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B0" w:rsidRPr="00A236B0" w:rsidRDefault="00A236B0" w:rsidP="00A236B0">
      <w:pPr>
        <w:jc w:val="center"/>
        <w:rPr>
          <w:b/>
          <w:sz w:val="28"/>
          <w:szCs w:val="28"/>
        </w:rPr>
      </w:pPr>
      <w:bookmarkStart w:id="0" w:name="_GoBack"/>
      <w:bookmarkEnd w:id="0"/>
      <w:r w:rsidRPr="00A236B0">
        <w:rPr>
          <w:b/>
          <w:sz w:val="28"/>
          <w:szCs w:val="28"/>
        </w:rPr>
        <w:t>MEETING MINUTES</w:t>
      </w:r>
    </w:p>
    <w:p w:rsidR="00681EAB" w:rsidRDefault="00390CCC">
      <w:r>
        <w:rPr>
          <w:b/>
        </w:rPr>
        <w:t>FORUM</w:t>
      </w:r>
      <w:r w:rsidR="00A74AFD" w:rsidRPr="00A74AFD">
        <w:rPr>
          <w:b/>
        </w:rPr>
        <w:t>:</w:t>
      </w:r>
      <w:r w:rsidR="00A74AFD">
        <w:t xml:space="preserve"> SG</w:t>
      </w:r>
      <w:r w:rsidR="00771BDB">
        <w:t xml:space="preserve"> NMPG</w:t>
      </w:r>
    </w:p>
    <w:p w:rsidR="00A74AFD" w:rsidRDefault="00A74AFD">
      <w:r w:rsidRPr="00A74AFD">
        <w:rPr>
          <w:b/>
        </w:rPr>
        <w:t>DATE</w:t>
      </w:r>
      <w:r w:rsidR="00F6162D">
        <w:rPr>
          <w:b/>
        </w:rPr>
        <w:t xml:space="preserve"> AND TIME</w:t>
      </w:r>
      <w:r w:rsidRPr="00A74AFD">
        <w:rPr>
          <w:b/>
        </w:rPr>
        <w:t>:</w:t>
      </w:r>
      <w:r>
        <w:t xml:space="preserve"> </w:t>
      </w:r>
      <w:r w:rsidR="00A818A7">
        <w:t>10</w:t>
      </w:r>
      <w:r>
        <w:t xml:space="preserve"> </w:t>
      </w:r>
      <w:r w:rsidR="00A818A7">
        <w:t>JUNE</w:t>
      </w:r>
      <w:r>
        <w:t xml:space="preserve"> 201</w:t>
      </w:r>
      <w:r w:rsidR="00A818A7">
        <w:t>4</w:t>
      </w:r>
      <w:r w:rsidR="00F6162D">
        <w:t xml:space="preserve">, </w:t>
      </w:r>
      <w:r w:rsidR="00A818A7">
        <w:t>3.30 P</w:t>
      </w:r>
      <w:r w:rsidR="002B6838">
        <w:t>M</w:t>
      </w:r>
    </w:p>
    <w:p w:rsidR="00A74AFD" w:rsidRDefault="00A74AFD">
      <w:r w:rsidRPr="00A74AFD">
        <w:rPr>
          <w:b/>
        </w:rPr>
        <w:t>LOCATION:</w:t>
      </w:r>
      <w:r>
        <w:t xml:space="preserve"> </w:t>
      </w:r>
      <w:r w:rsidR="00A818A7" w:rsidRPr="00A818A7">
        <w:t xml:space="preserve">Standard Chartered at MBFC, Level 32, Gambia Suite Room, </w:t>
      </w:r>
      <w:r w:rsidR="001A69EA" w:rsidRPr="00A818A7">
        <w:t>and 8</w:t>
      </w:r>
      <w:r w:rsidR="00A818A7" w:rsidRPr="00A818A7">
        <w:t xml:space="preserve"> Marina Boulevard Marina Bay Financial</w:t>
      </w:r>
    </w:p>
    <w:p w:rsidR="00FD48A8" w:rsidRDefault="00FD48A8">
      <w:pPr>
        <w:rPr>
          <w:b/>
        </w:rPr>
      </w:pPr>
      <w:r w:rsidRPr="00FD48A8">
        <w:rPr>
          <w:b/>
        </w:rPr>
        <w:t>ATTENDEES:</w:t>
      </w:r>
    </w:p>
    <w:tbl>
      <w:tblPr>
        <w:tblW w:w="8840" w:type="dxa"/>
        <w:tblInd w:w="93" w:type="dxa"/>
        <w:tblLook w:val="04A0" w:firstRow="1" w:lastRow="0" w:firstColumn="1" w:lastColumn="0" w:noHBand="0" w:noVBand="1"/>
      </w:tblPr>
      <w:tblGrid>
        <w:gridCol w:w="3984"/>
        <w:gridCol w:w="4856"/>
      </w:tblGrid>
      <w:tr w:rsidR="00B671CA" w:rsidRPr="00D25A0D" w:rsidTr="000A50E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1CA" w:rsidRPr="00D25A0D" w:rsidRDefault="00B671CA" w:rsidP="00A5353D">
            <w:pPr>
              <w:spacing w:after="0" w:line="240" w:lineRule="auto"/>
              <w:rPr>
                <w:rFonts w:ascii="Calibri" w:eastAsia="Times New Roman" w:hAnsi="Calibri" w:cs="Calibri"/>
                <w:b/>
                <w:bCs/>
                <w:color w:val="000000"/>
                <w:lang w:eastAsia="zh-CN"/>
              </w:rPr>
            </w:pPr>
            <w:r w:rsidRPr="00D25A0D">
              <w:rPr>
                <w:rFonts w:ascii="Calibri" w:eastAsia="Times New Roman" w:hAnsi="Calibri" w:cs="Calibri"/>
                <w:b/>
                <w:bCs/>
                <w:color w:val="000000"/>
                <w:lang w:eastAsia="zh-CN"/>
              </w:rPr>
              <w:t>NAME</w:t>
            </w:r>
          </w:p>
        </w:tc>
        <w:tc>
          <w:tcPr>
            <w:tcW w:w="4856" w:type="dxa"/>
            <w:tcBorders>
              <w:top w:val="single" w:sz="4" w:space="0" w:color="auto"/>
              <w:left w:val="nil"/>
              <w:bottom w:val="single" w:sz="4" w:space="0" w:color="auto"/>
              <w:right w:val="single" w:sz="4" w:space="0" w:color="auto"/>
            </w:tcBorders>
            <w:shd w:val="clear" w:color="auto" w:fill="auto"/>
            <w:vAlign w:val="center"/>
            <w:hideMark/>
          </w:tcPr>
          <w:p w:rsidR="00B671CA" w:rsidRPr="00D25A0D" w:rsidRDefault="00B671CA" w:rsidP="00A5353D">
            <w:pPr>
              <w:spacing w:after="0" w:line="240" w:lineRule="auto"/>
              <w:rPr>
                <w:rFonts w:ascii="Calibri" w:eastAsia="Times New Roman" w:hAnsi="Calibri" w:cs="Calibri"/>
                <w:b/>
                <w:bCs/>
                <w:color w:val="000000"/>
                <w:lang w:eastAsia="zh-CN"/>
              </w:rPr>
            </w:pPr>
            <w:r w:rsidRPr="00D25A0D">
              <w:rPr>
                <w:rFonts w:ascii="Calibri" w:eastAsia="Times New Roman" w:hAnsi="Calibri" w:cs="Calibri"/>
                <w:b/>
                <w:bCs/>
                <w:color w:val="000000"/>
                <w:lang w:eastAsia="zh-CN"/>
              </w:rPr>
              <w:t>ORGANISATION</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tcPr>
          <w:p w:rsidR="002806CF" w:rsidRDefault="002806CF">
            <w:pPr>
              <w:rPr>
                <w:rFonts w:ascii="Calibri" w:hAnsi="Calibri" w:cs="Calibri"/>
                <w:color w:val="000000"/>
              </w:rPr>
            </w:pPr>
            <w:r>
              <w:rPr>
                <w:rFonts w:ascii="Calibri" w:hAnsi="Calibri" w:cs="Calibri"/>
                <w:color w:val="000000"/>
              </w:rPr>
              <w:t>Gan Lai Chun</w:t>
            </w:r>
          </w:p>
        </w:tc>
        <w:tc>
          <w:tcPr>
            <w:tcW w:w="4856" w:type="dxa"/>
            <w:tcBorders>
              <w:top w:val="nil"/>
              <w:left w:val="nil"/>
              <w:bottom w:val="single" w:sz="4" w:space="0" w:color="auto"/>
              <w:right w:val="single" w:sz="4" w:space="0" w:color="auto"/>
            </w:tcBorders>
            <w:shd w:val="clear" w:color="auto" w:fill="auto"/>
            <w:noWrap/>
            <w:vAlign w:val="center"/>
          </w:tcPr>
          <w:p w:rsidR="002806CF" w:rsidRDefault="002806CF">
            <w:pPr>
              <w:rPr>
                <w:rFonts w:ascii="Calibri" w:hAnsi="Calibri" w:cs="Calibri"/>
                <w:color w:val="000000"/>
              </w:rPr>
            </w:pPr>
            <w:r>
              <w:rPr>
                <w:rFonts w:ascii="Calibri" w:hAnsi="Calibri" w:cs="Calibri"/>
                <w:color w:val="000000"/>
              </w:rPr>
              <w:t>Citibank</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Herman Wan</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DBS</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Judy Yang</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DBS</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Christina Ang</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Deutsche Bank</w:t>
            </w:r>
          </w:p>
        </w:tc>
      </w:tr>
      <w:tr w:rsidR="001A69EA"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1A69EA" w:rsidRDefault="001A69EA">
            <w:pPr>
              <w:rPr>
                <w:rFonts w:ascii="Calibri" w:hAnsi="Calibri" w:cs="Calibri"/>
                <w:color w:val="000000"/>
              </w:rPr>
            </w:pPr>
            <w:r>
              <w:rPr>
                <w:rFonts w:ascii="Calibri" w:hAnsi="Calibri" w:cs="Calibri"/>
                <w:color w:val="000000"/>
              </w:rPr>
              <w:t>Wai Ling Eu</w:t>
            </w:r>
          </w:p>
        </w:tc>
        <w:tc>
          <w:tcPr>
            <w:tcW w:w="4856" w:type="dxa"/>
            <w:tcBorders>
              <w:top w:val="nil"/>
              <w:left w:val="nil"/>
              <w:bottom w:val="single" w:sz="4" w:space="0" w:color="auto"/>
              <w:right w:val="single" w:sz="4" w:space="0" w:color="auto"/>
            </w:tcBorders>
            <w:shd w:val="clear" w:color="auto" w:fill="auto"/>
            <w:vAlign w:val="center"/>
          </w:tcPr>
          <w:p w:rsidR="001A69EA" w:rsidRDefault="001A69EA">
            <w:pPr>
              <w:rPr>
                <w:rFonts w:ascii="Calibri" w:hAnsi="Calibri" w:cs="Calibri"/>
                <w:color w:val="000000"/>
              </w:rPr>
            </w:pPr>
            <w:r>
              <w:rPr>
                <w:rFonts w:ascii="Calibri" w:hAnsi="Calibri" w:cs="Calibri"/>
                <w:color w:val="000000"/>
              </w:rPr>
              <w:t>Deutsche Bank</w:t>
            </w:r>
          </w:p>
        </w:tc>
      </w:tr>
      <w:tr w:rsidR="001A69EA"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1A69EA" w:rsidRDefault="001A69EA">
            <w:pPr>
              <w:rPr>
                <w:rFonts w:ascii="Calibri" w:hAnsi="Calibri" w:cs="Calibri"/>
                <w:color w:val="000000"/>
              </w:rPr>
            </w:pPr>
            <w:r>
              <w:rPr>
                <w:rFonts w:ascii="Calibri" w:hAnsi="Calibri" w:cs="Calibri"/>
                <w:color w:val="000000"/>
              </w:rPr>
              <w:t>Bridget Neo</w:t>
            </w:r>
          </w:p>
        </w:tc>
        <w:tc>
          <w:tcPr>
            <w:tcW w:w="4856" w:type="dxa"/>
            <w:tcBorders>
              <w:top w:val="nil"/>
              <w:left w:val="nil"/>
              <w:bottom w:val="single" w:sz="4" w:space="0" w:color="auto"/>
              <w:right w:val="single" w:sz="4" w:space="0" w:color="auto"/>
            </w:tcBorders>
            <w:shd w:val="clear" w:color="auto" w:fill="auto"/>
            <w:vAlign w:val="center"/>
          </w:tcPr>
          <w:p w:rsidR="001A69EA" w:rsidRDefault="001A69EA">
            <w:pPr>
              <w:rPr>
                <w:rFonts w:ascii="Calibri" w:hAnsi="Calibri" w:cs="Calibri"/>
                <w:color w:val="000000"/>
              </w:rPr>
            </w:pPr>
            <w:r>
              <w:rPr>
                <w:rFonts w:ascii="Calibri" w:hAnsi="Calibri" w:cs="Calibri"/>
                <w:color w:val="000000"/>
              </w:rPr>
              <w:t>Deutsche Bank</w:t>
            </w:r>
          </w:p>
        </w:tc>
      </w:tr>
      <w:tr w:rsidR="001A69EA"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1A69EA" w:rsidRDefault="001A69EA">
            <w:pPr>
              <w:rPr>
                <w:rFonts w:ascii="Calibri" w:hAnsi="Calibri" w:cs="Calibri"/>
                <w:color w:val="000000"/>
              </w:rPr>
            </w:pPr>
          </w:p>
        </w:tc>
        <w:tc>
          <w:tcPr>
            <w:tcW w:w="4856" w:type="dxa"/>
            <w:tcBorders>
              <w:top w:val="nil"/>
              <w:left w:val="nil"/>
              <w:bottom w:val="single" w:sz="4" w:space="0" w:color="auto"/>
              <w:right w:val="single" w:sz="4" w:space="0" w:color="auto"/>
            </w:tcBorders>
            <w:shd w:val="clear" w:color="auto" w:fill="auto"/>
            <w:vAlign w:val="center"/>
          </w:tcPr>
          <w:p w:rsidR="001A69EA" w:rsidRDefault="001A69EA">
            <w:pPr>
              <w:rPr>
                <w:rFonts w:ascii="Calibri" w:hAnsi="Calibri" w:cs="Calibri"/>
                <w:color w:val="000000"/>
              </w:rPr>
            </w:pP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Daisy Lam</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HSBC</w:t>
            </w:r>
          </w:p>
        </w:tc>
      </w:tr>
      <w:tr w:rsidR="00A818A7"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A818A7" w:rsidRDefault="00A818A7">
            <w:pPr>
              <w:rPr>
                <w:rFonts w:ascii="Calibri" w:hAnsi="Calibri" w:cs="Calibri"/>
                <w:color w:val="000000"/>
              </w:rPr>
            </w:pPr>
            <w:r>
              <w:rPr>
                <w:rFonts w:ascii="Calibri" w:hAnsi="Calibri" w:cs="Calibri"/>
                <w:color w:val="000000"/>
              </w:rPr>
              <w:t>Ganesh Iyer</w:t>
            </w:r>
          </w:p>
        </w:tc>
        <w:tc>
          <w:tcPr>
            <w:tcW w:w="4856" w:type="dxa"/>
            <w:tcBorders>
              <w:top w:val="nil"/>
              <w:left w:val="nil"/>
              <w:bottom w:val="single" w:sz="4" w:space="0" w:color="auto"/>
              <w:right w:val="single" w:sz="4" w:space="0" w:color="auto"/>
            </w:tcBorders>
            <w:shd w:val="clear" w:color="auto" w:fill="auto"/>
            <w:vAlign w:val="center"/>
          </w:tcPr>
          <w:p w:rsidR="00A818A7" w:rsidRDefault="00A818A7">
            <w:pPr>
              <w:rPr>
                <w:rFonts w:ascii="Calibri" w:hAnsi="Calibri" w:cs="Calibri"/>
                <w:color w:val="000000"/>
              </w:rPr>
            </w:pPr>
            <w:r>
              <w:rPr>
                <w:rFonts w:ascii="Calibri" w:hAnsi="Calibri" w:cs="Calibri"/>
                <w:color w:val="000000"/>
              </w:rPr>
              <w:t>HSBC</w:t>
            </w:r>
          </w:p>
        </w:tc>
      </w:tr>
      <w:tr w:rsidR="00A818A7"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A818A7" w:rsidRDefault="00A818A7">
            <w:pPr>
              <w:rPr>
                <w:rFonts w:ascii="Calibri" w:hAnsi="Calibri" w:cs="Calibri"/>
                <w:color w:val="000000"/>
              </w:rPr>
            </w:pPr>
            <w:r>
              <w:rPr>
                <w:rFonts w:ascii="Calibri" w:hAnsi="Calibri" w:cs="Calibri"/>
                <w:color w:val="000000"/>
              </w:rPr>
              <w:t>Tony Lewis</w:t>
            </w:r>
          </w:p>
        </w:tc>
        <w:tc>
          <w:tcPr>
            <w:tcW w:w="4856" w:type="dxa"/>
            <w:tcBorders>
              <w:top w:val="nil"/>
              <w:left w:val="nil"/>
              <w:bottom w:val="single" w:sz="4" w:space="0" w:color="auto"/>
              <w:right w:val="single" w:sz="4" w:space="0" w:color="auto"/>
            </w:tcBorders>
            <w:shd w:val="clear" w:color="auto" w:fill="auto"/>
            <w:vAlign w:val="center"/>
          </w:tcPr>
          <w:p w:rsidR="00A818A7" w:rsidRDefault="00A818A7">
            <w:pPr>
              <w:rPr>
                <w:rFonts w:ascii="Calibri" w:hAnsi="Calibri" w:cs="Calibri"/>
                <w:color w:val="000000"/>
              </w:rPr>
            </w:pPr>
            <w:r>
              <w:rPr>
                <w:rFonts w:ascii="Calibri" w:hAnsi="Calibri" w:cs="Calibri"/>
                <w:color w:val="000000"/>
              </w:rPr>
              <w:t>HSBC</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Janice Ow</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OCBC Bank</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A818A7">
            <w:pPr>
              <w:rPr>
                <w:rFonts w:ascii="Calibri" w:hAnsi="Calibri" w:cs="Calibri"/>
                <w:color w:val="000000"/>
              </w:rPr>
            </w:pPr>
            <w:r>
              <w:rPr>
                <w:rFonts w:ascii="Calibri" w:hAnsi="Calibri" w:cs="Calibri"/>
                <w:color w:val="000000"/>
              </w:rPr>
              <w:t>Lai Kok Leong</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SGX</w:t>
            </w:r>
          </w:p>
        </w:tc>
      </w:tr>
      <w:tr w:rsidR="001E525C"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1E525C" w:rsidRDefault="001E525C">
            <w:pPr>
              <w:rPr>
                <w:rFonts w:ascii="Calibri" w:hAnsi="Calibri" w:cs="Calibri"/>
                <w:color w:val="000000"/>
              </w:rPr>
            </w:pPr>
            <w:r>
              <w:rPr>
                <w:rFonts w:ascii="Calibri" w:hAnsi="Calibri" w:cs="Calibri"/>
                <w:color w:val="000000"/>
              </w:rPr>
              <w:t>Jessie Toh</w:t>
            </w:r>
          </w:p>
        </w:tc>
        <w:tc>
          <w:tcPr>
            <w:tcW w:w="4856" w:type="dxa"/>
            <w:tcBorders>
              <w:top w:val="nil"/>
              <w:left w:val="nil"/>
              <w:bottom w:val="single" w:sz="4" w:space="0" w:color="auto"/>
              <w:right w:val="single" w:sz="4" w:space="0" w:color="auto"/>
            </w:tcBorders>
            <w:shd w:val="clear" w:color="auto" w:fill="auto"/>
            <w:vAlign w:val="center"/>
          </w:tcPr>
          <w:p w:rsidR="001E525C" w:rsidRDefault="001E525C">
            <w:pPr>
              <w:rPr>
                <w:rFonts w:ascii="Calibri" w:hAnsi="Calibri" w:cs="Calibri"/>
                <w:color w:val="000000"/>
              </w:rPr>
            </w:pPr>
            <w:r>
              <w:rPr>
                <w:rFonts w:ascii="Calibri" w:hAnsi="Calibri" w:cs="Calibri"/>
                <w:color w:val="000000"/>
              </w:rPr>
              <w:t>SGX</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Cheuh Jyi Chen</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Standard Chartered Bank</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Garry Chan</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Standard Chartered Bank</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Anthony Sim</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Standard Chartered Bank/SG NMPG Chair</w:t>
            </w:r>
          </w:p>
        </w:tc>
      </w:tr>
      <w:tr w:rsidR="001A69EA" w:rsidRPr="00D25A0D" w:rsidTr="001E525C">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1A69EA" w:rsidRDefault="001A69EA">
            <w:pPr>
              <w:rPr>
                <w:rFonts w:ascii="Calibri" w:hAnsi="Calibri" w:cs="Calibri"/>
                <w:color w:val="000000"/>
              </w:rPr>
            </w:pPr>
            <w:r>
              <w:rPr>
                <w:rFonts w:ascii="Calibri" w:hAnsi="Calibri" w:cs="Calibri"/>
                <w:color w:val="000000"/>
              </w:rPr>
              <w:t>Frederick Lee</w:t>
            </w:r>
          </w:p>
        </w:tc>
        <w:tc>
          <w:tcPr>
            <w:tcW w:w="4856" w:type="dxa"/>
            <w:tcBorders>
              <w:top w:val="nil"/>
              <w:left w:val="nil"/>
              <w:bottom w:val="single" w:sz="4" w:space="0" w:color="auto"/>
              <w:right w:val="single" w:sz="4" w:space="0" w:color="auto"/>
            </w:tcBorders>
            <w:shd w:val="clear" w:color="auto" w:fill="auto"/>
            <w:vAlign w:val="center"/>
          </w:tcPr>
          <w:p w:rsidR="001A69EA" w:rsidRDefault="001A69EA">
            <w:pPr>
              <w:rPr>
                <w:rFonts w:ascii="Calibri" w:hAnsi="Calibri" w:cs="Calibri"/>
                <w:color w:val="000000"/>
              </w:rPr>
            </w:pPr>
            <w:r>
              <w:rPr>
                <w:rFonts w:ascii="Calibri" w:hAnsi="Calibri" w:cs="Calibri"/>
                <w:color w:val="000000"/>
              </w:rPr>
              <w:t>Standard Chartered Bank</w:t>
            </w:r>
          </w:p>
        </w:tc>
      </w:tr>
      <w:tr w:rsidR="002806CF" w:rsidRPr="00D25A0D" w:rsidTr="001E525C">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Alexandre Kech</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SWIFT</w:t>
            </w:r>
            <w:r w:rsidR="001E525C">
              <w:rPr>
                <w:rFonts w:ascii="Calibri" w:hAnsi="Calibri" w:cs="Calibri"/>
                <w:color w:val="000000"/>
              </w:rPr>
              <w:tab/>
            </w:r>
          </w:p>
        </w:tc>
      </w:tr>
      <w:tr w:rsidR="001E525C" w:rsidRPr="00D25A0D" w:rsidTr="001A69EA">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1E525C" w:rsidRDefault="001E525C">
            <w:pPr>
              <w:rPr>
                <w:rFonts w:ascii="Calibri" w:hAnsi="Calibri" w:cs="Calibri"/>
                <w:color w:val="000000"/>
              </w:rPr>
            </w:pPr>
            <w:r>
              <w:rPr>
                <w:rFonts w:ascii="Calibri" w:hAnsi="Calibri" w:cs="Calibri"/>
                <w:color w:val="000000"/>
              </w:rPr>
              <w:t>Mable Goh</w:t>
            </w:r>
          </w:p>
        </w:tc>
        <w:tc>
          <w:tcPr>
            <w:tcW w:w="4856" w:type="dxa"/>
            <w:tcBorders>
              <w:top w:val="single" w:sz="4" w:space="0" w:color="auto"/>
              <w:left w:val="nil"/>
              <w:bottom w:val="single" w:sz="4" w:space="0" w:color="auto"/>
              <w:right w:val="single" w:sz="4" w:space="0" w:color="auto"/>
            </w:tcBorders>
            <w:shd w:val="clear" w:color="auto" w:fill="auto"/>
            <w:vAlign w:val="center"/>
          </w:tcPr>
          <w:p w:rsidR="001E525C" w:rsidRDefault="001E525C">
            <w:pPr>
              <w:rPr>
                <w:rFonts w:ascii="Calibri" w:hAnsi="Calibri" w:cs="Calibri"/>
                <w:color w:val="000000"/>
              </w:rPr>
            </w:pPr>
            <w:r>
              <w:rPr>
                <w:rFonts w:ascii="Calibri" w:hAnsi="Calibri" w:cs="Calibri"/>
                <w:color w:val="000000"/>
              </w:rPr>
              <w:t>Citi</w:t>
            </w:r>
          </w:p>
        </w:tc>
      </w:tr>
      <w:tr w:rsidR="001E525C" w:rsidRPr="00D25A0D" w:rsidTr="001A69EA">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1E525C" w:rsidRDefault="001A69EA">
            <w:pPr>
              <w:rPr>
                <w:rFonts w:ascii="Calibri" w:hAnsi="Calibri" w:cs="Calibri"/>
                <w:color w:val="000000"/>
              </w:rPr>
            </w:pPr>
            <w:r>
              <w:rPr>
                <w:rFonts w:ascii="Calibri" w:hAnsi="Calibri" w:cs="Calibri"/>
                <w:color w:val="000000"/>
              </w:rPr>
              <w:t>Shawn Ling</w:t>
            </w:r>
          </w:p>
        </w:tc>
        <w:tc>
          <w:tcPr>
            <w:tcW w:w="4856" w:type="dxa"/>
            <w:tcBorders>
              <w:top w:val="single" w:sz="4" w:space="0" w:color="auto"/>
              <w:left w:val="nil"/>
              <w:bottom w:val="single" w:sz="4" w:space="0" w:color="auto"/>
              <w:right w:val="single" w:sz="4" w:space="0" w:color="auto"/>
            </w:tcBorders>
            <w:shd w:val="clear" w:color="auto" w:fill="auto"/>
            <w:vAlign w:val="center"/>
          </w:tcPr>
          <w:p w:rsidR="001E525C" w:rsidRDefault="001A69EA">
            <w:pPr>
              <w:rPr>
                <w:rFonts w:ascii="Calibri" w:hAnsi="Calibri" w:cs="Calibri"/>
                <w:color w:val="000000"/>
              </w:rPr>
            </w:pPr>
            <w:r>
              <w:rPr>
                <w:rFonts w:ascii="Calibri" w:hAnsi="Calibri" w:cs="Calibri"/>
                <w:color w:val="000000"/>
              </w:rPr>
              <w:t>SGX</w:t>
            </w:r>
          </w:p>
        </w:tc>
      </w:tr>
      <w:tr w:rsidR="001E525C" w:rsidRPr="00D25A0D" w:rsidTr="001A69EA">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1E525C" w:rsidRDefault="001A69EA">
            <w:pPr>
              <w:rPr>
                <w:rFonts w:ascii="Calibri" w:hAnsi="Calibri" w:cs="Calibri"/>
                <w:color w:val="000000"/>
              </w:rPr>
            </w:pPr>
            <w:r>
              <w:rPr>
                <w:rFonts w:ascii="Calibri" w:hAnsi="Calibri" w:cs="Calibri"/>
                <w:color w:val="000000"/>
              </w:rPr>
              <w:t>Louise Chua</w:t>
            </w:r>
          </w:p>
        </w:tc>
        <w:tc>
          <w:tcPr>
            <w:tcW w:w="4856" w:type="dxa"/>
            <w:tcBorders>
              <w:top w:val="single" w:sz="4" w:space="0" w:color="auto"/>
              <w:left w:val="nil"/>
              <w:bottom w:val="single" w:sz="4" w:space="0" w:color="auto"/>
              <w:right w:val="single" w:sz="4" w:space="0" w:color="auto"/>
            </w:tcBorders>
            <w:shd w:val="clear" w:color="auto" w:fill="auto"/>
            <w:vAlign w:val="center"/>
          </w:tcPr>
          <w:p w:rsidR="001E525C" w:rsidRDefault="001A69EA">
            <w:pPr>
              <w:rPr>
                <w:rFonts w:ascii="Calibri" w:hAnsi="Calibri" w:cs="Calibri"/>
                <w:color w:val="000000"/>
              </w:rPr>
            </w:pPr>
            <w:r>
              <w:rPr>
                <w:rFonts w:ascii="Calibri" w:hAnsi="Calibri" w:cs="Calibri"/>
                <w:color w:val="000000"/>
              </w:rPr>
              <w:t>SGX</w:t>
            </w:r>
          </w:p>
        </w:tc>
      </w:tr>
    </w:tbl>
    <w:p w:rsidR="003009D4" w:rsidRDefault="003009D4">
      <w:pPr>
        <w:rPr>
          <w:b/>
        </w:rPr>
      </w:pPr>
    </w:p>
    <w:tbl>
      <w:tblPr>
        <w:tblStyle w:val="TableGrid"/>
        <w:tblW w:w="10080" w:type="dxa"/>
        <w:tblInd w:w="108" w:type="dxa"/>
        <w:tblLook w:val="04A0" w:firstRow="1" w:lastRow="0" w:firstColumn="1" w:lastColumn="0" w:noHBand="0" w:noVBand="1"/>
      </w:tblPr>
      <w:tblGrid>
        <w:gridCol w:w="10080"/>
      </w:tblGrid>
      <w:tr w:rsidR="00862D0C" w:rsidTr="00862D0C">
        <w:tc>
          <w:tcPr>
            <w:tcW w:w="10080" w:type="dxa"/>
            <w:tcBorders>
              <w:top w:val="single" w:sz="4" w:space="0" w:color="auto"/>
              <w:left w:val="single" w:sz="4" w:space="0" w:color="auto"/>
              <w:bottom w:val="single" w:sz="4" w:space="0" w:color="auto"/>
              <w:right w:val="single" w:sz="4" w:space="0" w:color="auto"/>
            </w:tcBorders>
            <w:hideMark/>
          </w:tcPr>
          <w:p w:rsidR="00862D0C" w:rsidRPr="00E777A4" w:rsidRDefault="00862D0C">
            <w:pPr>
              <w:pStyle w:val="BodyText"/>
              <w:rPr>
                <w:rFonts w:cstheme="minorHAnsi"/>
                <w:b/>
              </w:rPr>
            </w:pPr>
            <w:r w:rsidRPr="00E777A4">
              <w:rPr>
                <w:rFonts w:cstheme="minorHAnsi"/>
                <w:b/>
              </w:rPr>
              <w:lastRenderedPageBreak/>
              <w:t>AGENDA</w:t>
            </w:r>
          </w:p>
        </w:tc>
      </w:tr>
      <w:tr w:rsidR="00862D0C" w:rsidRPr="008A44FC" w:rsidTr="00862D0C">
        <w:tc>
          <w:tcPr>
            <w:tcW w:w="10080" w:type="dxa"/>
            <w:tcBorders>
              <w:top w:val="single" w:sz="4" w:space="0" w:color="auto"/>
              <w:left w:val="single" w:sz="4" w:space="0" w:color="auto"/>
              <w:bottom w:val="single" w:sz="4" w:space="0" w:color="auto"/>
              <w:right w:val="single" w:sz="4" w:space="0" w:color="auto"/>
            </w:tcBorders>
          </w:tcPr>
          <w:p w:rsidR="005A7491" w:rsidRPr="005A7491" w:rsidRDefault="005A7491" w:rsidP="005A7491">
            <w:pPr>
              <w:autoSpaceDE w:val="0"/>
              <w:autoSpaceDN w:val="0"/>
              <w:adjustRightInd w:val="0"/>
              <w:spacing w:before="280" w:after="280"/>
              <w:rPr>
                <w:rFonts w:cstheme="minorHAnsi"/>
                <w:b/>
              </w:rPr>
            </w:pPr>
            <w:r w:rsidRPr="005A7491">
              <w:rPr>
                <w:rFonts w:cstheme="minorHAnsi"/>
                <w:b/>
              </w:rPr>
              <w:t>Agenda:</w:t>
            </w:r>
          </w:p>
          <w:p w:rsidR="005A7491" w:rsidRPr="005A7491" w:rsidRDefault="005A7491" w:rsidP="00985399">
            <w:pPr>
              <w:pStyle w:val="ListParagraph"/>
              <w:numPr>
                <w:ilvl w:val="0"/>
                <w:numId w:val="1"/>
              </w:numPr>
              <w:autoSpaceDE w:val="0"/>
              <w:autoSpaceDN w:val="0"/>
              <w:adjustRightInd w:val="0"/>
              <w:spacing w:before="280" w:after="280"/>
              <w:rPr>
                <w:rFonts w:asciiTheme="minorHAnsi" w:hAnsiTheme="minorHAnsi" w:cstheme="minorHAnsi"/>
                <w:b/>
                <w:sz w:val="22"/>
                <w:szCs w:val="22"/>
              </w:rPr>
            </w:pPr>
            <w:r w:rsidRPr="005A7491">
              <w:rPr>
                <w:rFonts w:asciiTheme="minorHAnsi" w:hAnsiTheme="minorHAnsi" w:cstheme="minorHAnsi"/>
                <w:b/>
                <w:sz w:val="22"/>
                <w:szCs w:val="22"/>
              </w:rPr>
              <w:t>Roadmap:</w:t>
            </w:r>
          </w:p>
          <w:p w:rsidR="00CC5C7B" w:rsidRPr="005A7491" w:rsidRDefault="00CC5C7B" w:rsidP="00CC5C7B">
            <w:pPr>
              <w:pStyle w:val="ListParagraph"/>
              <w:numPr>
                <w:ilvl w:val="0"/>
                <w:numId w:val="3"/>
              </w:numPr>
              <w:autoSpaceDE w:val="0"/>
              <w:autoSpaceDN w:val="0"/>
              <w:adjustRightInd w:val="0"/>
              <w:spacing w:before="280" w:after="280"/>
              <w:rPr>
                <w:rFonts w:asciiTheme="minorHAnsi" w:hAnsiTheme="minorHAnsi" w:cstheme="minorHAnsi"/>
                <w:sz w:val="22"/>
                <w:szCs w:val="22"/>
              </w:rPr>
            </w:pPr>
            <w:r w:rsidRPr="005A7491">
              <w:rPr>
                <w:rFonts w:asciiTheme="minorHAnsi" w:hAnsiTheme="minorHAnsi" w:cstheme="minorHAnsi"/>
                <w:sz w:val="22"/>
                <w:szCs w:val="22"/>
              </w:rPr>
              <w:t>Proxy voting  – Electronic submission roadmap</w:t>
            </w:r>
          </w:p>
          <w:p w:rsidR="005A7491" w:rsidRPr="005A7491" w:rsidRDefault="005A7491" w:rsidP="00985399">
            <w:pPr>
              <w:pStyle w:val="ListParagraph"/>
              <w:numPr>
                <w:ilvl w:val="0"/>
                <w:numId w:val="3"/>
              </w:numPr>
              <w:autoSpaceDE w:val="0"/>
              <w:autoSpaceDN w:val="0"/>
              <w:adjustRightInd w:val="0"/>
              <w:spacing w:before="280" w:after="280"/>
              <w:rPr>
                <w:rFonts w:asciiTheme="minorHAnsi" w:hAnsiTheme="minorHAnsi" w:cstheme="minorHAnsi"/>
                <w:sz w:val="22"/>
                <w:szCs w:val="22"/>
              </w:rPr>
            </w:pPr>
            <w:r w:rsidRPr="005A7491">
              <w:rPr>
                <w:rFonts w:asciiTheme="minorHAnsi" w:hAnsiTheme="minorHAnsi" w:cstheme="minorHAnsi"/>
                <w:sz w:val="22"/>
                <w:szCs w:val="22"/>
              </w:rPr>
              <w:t>AGM – Non clustering of AGM during April period</w:t>
            </w:r>
          </w:p>
          <w:p w:rsidR="005A7491" w:rsidRPr="005A7491" w:rsidRDefault="005A7491" w:rsidP="00985399">
            <w:pPr>
              <w:pStyle w:val="ListParagraph"/>
              <w:numPr>
                <w:ilvl w:val="0"/>
                <w:numId w:val="3"/>
              </w:numPr>
              <w:autoSpaceDE w:val="0"/>
              <w:autoSpaceDN w:val="0"/>
              <w:adjustRightInd w:val="0"/>
              <w:spacing w:before="280" w:after="280"/>
              <w:rPr>
                <w:rFonts w:asciiTheme="minorHAnsi" w:hAnsiTheme="minorHAnsi" w:cstheme="minorHAnsi"/>
                <w:sz w:val="22"/>
                <w:szCs w:val="22"/>
              </w:rPr>
            </w:pPr>
            <w:r w:rsidRPr="005A7491">
              <w:rPr>
                <w:rFonts w:asciiTheme="minorHAnsi" w:hAnsiTheme="minorHAnsi" w:cstheme="minorHAnsi"/>
                <w:sz w:val="22"/>
                <w:szCs w:val="22"/>
              </w:rPr>
              <w:t>Extend Electronic submission roadmap to other CDP forms.</w:t>
            </w:r>
          </w:p>
          <w:p w:rsidR="005A7491" w:rsidRPr="005A7491" w:rsidRDefault="005A7491" w:rsidP="00985399">
            <w:pPr>
              <w:pStyle w:val="ListParagraph"/>
              <w:numPr>
                <w:ilvl w:val="0"/>
                <w:numId w:val="3"/>
              </w:numPr>
              <w:autoSpaceDE w:val="0"/>
              <w:autoSpaceDN w:val="0"/>
              <w:adjustRightInd w:val="0"/>
              <w:spacing w:before="280" w:after="280"/>
              <w:rPr>
                <w:rFonts w:asciiTheme="minorHAnsi" w:hAnsiTheme="minorHAnsi" w:cstheme="minorHAnsi"/>
                <w:sz w:val="22"/>
                <w:szCs w:val="22"/>
              </w:rPr>
            </w:pPr>
            <w:r w:rsidRPr="005A7491">
              <w:rPr>
                <w:rFonts w:asciiTheme="minorHAnsi" w:hAnsiTheme="minorHAnsi" w:cstheme="minorHAnsi"/>
                <w:sz w:val="22"/>
                <w:szCs w:val="22"/>
              </w:rPr>
              <w:t>AUD, JPY and CNH currencies settlement (alignment to SGD/USD)</w:t>
            </w:r>
          </w:p>
          <w:p w:rsidR="005A7491" w:rsidRPr="005A7491" w:rsidRDefault="005A7491" w:rsidP="00985399">
            <w:pPr>
              <w:pStyle w:val="ListParagraph"/>
              <w:numPr>
                <w:ilvl w:val="0"/>
                <w:numId w:val="3"/>
              </w:numPr>
              <w:autoSpaceDE w:val="0"/>
              <w:autoSpaceDN w:val="0"/>
              <w:adjustRightInd w:val="0"/>
              <w:spacing w:before="280" w:after="280"/>
              <w:rPr>
                <w:rFonts w:asciiTheme="minorHAnsi" w:hAnsiTheme="minorHAnsi" w:cstheme="minorHAnsi"/>
                <w:sz w:val="22"/>
                <w:szCs w:val="22"/>
              </w:rPr>
            </w:pPr>
            <w:r w:rsidRPr="005A7491">
              <w:rPr>
                <w:rFonts w:asciiTheme="minorHAnsi" w:hAnsiTheme="minorHAnsi" w:cstheme="minorHAnsi"/>
                <w:sz w:val="22"/>
                <w:szCs w:val="22"/>
              </w:rPr>
              <w:t>Increased frequency of settlement batch run (intra-day i/o EOD batch)</w:t>
            </w:r>
          </w:p>
          <w:p w:rsidR="005A7491" w:rsidRPr="005A7491" w:rsidRDefault="005A7491" w:rsidP="005A7491">
            <w:pPr>
              <w:pStyle w:val="ListParagraph"/>
              <w:autoSpaceDE w:val="0"/>
              <w:autoSpaceDN w:val="0"/>
              <w:adjustRightInd w:val="0"/>
              <w:spacing w:before="280" w:after="280"/>
              <w:rPr>
                <w:rFonts w:asciiTheme="minorHAnsi" w:hAnsiTheme="minorHAnsi" w:cstheme="minorHAnsi"/>
                <w:sz w:val="22"/>
                <w:szCs w:val="22"/>
              </w:rPr>
            </w:pPr>
          </w:p>
          <w:p w:rsidR="005A7491" w:rsidRPr="005A7491" w:rsidRDefault="005A7491" w:rsidP="00985399">
            <w:pPr>
              <w:pStyle w:val="ListParagraph"/>
              <w:numPr>
                <w:ilvl w:val="0"/>
                <w:numId w:val="1"/>
              </w:numPr>
              <w:autoSpaceDE w:val="0"/>
              <w:autoSpaceDN w:val="0"/>
              <w:adjustRightInd w:val="0"/>
              <w:spacing w:before="280" w:after="280"/>
              <w:rPr>
                <w:rFonts w:asciiTheme="minorHAnsi" w:hAnsiTheme="minorHAnsi" w:cstheme="minorHAnsi"/>
                <w:sz w:val="22"/>
                <w:szCs w:val="22"/>
              </w:rPr>
            </w:pPr>
            <w:r w:rsidRPr="005A7491">
              <w:rPr>
                <w:rFonts w:asciiTheme="minorHAnsi" w:hAnsiTheme="minorHAnsi" w:cstheme="minorHAnsi"/>
                <w:b/>
                <w:sz w:val="22"/>
                <w:szCs w:val="22"/>
              </w:rPr>
              <w:t>Current</w:t>
            </w:r>
            <w:r w:rsidRPr="005A7491">
              <w:rPr>
                <w:rFonts w:asciiTheme="minorHAnsi" w:hAnsiTheme="minorHAnsi" w:cstheme="minorHAnsi"/>
                <w:sz w:val="22"/>
                <w:szCs w:val="22"/>
              </w:rPr>
              <w:t>:</w:t>
            </w:r>
          </w:p>
          <w:p w:rsidR="005A7491" w:rsidRDefault="005A7491" w:rsidP="005A7491">
            <w:pPr>
              <w:pStyle w:val="ListParagraph"/>
              <w:autoSpaceDE w:val="0"/>
              <w:autoSpaceDN w:val="0"/>
              <w:adjustRightInd w:val="0"/>
              <w:spacing w:before="280" w:after="280"/>
              <w:rPr>
                <w:rFonts w:asciiTheme="minorHAnsi" w:hAnsiTheme="minorHAnsi" w:cstheme="minorHAnsi"/>
                <w:sz w:val="22"/>
                <w:szCs w:val="22"/>
              </w:rPr>
            </w:pPr>
          </w:p>
          <w:p w:rsidR="00E9075F" w:rsidRDefault="00CC5C7B" w:rsidP="00CC5C7B">
            <w:pPr>
              <w:pStyle w:val="ListParagraph"/>
              <w:numPr>
                <w:ilvl w:val="0"/>
                <w:numId w:val="9"/>
              </w:numPr>
              <w:autoSpaceDE w:val="0"/>
              <w:autoSpaceDN w:val="0"/>
              <w:adjustRightInd w:val="0"/>
              <w:spacing w:before="280" w:after="280"/>
              <w:jc w:val="both"/>
              <w:rPr>
                <w:rFonts w:asciiTheme="minorHAnsi" w:hAnsiTheme="minorHAnsi" w:cstheme="minorHAnsi"/>
                <w:sz w:val="22"/>
                <w:szCs w:val="22"/>
              </w:rPr>
            </w:pPr>
            <w:r>
              <w:rPr>
                <w:rFonts w:asciiTheme="minorHAnsi" w:hAnsiTheme="minorHAnsi" w:cstheme="minorHAnsi"/>
                <w:sz w:val="22"/>
                <w:szCs w:val="22"/>
              </w:rPr>
              <w:t>Pilot for DA e-statements</w:t>
            </w:r>
          </w:p>
          <w:p w:rsidR="00E9075F" w:rsidRDefault="005A7491" w:rsidP="00CC5C7B">
            <w:pPr>
              <w:pStyle w:val="ListParagraph"/>
              <w:numPr>
                <w:ilvl w:val="0"/>
                <w:numId w:val="9"/>
              </w:numPr>
              <w:autoSpaceDE w:val="0"/>
              <w:autoSpaceDN w:val="0"/>
              <w:adjustRightInd w:val="0"/>
              <w:spacing w:before="280" w:after="280"/>
              <w:jc w:val="both"/>
              <w:rPr>
                <w:rFonts w:asciiTheme="minorHAnsi" w:hAnsiTheme="minorHAnsi" w:cstheme="minorHAnsi"/>
                <w:sz w:val="22"/>
                <w:szCs w:val="22"/>
              </w:rPr>
            </w:pPr>
            <w:r w:rsidRPr="00E9075F">
              <w:rPr>
                <w:rFonts w:asciiTheme="minorHAnsi" w:hAnsiTheme="minorHAnsi" w:cstheme="minorHAnsi"/>
                <w:sz w:val="22"/>
                <w:szCs w:val="22"/>
              </w:rPr>
              <w:t xml:space="preserve">SWIFT CODES to be used in relation to SGX Fee Revision </w:t>
            </w:r>
          </w:p>
          <w:p w:rsidR="00E9075F" w:rsidRDefault="005A7491" w:rsidP="00CC5C7B">
            <w:pPr>
              <w:pStyle w:val="ListParagraph"/>
              <w:numPr>
                <w:ilvl w:val="0"/>
                <w:numId w:val="9"/>
              </w:numPr>
              <w:autoSpaceDE w:val="0"/>
              <w:autoSpaceDN w:val="0"/>
              <w:adjustRightInd w:val="0"/>
              <w:spacing w:before="280" w:after="280"/>
              <w:jc w:val="both"/>
              <w:rPr>
                <w:rFonts w:asciiTheme="minorHAnsi" w:hAnsiTheme="minorHAnsi" w:cstheme="minorHAnsi"/>
                <w:sz w:val="22"/>
                <w:szCs w:val="22"/>
              </w:rPr>
            </w:pPr>
            <w:r w:rsidRPr="00E9075F">
              <w:rPr>
                <w:rFonts w:asciiTheme="minorHAnsi" w:hAnsiTheme="minorHAnsi" w:cstheme="minorHAnsi"/>
                <w:sz w:val="22"/>
                <w:szCs w:val="22"/>
              </w:rPr>
              <w:t>Three Point Declaration</w:t>
            </w:r>
          </w:p>
          <w:p w:rsidR="00E9075F" w:rsidRDefault="005A7491" w:rsidP="00CC5C7B">
            <w:pPr>
              <w:pStyle w:val="ListParagraph"/>
              <w:numPr>
                <w:ilvl w:val="0"/>
                <w:numId w:val="9"/>
              </w:numPr>
              <w:autoSpaceDE w:val="0"/>
              <w:autoSpaceDN w:val="0"/>
              <w:adjustRightInd w:val="0"/>
              <w:spacing w:before="280" w:after="280"/>
              <w:jc w:val="both"/>
              <w:rPr>
                <w:rFonts w:asciiTheme="minorHAnsi" w:hAnsiTheme="minorHAnsi" w:cstheme="minorHAnsi"/>
                <w:sz w:val="22"/>
                <w:szCs w:val="22"/>
              </w:rPr>
            </w:pPr>
            <w:r w:rsidRPr="00E9075F">
              <w:rPr>
                <w:rFonts w:asciiTheme="minorHAnsi" w:hAnsiTheme="minorHAnsi" w:cstheme="minorHAnsi"/>
                <w:sz w:val="22"/>
                <w:szCs w:val="22"/>
              </w:rPr>
              <w:t>Feedback on SGX</w:t>
            </w:r>
            <w:r w:rsidR="00CC5C7B">
              <w:rPr>
                <w:rFonts w:asciiTheme="minorHAnsi" w:hAnsiTheme="minorHAnsi" w:cstheme="minorHAnsi"/>
                <w:sz w:val="22"/>
                <w:szCs w:val="22"/>
              </w:rPr>
              <w:t xml:space="preserve"> News SWIFT messaging service</w:t>
            </w:r>
          </w:p>
          <w:p w:rsidR="00E9075F" w:rsidRDefault="00CC5C7B" w:rsidP="00CC5C7B">
            <w:pPr>
              <w:pStyle w:val="ListParagraph"/>
              <w:numPr>
                <w:ilvl w:val="0"/>
                <w:numId w:val="9"/>
              </w:numPr>
              <w:autoSpaceDE w:val="0"/>
              <w:autoSpaceDN w:val="0"/>
              <w:adjustRightInd w:val="0"/>
              <w:spacing w:before="280" w:after="280"/>
              <w:jc w:val="both"/>
              <w:rPr>
                <w:rFonts w:asciiTheme="minorHAnsi" w:hAnsiTheme="minorHAnsi" w:cstheme="minorHAnsi"/>
                <w:sz w:val="22"/>
                <w:szCs w:val="22"/>
              </w:rPr>
            </w:pPr>
            <w:r>
              <w:rPr>
                <w:rFonts w:asciiTheme="minorHAnsi" w:hAnsiTheme="minorHAnsi" w:cstheme="minorHAnsi"/>
                <w:sz w:val="22"/>
                <w:szCs w:val="22"/>
              </w:rPr>
              <w:t xml:space="preserve">Update on SWIFT net and the Schemas on </w:t>
            </w:r>
            <w:r w:rsidR="001A69EA">
              <w:rPr>
                <w:rFonts w:asciiTheme="minorHAnsi" w:hAnsiTheme="minorHAnsi" w:cstheme="minorHAnsi"/>
                <w:sz w:val="22"/>
                <w:szCs w:val="22"/>
              </w:rPr>
              <w:t>My Standards</w:t>
            </w:r>
          </w:p>
          <w:p w:rsidR="00CC5C7B" w:rsidRDefault="00CC5C7B" w:rsidP="00CC5C7B">
            <w:pPr>
              <w:pStyle w:val="ListParagraph"/>
              <w:numPr>
                <w:ilvl w:val="0"/>
                <w:numId w:val="9"/>
              </w:numPr>
              <w:autoSpaceDE w:val="0"/>
              <w:autoSpaceDN w:val="0"/>
              <w:adjustRightInd w:val="0"/>
              <w:spacing w:before="280" w:after="280"/>
              <w:jc w:val="both"/>
              <w:rPr>
                <w:rFonts w:asciiTheme="minorHAnsi" w:hAnsiTheme="minorHAnsi" w:cstheme="minorHAnsi"/>
                <w:sz w:val="22"/>
                <w:szCs w:val="22"/>
              </w:rPr>
            </w:pPr>
            <w:r>
              <w:rPr>
                <w:rFonts w:asciiTheme="minorHAnsi" w:hAnsiTheme="minorHAnsi" w:cstheme="minorHAnsi"/>
                <w:sz w:val="22"/>
                <w:szCs w:val="22"/>
              </w:rPr>
              <w:t>NDC – appeal to consider a e-submission of NDC approval</w:t>
            </w:r>
          </w:p>
          <w:p w:rsidR="005A7491" w:rsidRPr="005A7491" w:rsidRDefault="005A7491" w:rsidP="005A7491">
            <w:pPr>
              <w:pStyle w:val="ListParagraph"/>
              <w:autoSpaceDE w:val="0"/>
              <w:autoSpaceDN w:val="0"/>
              <w:adjustRightInd w:val="0"/>
              <w:spacing w:before="280" w:after="280"/>
              <w:rPr>
                <w:rFonts w:asciiTheme="minorHAnsi" w:hAnsiTheme="minorHAnsi" w:cstheme="minorHAnsi"/>
                <w:sz w:val="22"/>
                <w:szCs w:val="22"/>
              </w:rPr>
            </w:pPr>
          </w:p>
          <w:p w:rsidR="005A7491" w:rsidRPr="005A7491" w:rsidRDefault="005A7491" w:rsidP="00985399">
            <w:pPr>
              <w:pStyle w:val="ListParagraph"/>
              <w:numPr>
                <w:ilvl w:val="0"/>
                <w:numId w:val="1"/>
              </w:numPr>
              <w:autoSpaceDE w:val="0"/>
              <w:autoSpaceDN w:val="0"/>
              <w:adjustRightInd w:val="0"/>
              <w:spacing w:before="280" w:after="280"/>
              <w:rPr>
                <w:rFonts w:asciiTheme="minorHAnsi" w:hAnsiTheme="minorHAnsi" w:cstheme="minorHAnsi"/>
                <w:sz w:val="22"/>
                <w:szCs w:val="22"/>
              </w:rPr>
            </w:pPr>
            <w:r w:rsidRPr="005A7491">
              <w:rPr>
                <w:rFonts w:asciiTheme="minorHAnsi" w:hAnsiTheme="minorHAnsi" w:cstheme="minorHAnsi"/>
                <w:sz w:val="22"/>
                <w:szCs w:val="22"/>
              </w:rPr>
              <w:t>NMPG:</w:t>
            </w:r>
          </w:p>
          <w:p w:rsidR="005A7491" w:rsidRPr="005A7491" w:rsidRDefault="005A7491" w:rsidP="005A7491">
            <w:pPr>
              <w:pStyle w:val="ListParagraph"/>
              <w:autoSpaceDE w:val="0"/>
              <w:autoSpaceDN w:val="0"/>
              <w:adjustRightInd w:val="0"/>
              <w:spacing w:before="280" w:after="280"/>
              <w:rPr>
                <w:rFonts w:asciiTheme="minorHAnsi" w:hAnsiTheme="minorHAnsi" w:cstheme="minorHAnsi"/>
                <w:sz w:val="22"/>
                <w:szCs w:val="22"/>
              </w:rPr>
            </w:pPr>
          </w:p>
          <w:p w:rsidR="00E9075F" w:rsidRDefault="005A7491" w:rsidP="00985399">
            <w:pPr>
              <w:pStyle w:val="ListParagraph"/>
              <w:numPr>
                <w:ilvl w:val="0"/>
                <w:numId w:val="10"/>
              </w:numPr>
              <w:autoSpaceDE w:val="0"/>
              <w:autoSpaceDN w:val="0"/>
              <w:adjustRightInd w:val="0"/>
              <w:spacing w:before="280" w:after="280"/>
              <w:rPr>
                <w:rFonts w:asciiTheme="minorHAnsi" w:hAnsiTheme="minorHAnsi" w:cstheme="minorHAnsi"/>
                <w:sz w:val="22"/>
                <w:szCs w:val="22"/>
              </w:rPr>
            </w:pPr>
            <w:r w:rsidRPr="005A7491">
              <w:rPr>
                <w:rFonts w:asciiTheme="minorHAnsi" w:hAnsiTheme="minorHAnsi" w:cstheme="minorHAnsi"/>
                <w:sz w:val="22"/>
                <w:szCs w:val="22"/>
              </w:rPr>
              <w:t xml:space="preserve">Global SMPG – Request of SG NMPG to host session meeting in 2015 </w:t>
            </w:r>
          </w:p>
          <w:p w:rsidR="00E9075F" w:rsidRDefault="005A7491" w:rsidP="00985399">
            <w:pPr>
              <w:pStyle w:val="ListParagraph"/>
              <w:numPr>
                <w:ilvl w:val="0"/>
                <w:numId w:val="10"/>
              </w:numPr>
              <w:autoSpaceDE w:val="0"/>
              <w:autoSpaceDN w:val="0"/>
              <w:adjustRightInd w:val="0"/>
              <w:spacing w:before="280" w:after="280"/>
              <w:rPr>
                <w:rFonts w:asciiTheme="minorHAnsi" w:hAnsiTheme="minorHAnsi" w:cstheme="minorHAnsi"/>
                <w:sz w:val="22"/>
                <w:szCs w:val="22"/>
              </w:rPr>
            </w:pPr>
            <w:r w:rsidRPr="00E9075F">
              <w:rPr>
                <w:rFonts w:asciiTheme="minorHAnsi" w:hAnsiTheme="minorHAnsi" w:cstheme="minorHAnsi"/>
                <w:sz w:val="22"/>
                <w:szCs w:val="22"/>
              </w:rPr>
              <w:t xml:space="preserve">Election of SG NMPG Chair (per ToR enclosed) </w:t>
            </w:r>
          </w:p>
          <w:p w:rsidR="00E9075F" w:rsidRDefault="005A7491" w:rsidP="00985399">
            <w:pPr>
              <w:pStyle w:val="ListParagraph"/>
              <w:numPr>
                <w:ilvl w:val="0"/>
                <w:numId w:val="10"/>
              </w:numPr>
              <w:autoSpaceDE w:val="0"/>
              <w:autoSpaceDN w:val="0"/>
              <w:adjustRightInd w:val="0"/>
              <w:spacing w:before="280" w:after="280"/>
              <w:rPr>
                <w:rFonts w:asciiTheme="minorHAnsi" w:hAnsiTheme="minorHAnsi" w:cstheme="minorHAnsi"/>
                <w:sz w:val="22"/>
                <w:szCs w:val="22"/>
              </w:rPr>
            </w:pPr>
            <w:r w:rsidRPr="00E9075F">
              <w:rPr>
                <w:rFonts w:asciiTheme="minorHAnsi" w:hAnsiTheme="minorHAnsi" w:cstheme="minorHAnsi"/>
                <w:sz w:val="22"/>
                <w:szCs w:val="22"/>
              </w:rPr>
              <w:t xml:space="preserve">Changes to S&amp;R MP document taking into account the latest changes in our market </w:t>
            </w:r>
          </w:p>
          <w:p w:rsidR="005A7491" w:rsidRPr="00E9075F" w:rsidRDefault="005A7491" w:rsidP="00985399">
            <w:pPr>
              <w:pStyle w:val="ListParagraph"/>
              <w:numPr>
                <w:ilvl w:val="0"/>
                <w:numId w:val="10"/>
              </w:numPr>
              <w:autoSpaceDE w:val="0"/>
              <w:autoSpaceDN w:val="0"/>
              <w:adjustRightInd w:val="0"/>
              <w:spacing w:before="280" w:after="280"/>
              <w:rPr>
                <w:rFonts w:asciiTheme="minorHAnsi" w:hAnsiTheme="minorHAnsi" w:cstheme="minorHAnsi"/>
                <w:sz w:val="22"/>
                <w:szCs w:val="22"/>
              </w:rPr>
            </w:pPr>
            <w:r w:rsidRPr="00E9075F">
              <w:rPr>
                <w:rFonts w:asciiTheme="minorHAnsi" w:hAnsiTheme="minorHAnsi" w:cstheme="minorHAnsi"/>
                <w:sz w:val="22"/>
                <w:szCs w:val="22"/>
              </w:rPr>
              <w:t>CA 280 Withholding Tax Changes Recommendations for NMPG review</w:t>
            </w:r>
          </w:p>
          <w:p w:rsidR="005A7491" w:rsidRDefault="005A7491" w:rsidP="005A7491">
            <w:pPr>
              <w:pStyle w:val="ListParagraph"/>
              <w:autoSpaceDE w:val="0"/>
              <w:autoSpaceDN w:val="0"/>
              <w:adjustRightInd w:val="0"/>
              <w:spacing w:before="280" w:after="280"/>
              <w:rPr>
                <w:rFonts w:asciiTheme="minorHAnsi" w:hAnsiTheme="minorHAnsi" w:cstheme="minorHAnsi"/>
                <w:sz w:val="22"/>
                <w:szCs w:val="22"/>
              </w:rPr>
            </w:pPr>
          </w:p>
          <w:p w:rsidR="00862D0C" w:rsidRPr="003C26DE" w:rsidRDefault="00CC5C7B" w:rsidP="00985399">
            <w:pPr>
              <w:pStyle w:val="ListParagraph"/>
              <w:numPr>
                <w:ilvl w:val="0"/>
                <w:numId w:val="1"/>
              </w:numPr>
              <w:autoSpaceDE w:val="0"/>
              <w:autoSpaceDN w:val="0"/>
              <w:adjustRightInd w:val="0"/>
              <w:spacing w:before="280" w:after="280"/>
              <w:rPr>
                <w:rFonts w:asciiTheme="minorHAnsi" w:hAnsiTheme="minorHAnsi" w:cstheme="minorHAnsi"/>
                <w:sz w:val="22"/>
                <w:szCs w:val="22"/>
                <w:lang w:val="en-US"/>
              </w:rPr>
            </w:pPr>
            <w:r>
              <w:rPr>
                <w:rFonts w:asciiTheme="minorHAnsi" w:hAnsiTheme="minorHAnsi" w:cstheme="minorHAnsi"/>
                <w:sz w:val="22"/>
                <w:szCs w:val="22"/>
              </w:rPr>
              <w:t>AOB</w:t>
            </w:r>
          </w:p>
        </w:tc>
      </w:tr>
    </w:tbl>
    <w:p w:rsidR="00862D0C" w:rsidRPr="003C26DE" w:rsidRDefault="00862D0C"/>
    <w:tbl>
      <w:tblPr>
        <w:tblStyle w:val="TableGrid"/>
        <w:tblW w:w="10080" w:type="dxa"/>
        <w:tblInd w:w="108" w:type="dxa"/>
        <w:tblLook w:val="04A0" w:firstRow="1" w:lastRow="0" w:firstColumn="1" w:lastColumn="0" w:noHBand="0" w:noVBand="1"/>
      </w:tblPr>
      <w:tblGrid>
        <w:gridCol w:w="10080"/>
      </w:tblGrid>
      <w:tr w:rsidR="00862D0C" w:rsidRPr="004363FC" w:rsidTr="00862D0C">
        <w:tc>
          <w:tcPr>
            <w:tcW w:w="10080" w:type="dxa"/>
            <w:tcBorders>
              <w:top w:val="single" w:sz="4" w:space="0" w:color="auto"/>
              <w:left w:val="single" w:sz="4" w:space="0" w:color="auto"/>
              <w:bottom w:val="single" w:sz="4" w:space="0" w:color="auto"/>
              <w:right w:val="single" w:sz="4" w:space="0" w:color="auto"/>
            </w:tcBorders>
            <w:hideMark/>
          </w:tcPr>
          <w:p w:rsidR="00862D0C" w:rsidRPr="004363FC" w:rsidRDefault="0030039C" w:rsidP="00862D0C">
            <w:pPr>
              <w:pStyle w:val="BodyText"/>
              <w:rPr>
                <w:rFonts w:cstheme="minorHAnsi"/>
                <w:b/>
              </w:rPr>
            </w:pPr>
            <w:r w:rsidRPr="004363FC">
              <w:rPr>
                <w:rFonts w:cstheme="minorHAnsi"/>
                <w:b/>
              </w:rPr>
              <w:t>MINUTES</w:t>
            </w:r>
          </w:p>
        </w:tc>
      </w:tr>
      <w:tr w:rsidR="00862D0C" w:rsidRPr="004363FC" w:rsidTr="00862D0C">
        <w:tc>
          <w:tcPr>
            <w:tcW w:w="10080" w:type="dxa"/>
            <w:tcBorders>
              <w:top w:val="single" w:sz="4" w:space="0" w:color="auto"/>
              <w:left w:val="single" w:sz="4" w:space="0" w:color="auto"/>
              <w:bottom w:val="single" w:sz="4" w:space="0" w:color="auto"/>
              <w:right w:val="single" w:sz="4" w:space="0" w:color="auto"/>
            </w:tcBorders>
          </w:tcPr>
          <w:p w:rsidR="00E9075F" w:rsidRPr="00E9075F" w:rsidRDefault="00E9075F" w:rsidP="00985399">
            <w:pPr>
              <w:pStyle w:val="BodyText"/>
              <w:numPr>
                <w:ilvl w:val="0"/>
                <w:numId w:val="14"/>
              </w:numPr>
              <w:rPr>
                <w:b/>
              </w:rPr>
            </w:pPr>
            <w:r w:rsidRPr="00E9075F">
              <w:rPr>
                <w:b/>
              </w:rPr>
              <w:t>Road map</w:t>
            </w:r>
            <w:r w:rsidR="003F7E13" w:rsidRPr="00E9075F">
              <w:rPr>
                <w:b/>
              </w:rPr>
              <w:t xml:space="preserve"> </w:t>
            </w:r>
          </w:p>
          <w:p w:rsidR="00E06101" w:rsidRPr="003F7E13" w:rsidRDefault="003F7E13" w:rsidP="00E9075F">
            <w:pPr>
              <w:pStyle w:val="BodyText"/>
              <w:ind w:left="360"/>
              <w:rPr>
                <w:rFonts w:cstheme="minorHAnsi"/>
                <w:u w:val="single"/>
              </w:rPr>
            </w:pPr>
            <w:r w:rsidRPr="003F7E13">
              <w:rPr>
                <w:rFonts w:cstheme="minorHAnsi"/>
                <w:u w:val="single"/>
              </w:rPr>
              <w:t>i.</w:t>
            </w:r>
            <w:r w:rsidRPr="003F7E13">
              <w:rPr>
                <w:rFonts w:cstheme="minorHAnsi"/>
                <w:u w:val="single"/>
              </w:rPr>
              <w:tab/>
              <w:t xml:space="preserve">Proxy voting  – Electronic submission roadmap  </w:t>
            </w:r>
          </w:p>
          <w:p w:rsidR="00AC439B" w:rsidRDefault="003F7E13" w:rsidP="00985399">
            <w:pPr>
              <w:pStyle w:val="BodyText"/>
              <w:numPr>
                <w:ilvl w:val="0"/>
                <w:numId w:val="4"/>
              </w:numPr>
              <w:spacing w:line="276" w:lineRule="auto"/>
              <w:jc w:val="both"/>
              <w:rPr>
                <w:rFonts w:cstheme="minorHAnsi"/>
              </w:rPr>
            </w:pPr>
            <w:r w:rsidRPr="003F7E13">
              <w:rPr>
                <w:rFonts w:cstheme="minorHAnsi"/>
              </w:rPr>
              <w:t xml:space="preserve">SGX Corporate Services team has been exploring e-proxy with Broadridge for over one and half years but there has been low take up on the issuer side. Feedback from the Issuer industry has been that </w:t>
            </w:r>
            <w:r>
              <w:rPr>
                <w:rFonts w:cstheme="minorHAnsi"/>
              </w:rPr>
              <w:t>it is very difficult to roll implements it for retail investors and hence it precludes them to switch to e-proxy holistically.</w:t>
            </w:r>
          </w:p>
          <w:p w:rsidR="003F7E13" w:rsidRDefault="00424B6C" w:rsidP="00985399">
            <w:pPr>
              <w:pStyle w:val="BodyText"/>
              <w:numPr>
                <w:ilvl w:val="0"/>
                <w:numId w:val="4"/>
              </w:numPr>
              <w:spacing w:line="276" w:lineRule="auto"/>
              <w:jc w:val="both"/>
              <w:rPr>
                <w:rFonts w:cstheme="minorHAnsi"/>
              </w:rPr>
            </w:pPr>
            <w:r>
              <w:rPr>
                <w:rFonts w:cstheme="minorHAnsi"/>
              </w:rPr>
              <w:t xml:space="preserve">REITs issuers are uninterested due to the added requirements for Tax declaration from their investors who hence choose to avoid e-voting. </w:t>
            </w:r>
          </w:p>
          <w:p w:rsidR="00424B6C" w:rsidRDefault="00424B6C" w:rsidP="00985399">
            <w:pPr>
              <w:pStyle w:val="BodyText"/>
              <w:numPr>
                <w:ilvl w:val="0"/>
                <w:numId w:val="4"/>
              </w:numPr>
              <w:spacing w:line="276" w:lineRule="auto"/>
              <w:jc w:val="both"/>
              <w:rPr>
                <w:rFonts w:cstheme="minorHAnsi"/>
              </w:rPr>
            </w:pPr>
            <w:r>
              <w:rPr>
                <w:rFonts w:cstheme="minorHAnsi"/>
              </w:rPr>
              <w:t>At a regulatory level, currently only the chairman is allowed to vote using e-proxy whereas SGX would like to authorise other signatories to encourage wider participation. HK has mechanised this by offering e</w:t>
            </w:r>
            <w:r w:rsidR="005224BE">
              <w:rPr>
                <w:rFonts w:cstheme="minorHAnsi"/>
              </w:rPr>
              <w:t>-</w:t>
            </w:r>
            <w:r>
              <w:rPr>
                <w:rFonts w:cstheme="minorHAnsi"/>
              </w:rPr>
              <w:t xml:space="preserve">polling option through CCAS. SGX is exploring the option to do something similar. </w:t>
            </w:r>
          </w:p>
          <w:p w:rsidR="00E72BEE" w:rsidRDefault="00E72BEE" w:rsidP="00985399">
            <w:pPr>
              <w:pStyle w:val="BodyText"/>
              <w:numPr>
                <w:ilvl w:val="0"/>
                <w:numId w:val="4"/>
              </w:numPr>
              <w:spacing w:line="276" w:lineRule="auto"/>
              <w:jc w:val="both"/>
              <w:rPr>
                <w:rFonts w:cstheme="minorHAnsi"/>
              </w:rPr>
            </w:pPr>
            <w:r>
              <w:rPr>
                <w:rFonts w:cstheme="minorHAnsi"/>
              </w:rPr>
              <w:t xml:space="preserve">Broadridge has been trying to convince most Issuers to adopt their platform for e-polling. Eve looking at a web-based portal for retail clients which would work. </w:t>
            </w:r>
          </w:p>
          <w:p w:rsidR="00E72BEE" w:rsidRDefault="00E72BEE" w:rsidP="00985399">
            <w:pPr>
              <w:pStyle w:val="BodyText"/>
              <w:numPr>
                <w:ilvl w:val="0"/>
                <w:numId w:val="4"/>
              </w:numPr>
              <w:spacing w:line="276" w:lineRule="auto"/>
              <w:jc w:val="both"/>
              <w:rPr>
                <w:rFonts w:cstheme="minorHAnsi"/>
              </w:rPr>
            </w:pPr>
            <w:r>
              <w:rPr>
                <w:rFonts w:cstheme="minorHAnsi"/>
              </w:rPr>
              <w:t xml:space="preserve">Similar to Corporate Event notification initiative over SWIFT, SGX can always provide an infrastructure as a value add. There was some discussion between the NMPG members at this stage where some </w:t>
            </w:r>
            <w:r>
              <w:rPr>
                <w:rFonts w:cstheme="minorHAnsi"/>
              </w:rPr>
              <w:lastRenderedPageBreak/>
              <w:t xml:space="preserve">members suggested that SGX could consider offering some incentives to Issuers for migrating over to the portal. SGX acknowledged and mentioned that they will consider it </w:t>
            </w:r>
          </w:p>
          <w:p w:rsidR="00D06F2D" w:rsidRDefault="00D06F2D" w:rsidP="00985399">
            <w:pPr>
              <w:pStyle w:val="BodyText"/>
              <w:numPr>
                <w:ilvl w:val="0"/>
                <w:numId w:val="4"/>
              </w:numPr>
              <w:spacing w:line="276" w:lineRule="auto"/>
              <w:jc w:val="both"/>
              <w:rPr>
                <w:rFonts w:cstheme="minorHAnsi"/>
              </w:rPr>
            </w:pPr>
            <w:r>
              <w:rPr>
                <w:rFonts w:cstheme="minorHAnsi"/>
              </w:rPr>
              <w:t xml:space="preserve">The </w:t>
            </w:r>
            <w:r w:rsidR="001A69EA">
              <w:rPr>
                <w:rFonts w:cstheme="minorHAnsi"/>
              </w:rPr>
              <w:t>NMPG</w:t>
            </w:r>
            <w:r>
              <w:rPr>
                <w:rFonts w:cstheme="minorHAnsi"/>
              </w:rPr>
              <w:t xml:space="preserve"> members raised some of the practical difficulties currently faced from an operational point of view where staff has to be sent in cabs to carry proxy forms physically. This exposes us to severe risk in case there is a delay OR emergency.  </w:t>
            </w:r>
          </w:p>
          <w:p w:rsidR="00E72BEE" w:rsidRDefault="00E72BEE" w:rsidP="00985399">
            <w:pPr>
              <w:pStyle w:val="BodyText"/>
              <w:numPr>
                <w:ilvl w:val="0"/>
                <w:numId w:val="4"/>
              </w:numPr>
              <w:spacing w:line="276" w:lineRule="auto"/>
              <w:jc w:val="both"/>
              <w:rPr>
                <w:rFonts w:cstheme="minorHAnsi"/>
              </w:rPr>
            </w:pPr>
            <w:r>
              <w:rPr>
                <w:rFonts w:cstheme="minorHAnsi"/>
              </w:rPr>
              <w:t xml:space="preserve">The </w:t>
            </w:r>
            <w:r w:rsidR="001A69EA">
              <w:rPr>
                <w:rFonts w:cstheme="minorHAnsi"/>
              </w:rPr>
              <w:t>NMPG</w:t>
            </w:r>
            <w:r>
              <w:rPr>
                <w:rFonts w:cstheme="minorHAnsi"/>
              </w:rPr>
              <w:t xml:space="preserve"> agreed to take this initiative forward with the SGX. To facilitate further discussions and thinking, SGX Corporate Services team will be organising a briefing of their e-proxy plans in near future.  </w:t>
            </w:r>
          </w:p>
          <w:p w:rsidR="00433675" w:rsidRDefault="00123AAA" w:rsidP="00E9075F">
            <w:pPr>
              <w:pStyle w:val="BodyText"/>
              <w:spacing w:line="276" w:lineRule="auto"/>
              <w:ind w:left="360"/>
              <w:rPr>
                <w:rFonts w:cstheme="minorHAnsi"/>
                <w:u w:val="single"/>
              </w:rPr>
            </w:pPr>
            <w:r>
              <w:rPr>
                <w:rFonts w:cstheme="minorHAnsi"/>
                <w:u w:val="single"/>
              </w:rPr>
              <w:t>ii.</w:t>
            </w:r>
            <w:r w:rsidR="00E72BEE">
              <w:rPr>
                <w:rFonts w:cstheme="minorHAnsi"/>
                <w:u w:val="single"/>
              </w:rPr>
              <w:t xml:space="preserve">AGM – Not clustering them during the April period: </w:t>
            </w:r>
          </w:p>
          <w:p w:rsidR="00C4343C" w:rsidRDefault="00E72BEE" w:rsidP="00985399">
            <w:pPr>
              <w:pStyle w:val="BodyText"/>
              <w:numPr>
                <w:ilvl w:val="0"/>
                <w:numId w:val="5"/>
              </w:numPr>
              <w:spacing w:line="276" w:lineRule="auto"/>
              <w:jc w:val="both"/>
              <w:rPr>
                <w:rFonts w:cstheme="minorHAnsi"/>
              </w:rPr>
            </w:pPr>
            <w:r>
              <w:rPr>
                <w:rFonts w:cstheme="minorHAnsi"/>
              </w:rPr>
              <w:t xml:space="preserve">The point on the agenda was brought up by the </w:t>
            </w:r>
            <w:r w:rsidR="001A69EA">
              <w:rPr>
                <w:rFonts w:cstheme="minorHAnsi"/>
              </w:rPr>
              <w:t>NMPG</w:t>
            </w:r>
            <w:r>
              <w:rPr>
                <w:rFonts w:cstheme="minorHAnsi"/>
              </w:rPr>
              <w:t xml:space="preserve"> members as a concern with the concentration of all AGM schedules during the April period. </w:t>
            </w:r>
            <w:r w:rsidR="001A69EA">
              <w:rPr>
                <w:rFonts w:cstheme="minorHAnsi"/>
              </w:rPr>
              <w:t>However,</w:t>
            </w:r>
            <w:r>
              <w:rPr>
                <w:rFonts w:cstheme="minorHAnsi"/>
              </w:rPr>
              <w:t xml:space="preserve"> SGX had a view that the AGMs are actually dispersed backed by a recent analysis which was conducted. </w:t>
            </w:r>
          </w:p>
          <w:p w:rsidR="00C4343C" w:rsidRDefault="00C4343C" w:rsidP="00985399">
            <w:pPr>
              <w:pStyle w:val="BodyText"/>
              <w:numPr>
                <w:ilvl w:val="0"/>
                <w:numId w:val="5"/>
              </w:numPr>
              <w:spacing w:line="276" w:lineRule="auto"/>
              <w:jc w:val="both"/>
              <w:rPr>
                <w:rFonts w:cstheme="minorHAnsi"/>
              </w:rPr>
            </w:pPr>
            <w:r>
              <w:rPr>
                <w:rFonts w:cstheme="minorHAnsi"/>
              </w:rPr>
              <w:t xml:space="preserve">Although SGX cannot dictate terms, the team agreed to ask Registrars and issuers to try and avoid the April schedule and try to move </w:t>
            </w:r>
            <w:r w:rsidR="001A69EA">
              <w:rPr>
                <w:rFonts w:cstheme="minorHAnsi"/>
              </w:rPr>
              <w:t>it</w:t>
            </w:r>
            <w:r>
              <w:rPr>
                <w:rFonts w:cstheme="minorHAnsi"/>
              </w:rPr>
              <w:t xml:space="preserve"> earlier around the year where possible. From SGX’s point of view they don’t recall seeing more than 3 to 4 AGMs per day</w:t>
            </w:r>
          </w:p>
          <w:p w:rsidR="00C4343C" w:rsidRPr="00D06F2D" w:rsidRDefault="00C4343C" w:rsidP="00985399">
            <w:pPr>
              <w:pStyle w:val="BodyText"/>
              <w:numPr>
                <w:ilvl w:val="0"/>
                <w:numId w:val="5"/>
              </w:numPr>
              <w:spacing w:line="276" w:lineRule="auto"/>
              <w:jc w:val="both"/>
              <w:rPr>
                <w:rFonts w:cstheme="minorHAnsi"/>
              </w:rPr>
            </w:pPr>
            <w:r>
              <w:rPr>
                <w:rFonts w:cstheme="minorHAnsi"/>
              </w:rPr>
              <w:t xml:space="preserve">SGX appealed to the NMPG members that if this has to be stated as an industry problem then they can help state it in front of the regulators. As a the schedule of the AGM is to a large extent driven by regulation to hold one within a stipulated timeframe, there will be a need to make a change this regulatory provision to allow Companies the flexibility to hold it earlier / later during the year. </w:t>
            </w:r>
          </w:p>
          <w:p w:rsidR="007111E2" w:rsidRPr="007111E2" w:rsidRDefault="00123AAA" w:rsidP="00E9075F">
            <w:pPr>
              <w:pStyle w:val="BodyText"/>
              <w:spacing w:line="276" w:lineRule="auto"/>
              <w:ind w:left="360"/>
              <w:rPr>
                <w:rFonts w:cstheme="minorHAnsi"/>
                <w:u w:val="single"/>
              </w:rPr>
            </w:pPr>
            <w:r>
              <w:rPr>
                <w:rFonts w:cstheme="minorHAnsi"/>
                <w:u w:val="single"/>
              </w:rPr>
              <w:t>iii</w:t>
            </w:r>
            <w:r w:rsidR="007111E2" w:rsidRPr="004363FC">
              <w:rPr>
                <w:rFonts w:cstheme="minorHAnsi"/>
                <w:u w:val="single"/>
              </w:rPr>
              <w:t xml:space="preserve">) </w:t>
            </w:r>
            <w:r w:rsidR="00D06F2D">
              <w:rPr>
                <w:rFonts w:cstheme="minorHAnsi"/>
                <w:u w:val="single"/>
              </w:rPr>
              <w:t>Electronic submission of CDP forms</w:t>
            </w:r>
          </w:p>
          <w:p w:rsidR="00985C46" w:rsidRPr="00985C46" w:rsidRDefault="00985C46" w:rsidP="00985399">
            <w:pPr>
              <w:pStyle w:val="BodyText"/>
              <w:numPr>
                <w:ilvl w:val="0"/>
                <w:numId w:val="6"/>
              </w:numPr>
              <w:spacing w:line="276" w:lineRule="auto"/>
              <w:jc w:val="both"/>
              <w:rPr>
                <w:rFonts w:cstheme="minorHAnsi"/>
                <w:lang w:val="en-US"/>
              </w:rPr>
            </w:pPr>
            <w:r>
              <w:rPr>
                <w:rFonts w:cstheme="minorHAnsi"/>
              </w:rPr>
              <w:t xml:space="preserve">NMPG members raised the issue about the manual suite of form that the industry has to send to the CDP requesting the later to consider automating them. </w:t>
            </w:r>
          </w:p>
          <w:p w:rsidR="007111E2" w:rsidRDefault="00985C46" w:rsidP="00985399">
            <w:pPr>
              <w:pStyle w:val="BodyText"/>
              <w:numPr>
                <w:ilvl w:val="0"/>
                <w:numId w:val="6"/>
              </w:numPr>
              <w:spacing w:line="276" w:lineRule="auto"/>
              <w:jc w:val="both"/>
              <w:rPr>
                <w:rFonts w:cstheme="minorHAnsi"/>
                <w:lang w:val="en-US"/>
              </w:rPr>
            </w:pPr>
            <w:r>
              <w:rPr>
                <w:rFonts w:cstheme="minorHAnsi"/>
              </w:rPr>
              <w:t xml:space="preserve">SGX mentioned that they had conducted a review </w:t>
            </w:r>
            <w:r w:rsidR="001A69EA">
              <w:rPr>
                <w:rFonts w:cstheme="minorHAnsi"/>
              </w:rPr>
              <w:t>alongside</w:t>
            </w:r>
            <w:r>
              <w:rPr>
                <w:rFonts w:cstheme="minorHAnsi"/>
              </w:rPr>
              <w:t xml:space="preserve"> the scoping of the new </w:t>
            </w:r>
            <w:r w:rsidR="001A69EA">
              <w:rPr>
                <w:rFonts w:cstheme="minorHAnsi"/>
              </w:rPr>
              <w:t xml:space="preserve">PTS </w:t>
            </w:r>
            <w:r w:rsidR="001A69EA">
              <w:rPr>
                <w:rFonts w:cstheme="minorHAnsi"/>
                <w:lang w:val="en-US"/>
              </w:rPr>
              <w:t>project</w:t>
            </w:r>
            <w:r>
              <w:rPr>
                <w:rFonts w:cstheme="minorHAnsi"/>
                <w:lang w:val="en-US"/>
              </w:rPr>
              <w:t xml:space="preserve"> and have designed the PTS flow to do away with the manual form submissions. However the benefit of the PTS will be realized fully only after the Phase 2 go live which is scheduled for 2016</w:t>
            </w:r>
          </w:p>
          <w:p w:rsidR="00985C46" w:rsidRDefault="001A69EA" w:rsidP="00985399">
            <w:pPr>
              <w:pStyle w:val="BodyText"/>
              <w:numPr>
                <w:ilvl w:val="0"/>
                <w:numId w:val="6"/>
              </w:numPr>
              <w:spacing w:line="276" w:lineRule="auto"/>
              <w:jc w:val="both"/>
              <w:rPr>
                <w:rFonts w:cstheme="minorHAnsi"/>
                <w:lang w:val="en-US"/>
              </w:rPr>
            </w:pPr>
            <w:r>
              <w:rPr>
                <w:rFonts w:cstheme="minorHAnsi"/>
                <w:lang w:val="en-US"/>
              </w:rPr>
              <w:t>NMPG</w:t>
            </w:r>
            <w:r w:rsidR="00985C46">
              <w:rPr>
                <w:rFonts w:cstheme="minorHAnsi"/>
                <w:lang w:val="en-US"/>
              </w:rPr>
              <w:t xml:space="preserve"> members urged whether an interim solution could be considered for the time being, to which the SGX replied explaining that there are some forms which impact the system and workflows where as there are some which would purely be used for internal record keeping purposes </w:t>
            </w:r>
          </w:p>
          <w:p w:rsidR="00985C46" w:rsidRDefault="00985C46" w:rsidP="00985399">
            <w:pPr>
              <w:pStyle w:val="BodyText"/>
              <w:numPr>
                <w:ilvl w:val="0"/>
                <w:numId w:val="6"/>
              </w:numPr>
              <w:spacing w:line="276" w:lineRule="auto"/>
              <w:jc w:val="both"/>
              <w:rPr>
                <w:rFonts w:cstheme="minorHAnsi"/>
                <w:lang w:val="en-US"/>
              </w:rPr>
            </w:pPr>
            <w:r>
              <w:rPr>
                <w:rFonts w:cstheme="minorHAnsi"/>
                <w:lang w:val="en-US"/>
              </w:rPr>
              <w:t xml:space="preserve">SGX is willing to consider the avoidance / automation of forms falling in the later </w:t>
            </w:r>
            <w:r w:rsidR="001A69EA">
              <w:rPr>
                <w:rFonts w:cstheme="minorHAnsi"/>
                <w:lang w:val="en-US"/>
              </w:rPr>
              <w:t>category</w:t>
            </w:r>
            <w:r>
              <w:rPr>
                <w:rFonts w:cstheme="minorHAnsi"/>
                <w:lang w:val="en-US"/>
              </w:rPr>
              <w:t xml:space="preserve"> and have requested the </w:t>
            </w:r>
            <w:r w:rsidR="001A69EA">
              <w:rPr>
                <w:rFonts w:cstheme="minorHAnsi"/>
                <w:lang w:val="en-US"/>
              </w:rPr>
              <w:t>NMPG</w:t>
            </w:r>
            <w:r>
              <w:rPr>
                <w:rFonts w:cstheme="minorHAnsi"/>
                <w:lang w:val="en-US"/>
              </w:rPr>
              <w:t xml:space="preserve"> to send a priority list of forms which they would propose for the SGX to consider. </w:t>
            </w:r>
          </w:p>
          <w:p w:rsidR="00985C46" w:rsidRDefault="00123AAA" w:rsidP="00123AAA">
            <w:pPr>
              <w:pStyle w:val="BodyText"/>
              <w:spacing w:line="276" w:lineRule="auto"/>
              <w:ind w:left="360"/>
              <w:jc w:val="both"/>
              <w:rPr>
                <w:rFonts w:cstheme="minorHAnsi"/>
                <w:u w:val="single"/>
              </w:rPr>
            </w:pPr>
            <w:r w:rsidRPr="00185B5E">
              <w:rPr>
                <w:rFonts w:cstheme="minorHAnsi"/>
                <w:u w:val="single"/>
                <w:lang w:val="en-US"/>
              </w:rPr>
              <w:t xml:space="preserve">iv. </w:t>
            </w:r>
            <w:r w:rsidR="00185B5E" w:rsidRPr="00185B5E">
              <w:rPr>
                <w:rFonts w:cstheme="minorHAnsi"/>
                <w:u w:val="single"/>
              </w:rPr>
              <w:t>AUD, JPY and CNH currencies settlement (alignment to SGD/USD)</w:t>
            </w:r>
          </w:p>
          <w:p w:rsidR="00185B5E" w:rsidRDefault="00185B5E" w:rsidP="00985399">
            <w:pPr>
              <w:pStyle w:val="BodyText"/>
              <w:numPr>
                <w:ilvl w:val="0"/>
                <w:numId w:val="7"/>
              </w:numPr>
              <w:spacing w:line="276" w:lineRule="auto"/>
              <w:jc w:val="both"/>
              <w:rPr>
                <w:rFonts w:cstheme="minorHAnsi"/>
                <w:lang w:val="en-US"/>
              </w:rPr>
            </w:pPr>
            <w:r>
              <w:rPr>
                <w:rFonts w:cstheme="minorHAnsi"/>
                <w:lang w:val="en-US"/>
              </w:rPr>
              <w:t xml:space="preserve">The new DVP framework which SGX is working </w:t>
            </w:r>
            <w:r w:rsidR="001A69EA">
              <w:rPr>
                <w:rFonts w:cstheme="minorHAnsi"/>
                <w:lang w:val="en-US"/>
              </w:rPr>
              <w:t>on</w:t>
            </w:r>
            <w:r>
              <w:rPr>
                <w:rFonts w:cstheme="minorHAnsi"/>
                <w:lang w:val="en-US"/>
              </w:rPr>
              <w:t xml:space="preserve"> already has all traded currencies in scope. All traded securities (including </w:t>
            </w:r>
            <w:r w:rsidR="001A69EA">
              <w:rPr>
                <w:rFonts w:cstheme="minorHAnsi"/>
                <w:lang w:val="en-US"/>
              </w:rPr>
              <w:t>fixed</w:t>
            </w:r>
            <w:r>
              <w:rPr>
                <w:rFonts w:cstheme="minorHAnsi"/>
                <w:lang w:val="en-US"/>
              </w:rPr>
              <w:t xml:space="preserve"> income and </w:t>
            </w:r>
            <w:r w:rsidR="001A69EA">
              <w:rPr>
                <w:rFonts w:cstheme="minorHAnsi"/>
                <w:lang w:val="en-US"/>
              </w:rPr>
              <w:t>Equity)</w:t>
            </w:r>
            <w:r>
              <w:rPr>
                <w:rFonts w:cstheme="minorHAnsi"/>
                <w:lang w:val="en-US"/>
              </w:rPr>
              <w:t xml:space="preserve"> across all denominations will be included in the new DVP </w:t>
            </w:r>
            <w:r w:rsidR="001A69EA">
              <w:rPr>
                <w:rFonts w:cstheme="minorHAnsi"/>
                <w:lang w:val="en-US"/>
              </w:rPr>
              <w:t xml:space="preserve">framework. </w:t>
            </w:r>
          </w:p>
          <w:p w:rsidR="00185B5E" w:rsidRDefault="00185B5E" w:rsidP="00985399">
            <w:pPr>
              <w:pStyle w:val="BodyText"/>
              <w:numPr>
                <w:ilvl w:val="0"/>
                <w:numId w:val="7"/>
              </w:numPr>
              <w:spacing w:line="276" w:lineRule="auto"/>
              <w:jc w:val="both"/>
              <w:rPr>
                <w:rFonts w:cstheme="minorHAnsi"/>
                <w:lang w:val="en-US"/>
              </w:rPr>
            </w:pPr>
            <w:r>
              <w:rPr>
                <w:rFonts w:cstheme="minorHAnsi"/>
                <w:lang w:val="en-US"/>
              </w:rPr>
              <w:t xml:space="preserve">SGX will be sharing more information about the proposed framework by the next </w:t>
            </w:r>
            <w:r w:rsidR="001A69EA">
              <w:rPr>
                <w:rFonts w:cstheme="minorHAnsi"/>
                <w:lang w:val="en-US"/>
              </w:rPr>
              <w:t>NMPG</w:t>
            </w:r>
            <w:r>
              <w:rPr>
                <w:rFonts w:cstheme="minorHAnsi"/>
                <w:lang w:val="en-US"/>
              </w:rPr>
              <w:t xml:space="preserve"> meeting. As a structure they will be looking to avoid the Settlement bank intermediated model and work towards aligning the cut-off times of all currencies</w:t>
            </w:r>
          </w:p>
          <w:p w:rsidR="00DC7F73" w:rsidRPr="00DC7F73" w:rsidRDefault="00DC7F73" w:rsidP="00DC7F73">
            <w:pPr>
              <w:pStyle w:val="BodyText"/>
              <w:spacing w:line="276" w:lineRule="auto"/>
              <w:ind w:left="360"/>
              <w:jc w:val="both"/>
              <w:rPr>
                <w:rFonts w:cstheme="minorHAnsi"/>
                <w:u w:val="single"/>
                <w:lang w:val="en-US"/>
              </w:rPr>
            </w:pPr>
            <w:r w:rsidRPr="00DC7F73">
              <w:rPr>
                <w:rFonts w:cstheme="minorHAnsi"/>
                <w:u w:val="single"/>
                <w:lang w:val="en-US"/>
              </w:rPr>
              <w:t xml:space="preserve">V. </w:t>
            </w:r>
            <w:r>
              <w:rPr>
                <w:rFonts w:cstheme="minorHAnsi"/>
                <w:u w:val="single"/>
                <w:lang w:val="en-US"/>
              </w:rPr>
              <w:t>I</w:t>
            </w:r>
            <w:r w:rsidRPr="00DC7F73">
              <w:rPr>
                <w:rFonts w:cstheme="minorHAnsi"/>
                <w:u w:val="single"/>
                <w:lang w:val="en-US"/>
              </w:rPr>
              <w:t>ncreased frequency of settlement batch run (intra-day i/o EOD batch)</w:t>
            </w:r>
          </w:p>
          <w:p w:rsidR="00143D9F" w:rsidRPr="00CA1607" w:rsidRDefault="00DC7F73" w:rsidP="00985399">
            <w:pPr>
              <w:pStyle w:val="BodyText"/>
              <w:numPr>
                <w:ilvl w:val="0"/>
                <w:numId w:val="8"/>
              </w:numPr>
              <w:spacing w:line="276" w:lineRule="auto"/>
              <w:jc w:val="both"/>
              <w:rPr>
                <w:rFonts w:cstheme="minorHAnsi"/>
              </w:rPr>
            </w:pPr>
            <w:r>
              <w:rPr>
                <w:rFonts w:cstheme="minorHAnsi"/>
              </w:rPr>
              <w:lastRenderedPageBreak/>
              <w:t>The ability to run multiple settlement batches has been included in the SGX PTS workflow.</w:t>
            </w:r>
          </w:p>
        </w:tc>
      </w:tr>
      <w:tr w:rsidR="00123AAA" w:rsidRPr="004363FC" w:rsidTr="00862D0C">
        <w:tc>
          <w:tcPr>
            <w:tcW w:w="10080" w:type="dxa"/>
            <w:tcBorders>
              <w:top w:val="single" w:sz="4" w:space="0" w:color="auto"/>
              <w:left w:val="single" w:sz="4" w:space="0" w:color="auto"/>
              <w:bottom w:val="single" w:sz="4" w:space="0" w:color="auto"/>
              <w:right w:val="single" w:sz="4" w:space="0" w:color="auto"/>
            </w:tcBorders>
          </w:tcPr>
          <w:p w:rsidR="00123AAA" w:rsidRDefault="00CA1607" w:rsidP="00CC5C7B">
            <w:pPr>
              <w:pStyle w:val="BodyText"/>
              <w:numPr>
                <w:ilvl w:val="0"/>
                <w:numId w:val="25"/>
              </w:numPr>
              <w:rPr>
                <w:b/>
              </w:rPr>
            </w:pPr>
            <w:r w:rsidRPr="00CA1607">
              <w:rPr>
                <w:b/>
              </w:rPr>
              <w:lastRenderedPageBreak/>
              <w:t>Current</w:t>
            </w:r>
            <w:r>
              <w:rPr>
                <w:b/>
              </w:rPr>
              <w:t xml:space="preserve">: </w:t>
            </w:r>
          </w:p>
          <w:p w:rsidR="00CA1607" w:rsidRPr="00CA1607" w:rsidRDefault="00CC5C7B" w:rsidP="001E525C">
            <w:pPr>
              <w:pStyle w:val="BodyText"/>
              <w:spacing w:line="276" w:lineRule="auto"/>
              <w:ind w:left="1080" w:hanging="648"/>
              <w:jc w:val="both"/>
              <w:rPr>
                <w:rFonts w:cstheme="minorHAnsi"/>
                <w:lang w:val="en-US"/>
              </w:rPr>
            </w:pPr>
            <w:r w:rsidRPr="00CC5C7B">
              <w:rPr>
                <w:rFonts w:cstheme="minorHAnsi"/>
                <w:b/>
                <w:lang w:val="en-US"/>
              </w:rPr>
              <w:t>i.</w:t>
            </w:r>
            <w:r w:rsidRPr="00CC5C7B">
              <w:rPr>
                <w:rFonts w:cstheme="minorHAnsi"/>
                <w:b/>
                <w:lang w:val="en-US"/>
              </w:rPr>
              <w:tab/>
              <w:t>Pilot for DA e-statements</w:t>
            </w:r>
          </w:p>
          <w:p w:rsidR="00077D07" w:rsidRPr="00077D07" w:rsidRDefault="001E525C" w:rsidP="00985399">
            <w:pPr>
              <w:pStyle w:val="BodyText"/>
              <w:numPr>
                <w:ilvl w:val="0"/>
                <w:numId w:val="8"/>
              </w:numPr>
            </w:pPr>
            <w:r>
              <w:t>Four firms have agreed to act as pilot for the estatements</w:t>
            </w:r>
          </w:p>
          <w:p w:rsidR="00CA1607" w:rsidRPr="00077D07" w:rsidRDefault="00CA1607" w:rsidP="00985399">
            <w:pPr>
              <w:pStyle w:val="BodyText"/>
              <w:numPr>
                <w:ilvl w:val="0"/>
                <w:numId w:val="8"/>
              </w:numPr>
              <w:rPr>
                <w:b/>
              </w:rPr>
            </w:pPr>
            <w:r w:rsidRPr="00CA1607">
              <w:rPr>
                <w:sz w:val="20"/>
              </w:rPr>
              <w:t xml:space="preserve">SGX intends to do a poll to gauge the level of interest </w:t>
            </w:r>
            <w:r>
              <w:rPr>
                <w:sz w:val="20"/>
              </w:rPr>
              <w:t xml:space="preserve">in rolling out ISO20022 </w:t>
            </w:r>
            <w:r w:rsidR="00077D07">
              <w:rPr>
                <w:sz w:val="20"/>
              </w:rPr>
              <w:t xml:space="preserve">using a big bang approach </w:t>
            </w:r>
            <w:r w:rsidR="001A69EA">
              <w:rPr>
                <w:sz w:val="20"/>
              </w:rPr>
              <w:t>i.e.</w:t>
            </w:r>
            <w:r w:rsidR="00077D07">
              <w:rPr>
                <w:sz w:val="20"/>
              </w:rPr>
              <w:t xml:space="preserve"> all messages at one OR should they be scheduled in batches </w:t>
            </w:r>
          </w:p>
          <w:p w:rsidR="00077D07" w:rsidRPr="00E437B5" w:rsidRDefault="00077D07" w:rsidP="00985399">
            <w:pPr>
              <w:pStyle w:val="BodyText"/>
              <w:numPr>
                <w:ilvl w:val="0"/>
                <w:numId w:val="8"/>
              </w:numPr>
              <w:rPr>
                <w:b/>
              </w:rPr>
            </w:pPr>
            <w:r>
              <w:rPr>
                <w:sz w:val="20"/>
              </w:rPr>
              <w:t xml:space="preserve">The </w:t>
            </w:r>
            <w:r w:rsidR="001A69EA">
              <w:rPr>
                <w:sz w:val="20"/>
              </w:rPr>
              <w:t>NMPG</w:t>
            </w:r>
            <w:r>
              <w:rPr>
                <w:sz w:val="20"/>
              </w:rPr>
              <w:t xml:space="preserve"> requested SGX to share a tentative time frame which will help the industry confirm the feasibility and approach</w:t>
            </w:r>
          </w:p>
          <w:p w:rsidR="00E437B5" w:rsidRPr="00077D07" w:rsidRDefault="00E437B5" w:rsidP="00E437B5">
            <w:pPr>
              <w:pStyle w:val="BodyText"/>
              <w:ind w:left="720"/>
              <w:rPr>
                <w:b/>
              </w:rPr>
            </w:pPr>
          </w:p>
          <w:p w:rsidR="001E525C" w:rsidRPr="001E525C" w:rsidRDefault="001E525C" w:rsidP="001E525C">
            <w:pPr>
              <w:pStyle w:val="ListParagraph"/>
              <w:numPr>
                <w:ilvl w:val="0"/>
                <w:numId w:val="26"/>
              </w:numPr>
              <w:rPr>
                <w:rFonts w:asciiTheme="minorHAnsi" w:hAnsiTheme="minorHAnsi" w:cstheme="minorBidi"/>
                <w:b/>
                <w:sz w:val="22"/>
                <w:szCs w:val="22"/>
              </w:rPr>
            </w:pPr>
            <w:r w:rsidRPr="001E525C">
              <w:rPr>
                <w:rFonts w:asciiTheme="minorHAnsi" w:hAnsiTheme="minorHAnsi" w:cstheme="minorBidi"/>
                <w:b/>
                <w:sz w:val="22"/>
                <w:szCs w:val="22"/>
              </w:rPr>
              <w:t xml:space="preserve">SWIFT CODES to be used in relation to SGX Fee Revision </w:t>
            </w:r>
          </w:p>
          <w:p w:rsidR="00077D07" w:rsidRPr="00D643EB" w:rsidRDefault="00077D07" w:rsidP="001E525C">
            <w:pPr>
              <w:pStyle w:val="BodyText"/>
              <w:ind w:left="1080"/>
              <w:rPr>
                <w:b/>
              </w:rPr>
            </w:pPr>
          </w:p>
          <w:p w:rsidR="00E437B5" w:rsidRDefault="001A69EA" w:rsidP="00985399">
            <w:pPr>
              <w:pStyle w:val="BodyText"/>
              <w:numPr>
                <w:ilvl w:val="0"/>
                <w:numId w:val="11"/>
              </w:numPr>
              <w:ind w:left="702"/>
            </w:pPr>
            <w:r>
              <w:t>NMPG</w:t>
            </w:r>
            <w:r w:rsidR="00E437B5">
              <w:t xml:space="preserve"> members requested SWIFT to use the SWIFT </w:t>
            </w:r>
            <w:r>
              <w:t>NMPG</w:t>
            </w:r>
            <w:r w:rsidR="00E437B5">
              <w:t xml:space="preserve"> defined codes instead of defining their proprietary </w:t>
            </w:r>
            <w:r>
              <w:t xml:space="preserve">codes. </w:t>
            </w:r>
            <w:r w:rsidR="006F6053">
              <w:t xml:space="preserve">SGX will publish the exact list of codes very soon </w:t>
            </w:r>
          </w:p>
          <w:p w:rsidR="006F6053" w:rsidRDefault="006F6053" w:rsidP="00985399">
            <w:pPr>
              <w:pStyle w:val="BodyText"/>
              <w:numPr>
                <w:ilvl w:val="0"/>
                <w:numId w:val="11"/>
              </w:numPr>
              <w:ind w:left="702"/>
            </w:pPr>
            <w:r>
              <w:t xml:space="preserve">There are no codes available for Collateral and </w:t>
            </w:r>
            <w:r w:rsidR="001A69EA">
              <w:t xml:space="preserve">Margin. </w:t>
            </w:r>
            <w:r>
              <w:t xml:space="preserve">For the rest SGX will be adopting the SWIFT </w:t>
            </w:r>
            <w:r w:rsidR="001A69EA">
              <w:t>defined</w:t>
            </w:r>
            <w:r>
              <w:t xml:space="preserve"> codes. </w:t>
            </w:r>
          </w:p>
          <w:p w:rsidR="006F6053" w:rsidRDefault="006F6053" w:rsidP="00985399">
            <w:pPr>
              <w:pStyle w:val="BodyText"/>
              <w:numPr>
                <w:ilvl w:val="0"/>
                <w:numId w:val="11"/>
              </w:numPr>
              <w:ind w:left="702"/>
            </w:pPr>
            <w:r>
              <w:t xml:space="preserve">A draft will be circulated to the </w:t>
            </w:r>
            <w:r w:rsidR="001A69EA">
              <w:t>NMPG</w:t>
            </w:r>
            <w:r>
              <w:t xml:space="preserve"> transaction sub-committee members for feedback before releasing it to the market </w:t>
            </w:r>
          </w:p>
          <w:p w:rsidR="00086AE9" w:rsidRDefault="00086AE9" w:rsidP="00086AE9">
            <w:pPr>
              <w:pStyle w:val="BodyText"/>
            </w:pPr>
          </w:p>
          <w:p w:rsidR="006F6053" w:rsidRDefault="001E525C" w:rsidP="001E525C">
            <w:pPr>
              <w:pStyle w:val="BodyText"/>
              <w:numPr>
                <w:ilvl w:val="0"/>
                <w:numId w:val="26"/>
              </w:numPr>
            </w:pPr>
            <w:r>
              <w:rPr>
                <w:b/>
              </w:rPr>
              <w:t>T</w:t>
            </w:r>
            <w:r w:rsidR="00086AE9" w:rsidRPr="00D643EB">
              <w:rPr>
                <w:b/>
              </w:rPr>
              <w:t>hree Point Declaration</w:t>
            </w:r>
            <w:r w:rsidR="00086AE9" w:rsidRPr="00086AE9">
              <w:t>.</w:t>
            </w:r>
          </w:p>
          <w:p w:rsidR="00086AE9" w:rsidRDefault="00086AE9" w:rsidP="00985399">
            <w:pPr>
              <w:pStyle w:val="BodyText"/>
              <w:numPr>
                <w:ilvl w:val="0"/>
                <w:numId w:val="12"/>
              </w:numPr>
            </w:pPr>
            <w:r>
              <w:t xml:space="preserve">A recurring request for a 3 point declaration has been made by German clients </w:t>
            </w:r>
            <w:r w:rsidR="001A69EA">
              <w:t>who</w:t>
            </w:r>
            <w:r>
              <w:t xml:space="preserve"> need the declaration to submit to their regulators. </w:t>
            </w:r>
          </w:p>
          <w:p w:rsidR="00086AE9" w:rsidRDefault="00086AE9" w:rsidP="00985399">
            <w:pPr>
              <w:pStyle w:val="BodyText"/>
              <w:numPr>
                <w:ilvl w:val="0"/>
                <w:numId w:val="12"/>
              </w:numPr>
            </w:pPr>
            <w:r>
              <w:t xml:space="preserve">Japan has issued a three point declaration and published it in their website which allows all market participants to issue them to their clients as and when required. </w:t>
            </w:r>
          </w:p>
          <w:p w:rsidR="00086AE9" w:rsidRDefault="00086AE9" w:rsidP="00985399">
            <w:pPr>
              <w:pStyle w:val="BodyText"/>
              <w:numPr>
                <w:ilvl w:val="0"/>
                <w:numId w:val="12"/>
              </w:numPr>
            </w:pPr>
            <w:r>
              <w:t xml:space="preserve">In Singapore, SGX has issued the declaration on the back of requests made by some institutions but there needs to be a market wide process. In Denmark also the CSD issues this declaration to all market participants </w:t>
            </w:r>
          </w:p>
          <w:p w:rsidR="00086AE9" w:rsidRDefault="00086AE9" w:rsidP="00985399">
            <w:pPr>
              <w:pStyle w:val="BodyText"/>
              <w:numPr>
                <w:ilvl w:val="0"/>
                <w:numId w:val="12"/>
              </w:numPr>
            </w:pPr>
            <w:r>
              <w:t xml:space="preserve">HSBC had tried to request the MAS which </w:t>
            </w:r>
            <w:r w:rsidR="001A69EA">
              <w:t>act</w:t>
            </w:r>
            <w:r>
              <w:t xml:space="preserve"> as the depository for government securities to issue a similar declaration which was declined. The request hence was to lobby with the MAS as an industry group to issue this declaration to all participants. </w:t>
            </w:r>
          </w:p>
          <w:p w:rsidR="00086AE9" w:rsidRDefault="00086AE9" w:rsidP="00985399">
            <w:pPr>
              <w:pStyle w:val="BodyText"/>
              <w:numPr>
                <w:ilvl w:val="0"/>
                <w:numId w:val="12"/>
              </w:numPr>
            </w:pPr>
            <w:r>
              <w:t xml:space="preserve">Anthony suggested that it would be appropriate to route the request through the Association of Banks (ABS) as they have better engagement with the MAS. The suggestion was to have SGX issue the declaration first and then approach MAS post that </w:t>
            </w:r>
          </w:p>
          <w:p w:rsidR="00086AE9" w:rsidRDefault="00086AE9" w:rsidP="00985399">
            <w:pPr>
              <w:pStyle w:val="BodyText"/>
              <w:numPr>
                <w:ilvl w:val="0"/>
                <w:numId w:val="12"/>
              </w:numPr>
            </w:pPr>
            <w:r>
              <w:t xml:space="preserve">The </w:t>
            </w:r>
            <w:r w:rsidR="001A69EA">
              <w:t>NMPG</w:t>
            </w:r>
            <w:r>
              <w:t xml:space="preserve"> should approach OCBC which is the chair of the ABS to approach the MAS once SGX has issued its declaration. </w:t>
            </w:r>
          </w:p>
          <w:p w:rsidR="00086AE9" w:rsidRDefault="00086AE9" w:rsidP="00086AE9">
            <w:pPr>
              <w:pStyle w:val="BodyText"/>
              <w:ind w:left="720"/>
            </w:pPr>
          </w:p>
          <w:p w:rsidR="00086AE9" w:rsidRPr="001E525C" w:rsidRDefault="00D643EB" w:rsidP="001E525C">
            <w:pPr>
              <w:pStyle w:val="ListParagraph"/>
              <w:numPr>
                <w:ilvl w:val="0"/>
                <w:numId w:val="26"/>
              </w:numPr>
              <w:rPr>
                <w:b/>
              </w:rPr>
            </w:pPr>
            <w:r w:rsidRPr="001E525C">
              <w:rPr>
                <w:b/>
              </w:rPr>
              <w:t>Feedback</w:t>
            </w:r>
            <w:r w:rsidR="00086AE9" w:rsidRPr="001E525C">
              <w:rPr>
                <w:b/>
              </w:rPr>
              <w:t xml:space="preserve"> on SGXNews SWIFT messaging service</w:t>
            </w:r>
          </w:p>
          <w:p w:rsidR="00086AE9" w:rsidRDefault="00086AE9" w:rsidP="00086AE9"/>
          <w:p w:rsidR="00D643EB" w:rsidRPr="00D643EB" w:rsidRDefault="00D643EB" w:rsidP="00985399">
            <w:pPr>
              <w:pStyle w:val="ListParagraph"/>
              <w:numPr>
                <w:ilvl w:val="0"/>
                <w:numId w:val="13"/>
              </w:numPr>
              <w:rPr>
                <w:sz w:val="18"/>
              </w:rPr>
            </w:pPr>
            <w:r w:rsidRPr="00D643EB">
              <w:t>On 24</w:t>
            </w:r>
            <w:r w:rsidRPr="00D643EB">
              <w:rPr>
                <w:vertAlign w:val="superscript"/>
              </w:rPr>
              <w:t>rd</w:t>
            </w:r>
            <w:r w:rsidRPr="00D643EB">
              <w:t xml:space="preserve"> March SGX provided members with a briefing on the corporate events issuing process using the right templates. </w:t>
            </w:r>
          </w:p>
          <w:p w:rsidR="00D643EB" w:rsidRPr="00D643EB" w:rsidRDefault="00D643EB" w:rsidP="00D643EB">
            <w:pPr>
              <w:pStyle w:val="ListParagraph"/>
              <w:rPr>
                <w:sz w:val="18"/>
              </w:rPr>
            </w:pPr>
          </w:p>
          <w:p w:rsidR="00D643EB" w:rsidRPr="00D643EB" w:rsidRDefault="00D643EB" w:rsidP="00985399">
            <w:pPr>
              <w:pStyle w:val="ListParagraph"/>
              <w:numPr>
                <w:ilvl w:val="0"/>
                <w:numId w:val="13"/>
              </w:numPr>
              <w:rPr>
                <w:sz w:val="18"/>
              </w:rPr>
            </w:pPr>
            <w:r>
              <w:t xml:space="preserve">Feedback has been positive and the </w:t>
            </w:r>
            <w:r w:rsidRPr="00D643EB">
              <w:t>exchange has been very open and consultative with its approach towards introducing the service</w:t>
            </w:r>
            <w:r>
              <w:t xml:space="preserve">, the only such market to adopt have an approach which is a great example of how things can be done in a collaborative manner </w:t>
            </w:r>
          </w:p>
          <w:p w:rsidR="00086AE9" w:rsidRDefault="00D643EB" w:rsidP="00D643EB">
            <w:pPr>
              <w:pStyle w:val="ListParagraph"/>
              <w:rPr>
                <w:sz w:val="18"/>
              </w:rPr>
            </w:pPr>
            <w:r w:rsidRPr="00D643EB">
              <w:rPr>
                <w:sz w:val="18"/>
              </w:rPr>
              <w:t xml:space="preserve">. </w:t>
            </w:r>
          </w:p>
          <w:p w:rsidR="00D643EB" w:rsidRPr="00D643EB" w:rsidRDefault="00D643EB" w:rsidP="00D643EB">
            <w:pPr>
              <w:rPr>
                <w:sz w:val="18"/>
              </w:rPr>
            </w:pPr>
          </w:p>
          <w:p w:rsidR="0021011F" w:rsidRDefault="0021011F" w:rsidP="001E525C">
            <w:pPr>
              <w:pStyle w:val="BodyText"/>
              <w:numPr>
                <w:ilvl w:val="0"/>
                <w:numId w:val="26"/>
              </w:numPr>
              <w:rPr>
                <w:b/>
              </w:rPr>
            </w:pPr>
            <w:r>
              <w:rPr>
                <w:b/>
              </w:rPr>
              <w:lastRenderedPageBreak/>
              <w:t xml:space="preserve">SWIFTnet </w:t>
            </w:r>
          </w:p>
          <w:p w:rsidR="0021011F" w:rsidRDefault="0021011F" w:rsidP="00985399">
            <w:pPr>
              <w:pStyle w:val="BodyText"/>
              <w:numPr>
                <w:ilvl w:val="0"/>
                <w:numId w:val="16"/>
              </w:numPr>
            </w:pPr>
            <w:r w:rsidRPr="0021011F">
              <w:t xml:space="preserve">The </w:t>
            </w:r>
            <w:r>
              <w:t>SGX will be publishing the SWIFT message specifications for Singapore market on “mystandards” on 20</w:t>
            </w:r>
            <w:r w:rsidRPr="0021011F">
              <w:rPr>
                <w:vertAlign w:val="superscript"/>
              </w:rPr>
              <w:t>th</w:t>
            </w:r>
            <w:r>
              <w:t xml:space="preserve"> June. </w:t>
            </w:r>
          </w:p>
          <w:p w:rsidR="0021011F" w:rsidRDefault="0021011F" w:rsidP="00985399">
            <w:pPr>
              <w:pStyle w:val="BodyText"/>
              <w:numPr>
                <w:ilvl w:val="0"/>
                <w:numId w:val="16"/>
              </w:numPr>
            </w:pPr>
            <w:r>
              <w:t>Members can register and access the XML schemas after they have been published on the portal. Premium users including JPM, BNP, HSBC, Citi, SCB and DB can compare the standards published with similar standards published by Japan, ASX or T2S</w:t>
            </w:r>
          </w:p>
          <w:p w:rsidR="0021011F" w:rsidRPr="0021011F" w:rsidRDefault="0021011F" w:rsidP="0021011F">
            <w:pPr>
              <w:pStyle w:val="BodyText"/>
              <w:ind w:left="360"/>
            </w:pPr>
          </w:p>
          <w:p w:rsidR="0021011F" w:rsidRPr="0021011F" w:rsidRDefault="0021011F" w:rsidP="001E525C">
            <w:pPr>
              <w:pStyle w:val="BodyText"/>
              <w:rPr>
                <w:b/>
              </w:rPr>
            </w:pPr>
            <w:r w:rsidRPr="0021011F">
              <w:rPr>
                <w:b/>
              </w:rPr>
              <w:t xml:space="preserve">Further details on the SWIFTnet and the new DVP framework and associated plans to avoid NDC will be </w:t>
            </w:r>
            <w:r>
              <w:rPr>
                <w:b/>
              </w:rPr>
              <w:t xml:space="preserve">provided </w:t>
            </w:r>
            <w:r w:rsidRPr="0021011F">
              <w:rPr>
                <w:b/>
              </w:rPr>
              <w:t xml:space="preserve">shortly </w:t>
            </w:r>
          </w:p>
        </w:tc>
      </w:tr>
      <w:tr w:rsidR="0021011F" w:rsidRPr="004363FC" w:rsidTr="00862D0C">
        <w:tc>
          <w:tcPr>
            <w:tcW w:w="10080" w:type="dxa"/>
            <w:tcBorders>
              <w:top w:val="single" w:sz="4" w:space="0" w:color="auto"/>
              <w:left w:val="single" w:sz="4" w:space="0" w:color="auto"/>
              <w:bottom w:val="single" w:sz="4" w:space="0" w:color="auto"/>
              <w:right w:val="single" w:sz="4" w:space="0" w:color="auto"/>
            </w:tcBorders>
          </w:tcPr>
          <w:p w:rsidR="0021011F" w:rsidRDefault="00716354" w:rsidP="00716354">
            <w:pPr>
              <w:pStyle w:val="BodyText"/>
              <w:rPr>
                <w:b/>
              </w:rPr>
            </w:pPr>
            <w:r>
              <w:rPr>
                <w:b/>
              </w:rPr>
              <w:lastRenderedPageBreak/>
              <w:t>3. NM</w:t>
            </w:r>
            <w:r w:rsidR="0021011F">
              <w:rPr>
                <w:b/>
              </w:rPr>
              <w:t>PG</w:t>
            </w:r>
          </w:p>
          <w:p w:rsidR="0021011F" w:rsidRDefault="0021011F" w:rsidP="001E525C">
            <w:pPr>
              <w:pStyle w:val="BodyText"/>
              <w:numPr>
                <w:ilvl w:val="1"/>
                <w:numId w:val="15"/>
              </w:numPr>
              <w:rPr>
                <w:b/>
              </w:rPr>
            </w:pPr>
            <w:r w:rsidRPr="0021011F">
              <w:rPr>
                <w:b/>
              </w:rPr>
              <w:t>Global SMPG –</w:t>
            </w:r>
            <w:r w:rsidR="001E525C" w:rsidRPr="001E525C">
              <w:rPr>
                <w:b/>
              </w:rPr>
              <w:t xml:space="preserve"> Request of SG NMPG</w:t>
            </w:r>
            <w:r w:rsidR="001E525C">
              <w:rPr>
                <w:b/>
              </w:rPr>
              <w:t xml:space="preserve"> to host session meeting in 2015</w:t>
            </w:r>
          </w:p>
          <w:p w:rsidR="0021011F" w:rsidRDefault="00716354" w:rsidP="00716354">
            <w:pPr>
              <w:pStyle w:val="BodyText"/>
              <w:numPr>
                <w:ilvl w:val="0"/>
                <w:numId w:val="15"/>
              </w:numPr>
            </w:pPr>
            <w:r w:rsidRPr="00716354">
              <w:t>Cha</w:t>
            </w:r>
            <w:r>
              <w:t xml:space="preserve">ir of global SMPG has asked whether Singapore will be happy to host the Global SMPG for next year. The opportunity fits in well as SWIFT will be holding SIBOS in 2015 which is also scheduled in Singapore. </w:t>
            </w:r>
          </w:p>
          <w:p w:rsidR="00716354" w:rsidRDefault="00716354" w:rsidP="00716354">
            <w:pPr>
              <w:pStyle w:val="BodyText"/>
              <w:numPr>
                <w:ilvl w:val="0"/>
                <w:numId w:val="15"/>
              </w:numPr>
            </w:pPr>
            <w:r>
              <w:t xml:space="preserve">The Global SMPG is a 2-3 day forum mainly comprising of market participants specialising in </w:t>
            </w:r>
            <w:r w:rsidR="001A69EA">
              <w:t>Settlements,</w:t>
            </w:r>
            <w:r>
              <w:t xml:space="preserve"> Asset Servicing and Reconciliations. </w:t>
            </w:r>
          </w:p>
          <w:p w:rsidR="00716354" w:rsidRDefault="00716354" w:rsidP="00716354">
            <w:pPr>
              <w:pStyle w:val="BodyText"/>
              <w:ind w:left="882"/>
              <w:rPr>
                <w:b/>
              </w:rPr>
            </w:pPr>
            <w:r w:rsidRPr="00716354">
              <w:rPr>
                <w:b/>
              </w:rPr>
              <w:t>ii.</w:t>
            </w:r>
            <w:r w:rsidRPr="00716354">
              <w:rPr>
                <w:b/>
              </w:rPr>
              <w:tab/>
            </w:r>
            <w:r w:rsidR="001E525C" w:rsidRPr="001E525C">
              <w:rPr>
                <w:b/>
              </w:rPr>
              <w:t>Election of SG NMPG Chair (per ToR enclosed)</w:t>
            </w:r>
          </w:p>
          <w:p w:rsidR="0016135B" w:rsidRDefault="00716354" w:rsidP="00716354">
            <w:pPr>
              <w:pStyle w:val="BodyText"/>
              <w:numPr>
                <w:ilvl w:val="0"/>
                <w:numId w:val="15"/>
              </w:numPr>
            </w:pPr>
            <w:r>
              <w:t xml:space="preserve">Anthony’s </w:t>
            </w:r>
            <w:r w:rsidR="0016135B">
              <w:t>term is</w:t>
            </w:r>
            <w:r>
              <w:t xml:space="preserve"> overdue so there is an invitation for the chairmanship to be passed to any other member. </w:t>
            </w:r>
          </w:p>
          <w:p w:rsidR="0016135B" w:rsidRDefault="00716354" w:rsidP="0016135B">
            <w:pPr>
              <w:pStyle w:val="BodyText"/>
              <w:numPr>
                <w:ilvl w:val="0"/>
                <w:numId w:val="15"/>
              </w:numPr>
            </w:pPr>
            <w:r>
              <w:t xml:space="preserve">Interested members may send in their nominations to the chair and vice-chairs. </w:t>
            </w:r>
          </w:p>
          <w:p w:rsidR="0016135B" w:rsidRDefault="0016135B" w:rsidP="0016135B">
            <w:pPr>
              <w:pStyle w:val="BodyText"/>
              <w:ind w:left="720"/>
            </w:pPr>
          </w:p>
          <w:p w:rsidR="0016135B" w:rsidRDefault="001E525C" w:rsidP="001E525C">
            <w:pPr>
              <w:pStyle w:val="ListParagraph"/>
              <w:numPr>
                <w:ilvl w:val="0"/>
                <w:numId w:val="20"/>
              </w:numPr>
              <w:rPr>
                <w:rFonts w:asciiTheme="minorHAnsi" w:hAnsiTheme="minorHAnsi" w:cstheme="minorBidi"/>
                <w:b/>
                <w:sz w:val="22"/>
                <w:szCs w:val="22"/>
              </w:rPr>
            </w:pPr>
            <w:r w:rsidRPr="001E525C">
              <w:rPr>
                <w:rFonts w:asciiTheme="minorHAnsi" w:hAnsiTheme="minorHAnsi" w:cstheme="minorBidi"/>
                <w:b/>
                <w:sz w:val="22"/>
                <w:szCs w:val="22"/>
              </w:rPr>
              <w:t>Changes to S&amp;R MP document taking into account the latest changes in our market</w:t>
            </w:r>
          </w:p>
          <w:p w:rsidR="0016135B" w:rsidRPr="0016135B" w:rsidRDefault="0016135B" w:rsidP="0016135B">
            <w:pPr>
              <w:pStyle w:val="ListParagraph"/>
              <w:ind w:left="1512"/>
              <w:rPr>
                <w:rFonts w:asciiTheme="minorHAnsi" w:hAnsiTheme="minorHAnsi" w:cstheme="minorBidi"/>
                <w:b/>
                <w:sz w:val="22"/>
                <w:szCs w:val="22"/>
              </w:rPr>
            </w:pPr>
          </w:p>
          <w:p w:rsidR="00716354" w:rsidRDefault="0016135B" w:rsidP="0016135B">
            <w:pPr>
              <w:pStyle w:val="BodyText"/>
              <w:numPr>
                <w:ilvl w:val="0"/>
                <w:numId w:val="21"/>
              </w:numPr>
              <w:ind w:left="702"/>
            </w:pPr>
            <w:r>
              <w:t>The S&amp;R MP document will be published by 31</w:t>
            </w:r>
            <w:r w:rsidRPr="0016135B">
              <w:rPr>
                <w:vertAlign w:val="superscript"/>
              </w:rPr>
              <w:t>st</w:t>
            </w:r>
            <w:r>
              <w:t xml:space="preserve"> August 2014 after taking into consideration the new changes </w:t>
            </w:r>
          </w:p>
          <w:p w:rsidR="0016135B" w:rsidRDefault="0016135B" w:rsidP="0016135B">
            <w:pPr>
              <w:pStyle w:val="BodyText"/>
              <w:numPr>
                <w:ilvl w:val="0"/>
                <w:numId w:val="21"/>
              </w:numPr>
              <w:ind w:left="702"/>
            </w:pPr>
            <w:r>
              <w:t xml:space="preserve">Certain changes in Corporate Actions to also be included in the CA MP </w:t>
            </w:r>
            <w:r w:rsidR="001A69EA">
              <w:t>document</w:t>
            </w:r>
            <w:r>
              <w:t xml:space="preserve"> which will be published during the same period</w:t>
            </w:r>
          </w:p>
          <w:p w:rsidR="0016135B" w:rsidRDefault="0016135B" w:rsidP="0016135B">
            <w:pPr>
              <w:pStyle w:val="BodyText"/>
              <w:ind w:left="702"/>
            </w:pPr>
          </w:p>
          <w:p w:rsidR="0016135B" w:rsidRPr="0016135B" w:rsidRDefault="0016135B" w:rsidP="0016135B">
            <w:pPr>
              <w:pStyle w:val="ListParagraph"/>
              <w:numPr>
                <w:ilvl w:val="0"/>
                <w:numId w:val="22"/>
              </w:numPr>
              <w:rPr>
                <w:rFonts w:asciiTheme="minorHAnsi" w:hAnsiTheme="minorHAnsi" w:cstheme="minorBidi"/>
                <w:b/>
                <w:sz w:val="22"/>
                <w:szCs w:val="22"/>
              </w:rPr>
            </w:pPr>
            <w:r w:rsidRPr="0016135B">
              <w:rPr>
                <w:rFonts w:asciiTheme="minorHAnsi" w:hAnsiTheme="minorHAnsi" w:cstheme="minorBidi"/>
                <w:b/>
                <w:sz w:val="22"/>
                <w:szCs w:val="22"/>
              </w:rPr>
              <w:t>CA 280 Withholding Tax Changes Recommendations for NMPG review</w:t>
            </w:r>
          </w:p>
          <w:p w:rsidR="0016135B" w:rsidRDefault="0016135B" w:rsidP="0016135B">
            <w:pPr>
              <w:pStyle w:val="BodyText"/>
              <w:ind w:left="1080"/>
            </w:pPr>
          </w:p>
          <w:p w:rsidR="0016135B" w:rsidRDefault="0016135B" w:rsidP="0016135B">
            <w:pPr>
              <w:pStyle w:val="BodyText"/>
              <w:numPr>
                <w:ilvl w:val="0"/>
                <w:numId w:val="23"/>
              </w:numPr>
              <w:ind w:left="702"/>
            </w:pPr>
            <w:r>
              <w:t>Global SMPG change request is being considered for mainly focusing on the withholding tax tags – W</w:t>
            </w:r>
            <w:r w:rsidR="002D6BB9">
              <w:t>I</w:t>
            </w:r>
            <w:r>
              <w:t>TL / W</w:t>
            </w:r>
            <w:r w:rsidR="002D6BB9">
              <w:t>I</w:t>
            </w:r>
            <w:r>
              <w:t xml:space="preserve">TF. There seems to be </w:t>
            </w:r>
            <w:r w:rsidR="001A69EA">
              <w:t>confusion</w:t>
            </w:r>
            <w:r>
              <w:t xml:space="preserve"> on what is local and what is foreign. Recommendation is thus to take out the bifurcation and introduce just one WHT tag “TXR”</w:t>
            </w:r>
          </w:p>
          <w:p w:rsidR="0016135B" w:rsidRDefault="0016135B" w:rsidP="002D6BB9">
            <w:pPr>
              <w:pStyle w:val="BodyText"/>
              <w:numPr>
                <w:ilvl w:val="0"/>
                <w:numId w:val="23"/>
              </w:numPr>
              <w:ind w:left="702"/>
            </w:pPr>
            <w:r>
              <w:t xml:space="preserve">Second Recommendation is regarding processing of WHT for dual listed </w:t>
            </w:r>
            <w:r w:rsidR="002D6BB9">
              <w:t xml:space="preserve">companies. </w:t>
            </w:r>
            <w:r>
              <w:t>It</w:t>
            </w:r>
            <w:r w:rsidR="002D6BB9">
              <w:t xml:space="preserve"> was discussed in the recent SMPG held at South Africa SMPG where the need for withholding tax tag was felt. </w:t>
            </w:r>
          </w:p>
          <w:p w:rsidR="002D6BB9" w:rsidRDefault="002D6BB9" w:rsidP="002D6BB9">
            <w:pPr>
              <w:pStyle w:val="BodyText"/>
              <w:numPr>
                <w:ilvl w:val="0"/>
                <w:numId w:val="23"/>
              </w:numPr>
              <w:ind w:left="702"/>
            </w:pPr>
            <w:r>
              <w:t xml:space="preserve">The third recommendation is to get rid of WITF as it creates unnecessary confusion and use WITL as </w:t>
            </w:r>
            <w:r w:rsidR="001A69EA">
              <w:t xml:space="preserve">complementary. </w:t>
            </w:r>
            <w:r>
              <w:t xml:space="preserve">These may be discussed at the global </w:t>
            </w:r>
            <w:r w:rsidR="001A69EA">
              <w:t xml:space="preserve">forums. </w:t>
            </w:r>
            <w:r>
              <w:t>SMPG is expected to endorse them in a week’s time</w:t>
            </w:r>
          </w:p>
          <w:p w:rsidR="002D6BB9" w:rsidRPr="00716354" w:rsidRDefault="002D6BB9" w:rsidP="005C2515">
            <w:pPr>
              <w:pStyle w:val="BodyText"/>
            </w:pPr>
          </w:p>
        </w:tc>
      </w:tr>
      <w:tr w:rsidR="005C2515" w:rsidRPr="004363FC" w:rsidTr="00862D0C">
        <w:tc>
          <w:tcPr>
            <w:tcW w:w="10080" w:type="dxa"/>
            <w:tcBorders>
              <w:top w:val="single" w:sz="4" w:space="0" w:color="auto"/>
              <w:left w:val="single" w:sz="4" w:space="0" w:color="auto"/>
              <w:bottom w:val="single" w:sz="4" w:space="0" w:color="auto"/>
              <w:right w:val="single" w:sz="4" w:space="0" w:color="auto"/>
            </w:tcBorders>
          </w:tcPr>
          <w:p w:rsidR="005C2515" w:rsidRDefault="005C2515" w:rsidP="00716354">
            <w:pPr>
              <w:pStyle w:val="BodyText"/>
              <w:rPr>
                <w:b/>
              </w:rPr>
            </w:pPr>
            <w:r>
              <w:rPr>
                <w:b/>
              </w:rPr>
              <w:t xml:space="preserve">4. Other </w:t>
            </w:r>
            <w:r w:rsidR="001E525C">
              <w:rPr>
                <w:b/>
              </w:rPr>
              <w:t>business:</w:t>
            </w:r>
            <w:r>
              <w:rPr>
                <w:b/>
              </w:rPr>
              <w:t xml:space="preserve"> </w:t>
            </w:r>
            <w:r w:rsidR="001E525C">
              <w:rPr>
                <w:b/>
              </w:rPr>
              <w:t xml:space="preserve">Meeting with ADB Secretariat </w:t>
            </w:r>
            <w:r>
              <w:rPr>
                <w:b/>
              </w:rPr>
              <w:t>Pre</w:t>
            </w:r>
            <w:r w:rsidR="001E525C">
              <w:rPr>
                <w:b/>
              </w:rPr>
              <w:t>sentation on ISO20022 for ABMF</w:t>
            </w:r>
          </w:p>
          <w:p w:rsidR="005C2515" w:rsidRDefault="005C2515" w:rsidP="005C2515">
            <w:pPr>
              <w:pStyle w:val="BodyText"/>
              <w:numPr>
                <w:ilvl w:val="0"/>
                <w:numId w:val="24"/>
              </w:numPr>
            </w:pPr>
            <w:r w:rsidRPr="005C2515">
              <w:t xml:space="preserve">Kok Leong </w:t>
            </w:r>
            <w:r>
              <w:t>informed that the ADB secretariat will be visiting Singapore on 23</w:t>
            </w:r>
            <w:r w:rsidRPr="005C2515">
              <w:rPr>
                <w:vertAlign w:val="superscript"/>
              </w:rPr>
              <w:t>rd</w:t>
            </w:r>
            <w:r>
              <w:t xml:space="preserve"> July and has requested to meet up with the </w:t>
            </w:r>
            <w:r w:rsidR="001A69EA">
              <w:t>NMPG</w:t>
            </w:r>
            <w:r>
              <w:t xml:space="preserve"> members to discuss the experience of ISO20022 implementation at the </w:t>
            </w:r>
            <w:r>
              <w:lastRenderedPageBreak/>
              <w:t xml:space="preserve">SGX </w:t>
            </w:r>
          </w:p>
          <w:p w:rsidR="005C2515" w:rsidRDefault="005C2515" w:rsidP="005C2515">
            <w:pPr>
              <w:pStyle w:val="BodyText"/>
              <w:numPr>
                <w:ilvl w:val="0"/>
                <w:numId w:val="24"/>
              </w:numPr>
            </w:pPr>
            <w:r>
              <w:t xml:space="preserve">A separate invite will be sent soon, members to nominate settlement and fixed income experts from their organisations to represent. </w:t>
            </w:r>
          </w:p>
          <w:p w:rsidR="005C2515" w:rsidRPr="005C2515" w:rsidRDefault="005C2515" w:rsidP="005C2515">
            <w:pPr>
              <w:pStyle w:val="BodyText"/>
            </w:pPr>
          </w:p>
        </w:tc>
      </w:tr>
    </w:tbl>
    <w:p w:rsidR="00862D0C" w:rsidRPr="004363FC" w:rsidRDefault="00862D0C">
      <w:pPr>
        <w:rPr>
          <w:rFonts w:cstheme="minorHAnsi"/>
        </w:rPr>
      </w:pPr>
    </w:p>
    <w:tbl>
      <w:tblPr>
        <w:tblStyle w:val="TableGrid"/>
        <w:tblW w:w="10080" w:type="dxa"/>
        <w:tblInd w:w="108" w:type="dxa"/>
        <w:tblLook w:val="04A0" w:firstRow="1" w:lastRow="0" w:firstColumn="1" w:lastColumn="0" w:noHBand="0" w:noVBand="1"/>
      </w:tblPr>
      <w:tblGrid>
        <w:gridCol w:w="10080"/>
      </w:tblGrid>
      <w:tr w:rsidR="00992A7A" w:rsidRPr="004363FC" w:rsidTr="00FA48B4">
        <w:tc>
          <w:tcPr>
            <w:tcW w:w="10080" w:type="dxa"/>
            <w:tcBorders>
              <w:top w:val="single" w:sz="4" w:space="0" w:color="auto"/>
              <w:left w:val="single" w:sz="4" w:space="0" w:color="auto"/>
              <w:bottom w:val="single" w:sz="4" w:space="0" w:color="auto"/>
              <w:right w:val="single" w:sz="4" w:space="0" w:color="auto"/>
            </w:tcBorders>
            <w:hideMark/>
          </w:tcPr>
          <w:p w:rsidR="00992A7A" w:rsidRPr="004363FC" w:rsidRDefault="00992A7A" w:rsidP="00FA48B4">
            <w:pPr>
              <w:pStyle w:val="BodyText"/>
              <w:rPr>
                <w:rFonts w:cstheme="minorHAnsi"/>
                <w:b/>
              </w:rPr>
            </w:pPr>
            <w:r w:rsidRPr="004363FC">
              <w:rPr>
                <w:rFonts w:cstheme="minorHAnsi"/>
                <w:b/>
              </w:rPr>
              <w:t>ACTION ITEMS</w:t>
            </w:r>
          </w:p>
        </w:tc>
      </w:tr>
      <w:tr w:rsidR="00992A7A" w:rsidRPr="004363FC" w:rsidTr="00FA48B4">
        <w:tc>
          <w:tcPr>
            <w:tcW w:w="10080" w:type="dxa"/>
            <w:tcBorders>
              <w:top w:val="single" w:sz="4" w:space="0" w:color="auto"/>
              <w:left w:val="single" w:sz="4" w:space="0" w:color="auto"/>
              <w:bottom w:val="single" w:sz="4" w:space="0" w:color="auto"/>
              <w:right w:val="single" w:sz="4" w:space="0" w:color="auto"/>
            </w:tcBorders>
          </w:tcPr>
          <w:p w:rsidR="00992A7A" w:rsidRDefault="005C2515" w:rsidP="00985399">
            <w:pPr>
              <w:pStyle w:val="BodyText"/>
              <w:numPr>
                <w:ilvl w:val="0"/>
                <w:numId w:val="2"/>
              </w:numPr>
              <w:jc w:val="both"/>
              <w:rPr>
                <w:rFonts w:cstheme="minorHAnsi"/>
              </w:rPr>
            </w:pPr>
            <w:r>
              <w:rPr>
                <w:rFonts w:cstheme="minorHAnsi"/>
              </w:rPr>
              <w:t xml:space="preserve">SGX corporate services to conduct a briefing on the e-proxy and other related initiatives for the transaction </w:t>
            </w:r>
            <w:r w:rsidR="001E525C">
              <w:rPr>
                <w:rFonts w:cstheme="minorHAnsi"/>
              </w:rPr>
              <w:t>subcommittee</w:t>
            </w:r>
            <w:r>
              <w:rPr>
                <w:rFonts w:cstheme="minorHAnsi"/>
              </w:rPr>
              <w:t xml:space="preserve"> members. Transaction sub-committee to attend the briefing and provide an update at the next </w:t>
            </w:r>
            <w:r w:rsidR="001A69EA">
              <w:rPr>
                <w:rFonts w:cstheme="minorHAnsi"/>
              </w:rPr>
              <w:t>NMPG</w:t>
            </w:r>
          </w:p>
          <w:p w:rsidR="005C2515" w:rsidRPr="005C2515" w:rsidRDefault="005C2515" w:rsidP="00985399">
            <w:pPr>
              <w:pStyle w:val="BodyText"/>
              <w:numPr>
                <w:ilvl w:val="0"/>
                <w:numId w:val="2"/>
              </w:numPr>
              <w:jc w:val="both"/>
              <w:rPr>
                <w:rFonts w:cstheme="minorHAnsi"/>
                <w:u w:val="single"/>
              </w:rPr>
            </w:pPr>
            <w:r w:rsidRPr="005C2515">
              <w:rPr>
                <w:rFonts w:cstheme="minorHAnsi"/>
                <w:b/>
                <w:u w:val="single"/>
              </w:rPr>
              <w:t>Non clustering of AGMs</w:t>
            </w:r>
            <w:r>
              <w:rPr>
                <w:rFonts w:cstheme="minorHAnsi"/>
              </w:rPr>
              <w:t xml:space="preserve">: CA working group to study the AGM patterns and recommend a fair scheduling for AGMs. Update to be provided to the NMPG every quarter. </w:t>
            </w:r>
          </w:p>
          <w:p w:rsidR="00C86DFB" w:rsidRPr="005C2515" w:rsidRDefault="005C2515" w:rsidP="00985399">
            <w:pPr>
              <w:pStyle w:val="BodyText"/>
              <w:numPr>
                <w:ilvl w:val="0"/>
                <w:numId w:val="2"/>
              </w:numPr>
              <w:jc w:val="both"/>
              <w:rPr>
                <w:rFonts w:cstheme="minorHAnsi"/>
                <w:u w:val="single"/>
              </w:rPr>
            </w:pPr>
            <w:r>
              <w:rPr>
                <w:rFonts w:cstheme="minorHAnsi"/>
                <w:b/>
                <w:u w:val="single"/>
              </w:rPr>
              <w:t>Electronic Submission of CDP forms</w:t>
            </w:r>
            <w:r w:rsidRPr="005C2515">
              <w:rPr>
                <w:rFonts w:cstheme="minorHAnsi"/>
              </w:rPr>
              <w:t>:</w:t>
            </w:r>
            <w:r>
              <w:rPr>
                <w:rFonts w:cstheme="minorHAnsi"/>
              </w:rPr>
              <w:t xml:space="preserve"> Each </w:t>
            </w:r>
            <w:r w:rsidR="001A69EA">
              <w:rPr>
                <w:rFonts w:cstheme="minorHAnsi"/>
              </w:rPr>
              <w:t>NMPG</w:t>
            </w:r>
            <w:r>
              <w:rPr>
                <w:rFonts w:cstheme="minorHAnsi"/>
              </w:rPr>
              <w:t xml:space="preserve"> member organisation to send their list of forms in order of priority for automation to Ganesh (HSBC) who will collate and submit on behalf of NMPG to the SGX. SGX to check the feasibility of rolling them out in near time and report back to the NMPG </w:t>
            </w:r>
          </w:p>
          <w:p w:rsidR="005C2515" w:rsidRPr="005C2515" w:rsidRDefault="005C2515" w:rsidP="00985399">
            <w:pPr>
              <w:pStyle w:val="BodyText"/>
              <w:numPr>
                <w:ilvl w:val="0"/>
                <w:numId w:val="2"/>
              </w:numPr>
              <w:jc w:val="both"/>
              <w:rPr>
                <w:rFonts w:cstheme="minorHAnsi"/>
                <w:u w:val="single"/>
              </w:rPr>
            </w:pPr>
            <w:r>
              <w:rPr>
                <w:rFonts w:cstheme="minorHAnsi"/>
                <w:b/>
                <w:u w:val="single"/>
              </w:rPr>
              <w:t>ISO20022 rollout</w:t>
            </w:r>
            <w:r w:rsidRPr="005C2515">
              <w:rPr>
                <w:rFonts w:cstheme="minorHAnsi"/>
                <w:u w:val="single"/>
              </w:rPr>
              <w:t>:</w:t>
            </w:r>
            <w:r w:rsidRPr="005C2515">
              <w:rPr>
                <w:rFonts w:cstheme="minorHAnsi"/>
                <w:b/>
              </w:rPr>
              <w:t xml:space="preserve"> </w:t>
            </w:r>
            <w:r w:rsidRPr="005C2515">
              <w:rPr>
                <w:rFonts w:cstheme="minorHAnsi"/>
              </w:rPr>
              <w:t>SGX</w:t>
            </w:r>
            <w:r>
              <w:rPr>
                <w:rFonts w:cstheme="minorHAnsi"/>
              </w:rPr>
              <w:t xml:space="preserve"> </w:t>
            </w:r>
            <w:r w:rsidRPr="005C2515">
              <w:rPr>
                <w:rFonts w:cstheme="minorHAnsi"/>
              </w:rPr>
              <w:t xml:space="preserve">to </w:t>
            </w:r>
            <w:r>
              <w:rPr>
                <w:rFonts w:cstheme="minorHAnsi"/>
              </w:rPr>
              <w:t xml:space="preserve">propose a timeframe when they would like to </w:t>
            </w:r>
            <w:r w:rsidR="001A69EA">
              <w:rPr>
                <w:rFonts w:cstheme="minorHAnsi"/>
              </w:rPr>
              <w:t>roll</w:t>
            </w:r>
            <w:r>
              <w:rPr>
                <w:rFonts w:cstheme="minorHAnsi"/>
              </w:rPr>
              <w:t xml:space="preserve"> out ISO20022 messages. NMPG to review and confirm the feasibility to implement within recommended timeframe</w:t>
            </w:r>
          </w:p>
          <w:p w:rsidR="005C2515" w:rsidRPr="00CF1A04" w:rsidRDefault="00CF1A04" w:rsidP="00985399">
            <w:pPr>
              <w:pStyle w:val="BodyText"/>
              <w:numPr>
                <w:ilvl w:val="0"/>
                <w:numId w:val="2"/>
              </w:numPr>
              <w:jc w:val="both"/>
              <w:rPr>
                <w:rFonts w:cstheme="minorHAnsi"/>
                <w:u w:val="single"/>
              </w:rPr>
            </w:pPr>
            <w:r w:rsidRPr="00CF1A04">
              <w:rPr>
                <w:rFonts w:cstheme="minorHAnsi"/>
                <w:b/>
                <w:u w:val="single"/>
              </w:rPr>
              <w:t>3 Point declaration</w:t>
            </w:r>
            <w:r w:rsidRPr="00CF1A04">
              <w:rPr>
                <w:rFonts w:cstheme="minorHAnsi"/>
                <w:b/>
              </w:rPr>
              <w:t xml:space="preserve">: </w:t>
            </w:r>
            <w:r w:rsidRPr="00CF1A04">
              <w:rPr>
                <w:rFonts w:cstheme="minorHAnsi"/>
              </w:rPr>
              <w:t>SGX</w:t>
            </w:r>
            <w:r>
              <w:rPr>
                <w:rFonts w:cstheme="minorHAnsi"/>
                <w:b/>
              </w:rPr>
              <w:t xml:space="preserve"> </w:t>
            </w:r>
            <w:r w:rsidRPr="00CF1A04">
              <w:rPr>
                <w:rFonts w:cstheme="minorHAnsi"/>
              </w:rPr>
              <w:t>to consider</w:t>
            </w:r>
            <w:r>
              <w:rPr>
                <w:rFonts w:cstheme="minorHAnsi"/>
                <w:b/>
              </w:rPr>
              <w:t xml:space="preserve"> </w:t>
            </w:r>
            <w:r>
              <w:rPr>
                <w:rFonts w:cstheme="minorHAnsi"/>
              </w:rPr>
              <w:t xml:space="preserve">publishing the declaration on their website after which the NMPG can make a similar proposal to the MAS through the Association of Banks (approach OCBC) </w:t>
            </w:r>
          </w:p>
          <w:p w:rsidR="00CF1A04" w:rsidRDefault="00CF1A04" w:rsidP="00985399">
            <w:pPr>
              <w:pStyle w:val="BodyText"/>
              <w:numPr>
                <w:ilvl w:val="0"/>
                <w:numId w:val="2"/>
              </w:numPr>
              <w:jc w:val="both"/>
              <w:rPr>
                <w:rFonts w:cstheme="minorHAnsi"/>
              </w:rPr>
            </w:pPr>
            <w:r w:rsidRPr="00CF1A04">
              <w:rPr>
                <w:rFonts w:cstheme="minorHAnsi"/>
                <w:b/>
                <w:u w:val="single"/>
              </w:rPr>
              <w:t>SWIFTnet and NDC</w:t>
            </w:r>
            <w:r>
              <w:rPr>
                <w:rFonts w:cstheme="minorHAnsi"/>
              </w:rPr>
              <w:t xml:space="preserve">: </w:t>
            </w:r>
            <w:r w:rsidRPr="00CF1A04">
              <w:rPr>
                <w:rFonts w:cstheme="minorHAnsi"/>
              </w:rPr>
              <w:t xml:space="preserve">SGX to provide further details about the </w:t>
            </w:r>
            <w:r>
              <w:rPr>
                <w:rFonts w:cstheme="minorHAnsi"/>
              </w:rPr>
              <w:t>SWIFTnet and also provide further information on the new DVP framework at the next NMPG</w:t>
            </w:r>
          </w:p>
          <w:p w:rsidR="00CF1A04" w:rsidRPr="00CF1A04" w:rsidRDefault="00CF1A04" w:rsidP="00985399">
            <w:pPr>
              <w:pStyle w:val="BodyText"/>
              <w:numPr>
                <w:ilvl w:val="0"/>
                <w:numId w:val="2"/>
              </w:numPr>
              <w:jc w:val="both"/>
              <w:rPr>
                <w:rFonts w:cstheme="minorHAnsi"/>
              </w:rPr>
            </w:pPr>
            <w:r>
              <w:rPr>
                <w:rFonts w:cstheme="minorHAnsi"/>
                <w:b/>
                <w:u w:val="single"/>
              </w:rPr>
              <w:t>Global NMPG</w:t>
            </w:r>
            <w:r w:rsidRPr="00CF1A04">
              <w:rPr>
                <w:rFonts w:cstheme="minorHAnsi"/>
              </w:rPr>
              <w:t>:</w:t>
            </w:r>
            <w:r>
              <w:rPr>
                <w:rFonts w:cstheme="minorHAnsi"/>
              </w:rPr>
              <w:t xml:space="preserve"> Members to consider the proposal to host the event in Singapore next year. To confirm to SWIFT on the basis of consensus </w:t>
            </w:r>
          </w:p>
          <w:p w:rsidR="007D0209" w:rsidRPr="005A6E99" w:rsidRDefault="00CF1A04" w:rsidP="00CF1A04">
            <w:pPr>
              <w:pStyle w:val="BodyText"/>
              <w:numPr>
                <w:ilvl w:val="0"/>
                <w:numId w:val="2"/>
              </w:numPr>
              <w:jc w:val="both"/>
              <w:rPr>
                <w:rFonts w:eastAsia="Times New Roman" w:cstheme="minorHAnsi"/>
              </w:rPr>
            </w:pPr>
            <w:r w:rsidRPr="00CF1A04">
              <w:rPr>
                <w:rFonts w:eastAsia="Times New Roman" w:cstheme="minorHAnsi"/>
                <w:b/>
                <w:u w:val="single"/>
              </w:rPr>
              <w:t>Meeting with ADB Secretariat</w:t>
            </w:r>
            <w:r>
              <w:rPr>
                <w:rFonts w:eastAsia="Times New Roman" w:cstheme="minorHAnsi"/>
              </w:rPr>
              <w:t xml:space="preserve">: NMPG members to nominate settlement and fixed income experts from their teams to attend the meeting after </w:t>
            </w:r>
            <w:r w:rsidR="001A69EA">
              <w:rPr>
                <w:rFonts w:eastAsia="Times New Roman" w:cstheme="minorHAnsi"/>
              </w:rPr>
              <w:t>receiving</w:t>
            </w:r>
            <w:r>
              <w:rPr>
                <w:rFonts w:eastAsia="Times New Roman" w:cstheme="minorHAnsi"/>
              </w:rPr>
              <w:t xml:space="preserve"> the invite from Kok Leong</w:t>
            </w:r>
          </w:p>
        </w:tc>
      </w:tr>
    </w:tbl>
    <w:p w:rsidR="00992A7A" w:rsidRDefault="00992A7A" w:rsidP="003273D8"/>
    <w:sectPr w:rsidR="00992A7A" w:rsidSect="000A50E8">
      <w:pgSz w:w="12240" w:h="15840"/>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22B"/>
    <w:multiLevelType w:val="hybridMultilevel"/>
    <w:tmpl w:val="C952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22A0F"/>
    <w:multiLevelType w:val="hybridMultilevel"/>
    <w:tmpl w:val="4D949004"/>
    <w:lvl w:ilvl="0" w:tplc="7D4AE8D4">
      <w:start w:val="3"/>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4420E"/>
    <w:multiLevelType w:val="hybridMultilevel"/>
    <w:tmpl w:val="1FCA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06637"/>
    <w:multiLevelType w:val="hybridMultilevel"/>
    <w:tmpl w:val="2598A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E45696"/>
    <w:multiLevelType w:val="hybridMultilevel"/>
    <w:tmpl w:val="E5A0D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ED43B7"/>
    <w:multiLevelType w:val="hybridMultilevel"/>
    <w:tmpl w:val="EACC3D1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387B5E"/>
    <w:multiLevelType w:val="hybridMultilevel"/>
    <w:tmpl w:val="2F1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30973"/>
    <w:multiLevelType w:val="hybridMultilevel"/>
    <w:tmpl w:val="4D949004"/>
    <w:lvl w:ilvl="0" w:tplc="7D4AE8D4">
      <w:start w:val="3"/>
      <w:numFmt w:val="lowerRoman"/>
      <w:lvlText w:val="%1."/>
      <w:lvlJc w:val="left"/>
      <w:pPr>
        <w:ind w:left="1422" w:hanging="720"/>
      </w:pPr>
      <w:rPr>
        <w:rFonts w:hint="default"/>
        <w:b/>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41B34020"/>
    <w:multiLevelType w:val="hybridMultilevel"/>
    <w:tmpl w:val="F7D2F5D8"/>
    <w:lvl w:ilvl="0" w:tplc="3CCCE508">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9F6EA8"/>
    <w:multiLevelType w:val="hybridMultilevel"/>
    <w:tmpl w:val="AA224CE2"/>
    <w:lvl w:ilvl="0" w:tplc="08C848DC">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9E30A6"/>
    <w:multiLevelType w:val="hybridMultilevel"/>
    <w:tmpl w:val="54C22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77247"/>
    <w:multiLevelType w:val="hybridMultilevel"/>
    <w:tmpl w:val="B8DC76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64186F"/>
    <w:multiLevelType w:val="hybridMultilevel"/>
    <w:tmpl w:val="2AE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3178F"/>
    <w:multiLevelType w:val="hybridMultilevel"/>
    <w:tmpl w:val="3910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B5031B"/>
    <w:multiLevelType w:val="hybridMultilevel"/>
    <w:tmpl w:val="B1269C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F338F"/>
    <w:multiLevelType w:val="hybridMultilevel"/>
    <w:tmpl w:val="5A12D5CC"/>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751AFFD0">
      <w:start w:val="3"/>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10079E"/>
    <w:multiLevelType w:val="hybridMultilevel"/>
    <w:tmpl w:val="F2FC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A0D86"/>
    <w:multiLevelType w:val="hybridMultilevel"/>
    <w:tmpl w:val="1A685C5A"/>
    <w:lvl w:ilvl="0" w:tplc="FDC061BE">
      <w:start w:val="1"/>
      <w:numFmt w:val="bullet"/>
      <w:lvlText w:val=""/>
      <w:lvlJc w:val="left"/>
      <w:pPr>
        <w:ind w:left="720" w:hanging="360"/>
      </w:pPr>
      <w:rPr>
        <w:rFonts w:ascii="Symbol" w:hAnsi="Symbol" w:hint="default"/>
        <w:sz w:val="22"/>
      </w:rPr>
    </w:lvl>
    <w:lvl w:ilvl="1" w:tplc="0409001B">
      <w:start w:val="1"/>
      <w:numFmt w:val="lowerRoman"/>
      <w:lvlText w:val="%2."/>
      <w:lvlJc w:val="right"/>
      <w:pPr>
        <w:ind w:left="1440" w:hanging="360"/>
      </w:pPr>
      <w:rPr>
        <w:rFont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E6CFF"/>
    <w:multiLevelType w:val="hybridMultilevel"/>
    <w:tmpl w:val="F87EB1F2"/>
    <w:lvl w:ilvl="0" w:tplc="F4D059CA">
      <w:start w:val="2"/>
      <w:numFmt w:val="lowerRoman"/>
      <w:lvlText w:val="%1."/>
      <w:lvlJc w:val="left"/>
      <w:pPr>
        <w:ind w:left="1080" w:hanging="72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C1AF7"/>
    <w:multiLevelType w:val="hybridMultilevel"/>
    <w:tmpl w:val="6DB2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A034D"/>
    <w:multiLevelType w:val="hybridMultilevel"/>
    <w:tmpl w:val="A54E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E3411C"/>
    <w:multiLevelType w:val="hybridMultilevel"/>
    <w:tmpl w:val="3010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13ADA"/>
    <w:multiLevelType w:val="hybridMultilevel"/>
    <w:tmpl w:val="66DA4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04C22"/>
    <w:multiLevelType w:val="hybridMultilevel"/>
    <w:tmpl w:val="08003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BD09AA"/>
    <w:multiLevelType w:val="hybridMultilevel"/>
    <w:tmpl w:val="D6A4E3B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5539BC"/>
    <w:multiLevelType w:val="hybridMultilevel"/>
    <w:tmpl w:val="37762E7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25"/>
  </w:num>
  <w:num w:numId="4">
    <w:abstractNumId w:val="21"/>
  </w:num>
  <w:num w:numId="5">
    <w:abstractNumId w:val="2"/>
  </w:num>
  <w:num w:numId="6">
    <w:abstractNumId w:val="0"/>
  </w:num>
  <w:num w:numId="7">
    <w:abstractNumId w:val="6"/>
  </w:num>
  <w:num w:numId="8">
    <w:abstractNumId w:val="22"/>
  </w:num>
  <w:num w:numId="9">
    <w:abstractNumId w:val="5"/>
  </w:num>
  <w:num w:numId="10">
    <w:abstractNumId w:val="24"/>
  </w:num>
  <w:num w:numId="11">
    <w:abstractNumId w:val="3"/>
  </w:num>
  <w:num w:numId="12">
    <w:abstractNumId w:val="12"/>
  </w:num>
  <w:num w:numId="13">
    <w:abstractNumId w:val="16"/>
  </w:num>
  <w:num w:numId="14">
    <w:abstractNumId w:val="15"/>
  </w:num>
  <w:num w:numId="15">
    <w:abstractNumId w:val="17"/>
  </w:num>
  <w:num w:numId="16">
    <w:abstractNumId w:val="19"/>
  </w:num>
  <w:num w:numId="17">
    <w:abstractNumId w:val="13"/>
  </w:num>
  <w:num w:numId="18">
    <w:abstractNumId w:val="11"/>
  </w:num>
  <w:num w:numId="19">
    <w:abstractNumId w:val="8"/>
  </w:num>
  <w:num w:numId="20">
    <w:abstractNumId w:val="7"/>
  </w:num>
  <w:num w:numId="21">
    <w:abstractNumId w:val="23"/>
  </w:num>
  <w:num w:numId="22">
    <w:abstractNumId w:val="1"/>
  </w:num>
  <w:num w:numId="23">
    <w:abstractNumId w:val="4"/>
  </w:num>
  <w:num w:numId="24">
    <w:abstractNumId w:val="20"/>
  </w:num>
  <w:num w:numId="25">
    <w:abstractNumId w:val="9"/>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D"/>
    <w:rsid w:val="00000EC5"/>
    <w:rsid w:val="000047A9"/>
    <w:rsid w:val="000141AD"/>
    <w:rsid w:val="00016A47"/>
    <w:rsid w:val="00023746"/>
    <w:rsid w:val="00035F87"/>
    <w:rsid w:val="0003737B"/>
    <w:rsid w:val="000475F4"/>
    <w:rsid w:val="00057EBB"/>
    <w:rsid w:val="00061CD3"/>
    <w:rsid w:val="00065275"/>
    <w:rsid w:val="000653D8"/>
    <w:rsid w:val="00066D8B"/>
    <w:rsid w:val="0007597B"/>
    <w:rsid w:val="00077D07"/>
    <w:rsid w:val="000806BC"/>
    <w:rsid w:val="00086AE9"/>
    <w:rsid w:val="00091710"/>
    <w:rsid w:val="000942E2"/>
    <w:rsid w:val="000945EA"/>
    <w:rsid w:val="0009463F"/>
    <w:rsid w:val="00095170"/>
    <w:rsid w:val="0009563C"/>
    <w:rsid w:val="00097BDA"/>
    <w:rsid w:val="000A2003"/>
    <w:rsid w:val="000A3F5D"/>
    <w:rsid w:val="000A50E8"/>
    <w:rsid w:val="000A6C43"/>
    <w:rsid w:val="000A70B6"/>
    <w:rsid w:val="000B0678"/>
    <w:rsid w:val="000B1692"/>
    <w:rsid w:val="000B2CC4"/>
    <w:rsid w:val="000B2FA8"/>
    <w:rsid w:val="000C20CB"/>
    <w:rsid w:val="000C616B"/>
    <w:rsid w:val="000C71E0"/>
    <w:rsid w:val="000D1A5A"/>
    <w:rsid w:val="000D6FC8"/>
    <w:rsid w:val="000E0E1A"/>
    <w:rsid w:val="000E14F7"/>
    <w:rsid w:val="000E2F86"/>
    <w:rsid w:val="000E4E59"/>
    <w:rsid w:val="000E57C1"/>
    <w:rsid w:val="000F2216"/>
    <w:rsid w:val="000F2B00"/>
    <w:rsid w:val="000F6647"/>
    <w:rsid w:val="000F7693"/>
    <w:rsid w:val="000F76C9"/>
    <w:rsid w:val="00100812"/>
    <w:rsid w:val="00102040"/>
    <w:rsid w:val="00105AF7"/>
    <w:rsid w:val="001061CC"/>
    <w:rsid w:val="001116C6"/>
    <w:rsid w:val="00112776"/>
    <w:rsid w:val="00116D16"/>
    <w:rsid w:val="001224DC"/>
    <w:rsid w:val="00123AAA"/>
    <w:rsid w:val="00124FC0"/>
    <w:rsid w:val="00126379"/>
    <w:rsid w:val="001305B2"/>
    <w:rsid w:val="00133DFE"/>
    <w:rsid w:val="00141AF4"/>
    <w:rsid w:val="00143232"/>
    <w:rsid w:val="00143D9F"/>
    <w:rsid w:val="001519ED"/>
    <w:rsid w:val="001534F4"/>
    <w:rsid w:val="00154921"/>
    <w:rsid w:val="00155EF9"/>
    <w:rsid w:val="001603EE"/>
    <w:rsid w:val="0016135B"/>
    <w:rsid w:val="001645D1"/>
    <w:rsid w:val="00171DDA"/>
    <w:rsid w:val="00173D97"/>
    <w:rsid w:val="001757FB"/>
    <w:rsid w:val="00176FEC"/>
    <w:rsid w:val="001774B6"/>
    <w:rsid w:val="00182BDA"/>
    <w:rsid w:val="00185B5E"/>
    <w:rsid w:val="001922D5"/>
    <w:rsid w:val="00193838"/>
    <w:rsid w:val="00193E50"/>
    <w:rsid w:val="001952C5"/>
    <w:rsid w:val="001A333D"/>
    <w:rsid w:val="001A61A3"/>
    <w:rsid w:val="001A69EA"/>
    <w:rsid w:val="001A6F07"/>
    <w:rsid w:val="001B340E"/>
    <w:rsid w:val="001B4E93"/>
    <w:rsid w:val="001B5624"/>
    <w:rsid w:val="001B62A4"/>
    <w:rsid w:val="001C23BE"/>
    <w:rsid w:val="001C2499"/>
    <w:rsid w:val="001C36F1"/>
    <w:rsid w:val="001C46AA"/>
    <w:rsid w:val="001D104B"/>
    <w:rsid w:val="001D2273"/>
    <w:rsid w:val="001D2A63"/>
    <w:rsid w:val="001E28BD"/>
    <w:rsid w:val="001E525C"/>
    <w:rsid w:val="001F3B40"/>
    <w:rsid w:val="00202441"/>
    <w:rsid w:val="00206F12"/>
    <w:rsid w:val="0021011F"/>
    <w:rsid w:val="00213E08"/>
    <w:rsid w:val="00217156"/>
    <w:rsid w:val="002211F0"/>
    <w:rsid w:val="0022549B"/>
    <w:rsid w:val="00225972"/>
    <w:rsid w:val="0023116A"/>
    <w:rsid w:val="002410A6"/>
    <w:rsid w:val="00242E51"/>
    <w:rsid w:val="00242ECF"/>
    <w:rsid w:val="00244040"/>
    <w:rsid w:val="00251A1A"/>
    <w:rsid w:val="002614E3"/>
    <w:rsid w:val="00264F55"/>
    <w:rsid w:val="00267078"/>
    <w:rsid w:val="002672D7"/>
    <w:rsid w:val="00275B2D"/>
    <w:rsid w:val="00280248"/>
    <w:rsid w:val="002806CF"/>
    <w:rsid w:val="002823B4"/>
    <w:rsid w:val="00283390"/>
    <w:rsid w:val="00283576"/>
    <w:rsid w:val="00287A8F"/>
    <w:rsid w:val="00287D02"/>
    <w:rsid w:val="00291C70"/>
    <w:rsid w:val="00292DFD"/>
    <w:rsid w:val="00296057"/>
    <w:rsid w:val="002A3CCC"/>
    <w:rsid w:val="002A673B"/>
    <w:rsid w:val="002B6838"/>
    <w:rsid w:val="002C43AF"/>
    <w:rsid w:val="002C4623"/>
    <w:rsid w:val="002C6E17"/>
    <w:rsid w:val="002D3C1F"/>
    <w:rsid w:val="002D6BB9"/>
    <w:rsid w:val="002D7B3A"/>
    <w:rsid w:val="002E09DC"/>
    <w:rsid w:val="002E73CA"/>
    <w:rsid w:val="002F0DFC"/>
    <w:rsid w:val="002F2353"/>
    <w:rsid w:val="0030039C"/>
    <w:rsid w:val="003009D4"/>
    <w:rsid w:val="003075B9"/>
    <w:rsid w:val="00310345"/>
    <w:rsid w:val="00311F39"/>
    <w:rsid w:val="0031357E"/>
    <w:rsid w:val="00320968"/>
    <w:rsid w:val="00321388"/>
    <w:rsid w:val="00322E06"/>
    <w:rsid w:val="003273D8"/>
    <w:rsid w:val="003314A8"/>
    <w:rsid w:val="0033413B"/>
    <w:rsid w:val="0033587B"/>
    <w:rsid w:val="00340FB3"/>
    <w:rsid w:val="003424C6"/>
    <w:rsid w:val="00343512"/>
    <w:rsid w:val="00352B7D"/>
    <w:rsid w:val="00375089"/>
    <w:rsid w:val="00375BF6"/>
    <w:rsid w:val="00376B8E"/>
    <w:rsid w:val="00380385"/>
    <w:rsid w:val="00381CF5"/>
    <w:rsid w:val="003821BC"/>
    <w:rsid w:val="003851F4"/>
    <w:rsid w:val="00390CCC"/>
    <w:rsid w:val="00393594"/>
    <w:rsid w:val="003936A7"/>
    <w:rsid w:val="003A32EF"/>
    <w:rsid w:val="003A4DAB"/>
    <w:rsid w:val="003A7E18"/>
    <w:rsid w:val="003B2C8F"/>
    <w:rsid w:val="003B46B5"/>
    <w:rsid w:val="003B5F0B"/>
    <w:rsid w:val="003B7376"/>
    <w:rsid w:val="003B7CB6"/>
    <w:rsid w:val="003C1C18"/>
    <w:rsid w:val="003C26DE"/>
    <w:rsid w:val="003C2CC0"/>
    <w:rsid w:val="003C63A7"/>
    <w:rsid w:val="003C72D9"/>
    <w:rsid w:val="003D0ACA"/>
    <w:rsid w:val="003E1205"/>
    <w:rsid w:val="003E27C1"/>
    <w:rsid w:val="003E2975"/>
    <w:rsid w:val="003E6030"/>
    <w:rsid w:val="003F4DEE"/>
    <w:rsid w:val="003F5F02"/>
    <w:rsid w:val="003F7E13"/>
    <w:rsid w:val="003F7F3C"/>
    <w:rsid w:val="004000E3"/>
    <w:rsid w:val="00401784"/>
    <w:rsid w:val="00404C0C"/>
    <w:rsid w:val="00410176"/>
    <w:rsid w:val="00411BF1"/>
    <w:rsid w:val="00414504"/>
    <w:rsid w:val="00416E76"/>
    <w:rsid w:val="00424B6C"/>
    <w:rsid w:val="0042556F"/>
    <w:rsid w:val="00425E3C"/>
    <w:rsid w:val="00427C5D"/>
    <w:rsid w:val="004335CC"/>
    <w:rsid w:val="00433675"/>
    <w:rsid w:val="00433878"/>
    <w:rsid w:val="00436169"/>
    <w:rsid w:val="004363FC"/>
    <w:rsid w:val="00436A3F"/>
    <w:rsid w:val="004377DF"/>
    <w:rsid w:val="0044143E"/>
    <w:rsid w:val="004428BD"/>
    <w:rsid w:val="00443753"/>
    <w:rsid w:val="00446204"/>
    <w:rsid w:val="0045497F"/>
    <w:rsid w:val="00465AB9"/>
    <w:rsid w:val="004664EE"/>
    <w:rsid w:val="004712A3"/>
    <w:rsid w:val="00471E0B"/>
    <w:rsid w:val="004728C1"/>
    <w:rsid w:val="00473110"/>
    <w:rsid w:val="004776B1"/>
    <w:rsid w:val="004800E4"/>
    <w:rsid w:val="004803E0"/>
    <w:rsid w:val="0048251A"/>
    <w:rsid w:val="0048327A"/>
    <w:rsid w:val="00490A70"/>
    <w:rsid w:val="00491736"/>
    <w:rsid w:val="00491A43"/>
    <w:rsid w:val="004952C4"/>
    <w:rsid w:val="004960BF"/>
    <w:rsid w:val="004A0D9B"/>
    <w:rsid w:val="004A5414"/>
    <w:rsid w:val="004B6FDE"/>
    <w:rsid w:val="004C072A"/>
    <w:rsid w:val="004C1726"/>
    <w:rsid w:val="004C31C7"/>
    <w:rsid w:val="004C3A19"/>
    <w:rsid w:val="004D5FC0"/>
    <w:rsid w:val="004D65E4"/>
    <w:rsid w:val="004E237F"/>
    <w:rsid w:val="004E2F76"/>
    <w:rsid w:val="004E6FE2"/>
    <w:rsid w:val="004F4751"/>
    <w:rsid w:val="004F5383"/>
    <w:rsid w:val="004F55E5"/>
    <w:rsid w:val="004F5ACA"/>
    <w:rsid w:val="004F6DFF"/>
    <w:rsid w:val="004F7B8C"/>
    <w:rsid w:val="00500736"/>
    <w:rsid w:val="005020D5"/>
    <w:rsid w:val="00502A34"/>
    <w:rsid w:val="00502F47"/>
    <w:rsid w:val="00502F5C"/>
    <w:rsid w:val="00504001"/>
    <w:rsid w:val="00511C42"/>
    <w:rsid w:val="00511E19"/>
    <w:rsid w:val="005148C9"/>
    <w:rsid w:val="005174D1"/>
    <w:rsid w:val="005224BE"/>
    <w:rsid w:val="005228F8"/>
    <w:rsid w:val="005263CF"/>
    <w:rsid w:val="00527E93"/>
    <w:rsid w:val="00531732"/>
    <w:rsid w:val="00542F19"/>
    <w:rsid w:val="005527FD"/>
    <w:rsid w:val="00556D59"/>
    <w:rsid w:val="005600A0"/>
    <w:rsid w:val="00560735"/>
    <w:rsid w:val="005676DC"/>
    <w:rsid w:val="00573D6D"/>
    <w:rsid w:val="005803BB"/>
    <w:rsid w:val="005806AE"/>
    <w:rsid w:val="0058187A"/>
    <w:rsid w:val="00585DD2"/>
    <w:rsid w:val="0058623E"/>
    <w:rsid w:val="0058704B"/>
    <w:rsid w:val="00592292"/>
    <w:rsid w:val="00593DF3"/>
    <w:rsid w:val="00594E69"/>
    <w:rsid w:val="00597371"/>
    <w:rsid w:val="005A4984"/>
    <w:rsid w:val="005A6690"/>
    <w:rsid w:val="005A6C98"/>
    <w:rsid w:val="005A6E99"/>
    <w:rsid w:val="005A7491"/>
    <w:rsid w:val="005B2351"/>
    <w:rsid w:val="005B31A3"/>
    <w:rsid w:val="005B32EF"/>
    <w:rsid w:val="005B383B"/>
    <w:rsid w:val="005C13A7"/>
    <w:rsid w:val="005C1F9E"/>
    <w:rsid w:val="005C2515"/>
    <w:rsid w:val="005E1148"/>
    <w:rsid w:val="005E31C1"/>
    <w:rsid w:val="005F00B3"/>
    <w:rsid w:val="005F3C9A"/>
    <w:rsid w:val="005F7577"/>
    <w:rsid w:val="00600B07"/>
    <w:rsid w:val="00617272"/>
    <w:rsid w:val="006208CC"/>
    <w:rsid w:val="00620BB1"/>
    <w:rsid w:val="00620EBA"/>
    <w:rsid w:val="00625B2C"/>
    <w:rsid w:val="00641798"/>
    <w:rsid w:val="006447A2"/>
    <w:rsid w:val="00644883"/>
    <w:rsid w:val="00644FD9"/>
    <w:rsid w:val="0064501D"/>
    <w:rsid w:val="00646805"/>
    <w:rsid w:val="00652139"/>
    <w:rsid w:val="006561A1"/>
    <w:rsid w:val="0065786D"/>
    <w:rsid w:val="006623E3"/>
    <w:rsid w:val="0067444E"/>
    <w:rsid w:val="006803A7"/>
    <w:rsid w:val="00681EAB"/>
    <w:rsid w:val="00683D37"/>
    <w:rsid w:val="006900BE"/>
    <w:rsid w:val="006924BC"/>
    <w:rsid w:val="0069252E"/>
    <w:rsid w:val="00695100"/>
    <w:rsid w:val="00695269"/>
    <w:rsid w:val="006A1107"/>
    <w:rsid w:val="006A57BB"/>
    <w:rsid w:val="006A6520"/>
    <w:rsid w:val="006B1BE5"/>
    <w:rsid w:val="006B4C89"/>
    <w:rsid w:val="006B5957"/>
    <w:rsid w:val="006C0FB8"/>
    <w:rsid w:val="006C2FD4"/>
    <w:rsid w:val="006C747D"/>
    <w:rsid w:val="006D0F2D"/>
    <w:rsid w:val="006D502C"/>
    <w:rsid w:val="006D73DB"/>
    <w:rsid w:val="006E3212"/>
    <w:rsid w:val="006E32C4"/>
    <w:rsid w:val="006E417B"/>
    <w:rsid w:val="006E514B"/>
    <w:rsid w:val="006E655A"/>
    <w:rsid w:val="006E754B"/>
    <w:rsid w:val="006F0F92"/>
    <w:rsid w:val="006F3173"/>
    <w:rsid w:val="006F34C1"/>
    <w:rsid w:val="006F4CD2"/>
    <w:rsid w:val="006F6053"/>
    <w:rsid w:val="00701046"/>
    <w:rsid w:val="00703217"/>
    <w:rsid w:val="00703E3D"/>
    <w:rsid w:val="00706960"/>
    <w:rsid w:val="00706FAB"/>
    <w:rsid w:val="007111E2"/>
    <w:rsid w:val="00713724"/>
    <w:rsid w:val="00716354"/>
    <w:rsid w:val="0071749D"/>
    <w:rsid w:val="00717BF9"/>
    <w:rsid w:val="00724C08"/>
    <w:rsid w:val="00727695"/>
    <w:rsid w:val="00730991"/>
    <w:rsid w:val="00731C78"/>
    <w:rsid w:val="007341DA"/>
    <w:rsid w:val="00736F93"/>
    <w:rsid w:val="00740270"/>
    <w:rsid w:val="007425BD"/>
    <w:rsid w:val="00743E88"/>
    <w:rsid w:val="0076441E"/>
    <w:rsid w:val="00771BDB"/>
    <w:rsid w:val="00772D98"/>
    <w:rsid w:val="0077706D"/>
    <w:rsid w:val="00782ACB"/>
    <w:rsid w:val="00784B03"/>
    <w:rsid w:val="00784FBA"/>
    <w:rsid w:val="00785307"/>
    <w:rsid w:val="00790435"/>
    <w:rsid w:val="00793148"/>
    <w:rsid w:val="007A20C8"/>
    <w:rsid w:val="007A3707"/>
    <w:rsid w:val="007A3B78"/>
    <w:rsid w:val="007A4506"/>
    <w:rsid w:val="007B01AA"/>
    <w:rsid w:val="007B371E"/>
    <w:rsid w:val="007B412A"/>
    <w:rsid w:val="007B6AC0"/>
    <w:rsid w:val="007C3D74"/>
    <w:rsid w:val="007C4C7D"/>
    <w:rsid w:val="007C79E4"/>
    <w:rsid w:val="007D0209"/>
    <w:rsid w:val="007D1D58"/>
    <w:rsid w:val="007D2A0B"/>
    <w:rsid w:val="007D5451"/>
    <w:rsid w:val="007F58EC"/>
    <w:rsid w:val="008006FF"/>
    <w:rsid w:val="0080347A"/>
    <w:rsid w:val="008052F7"/>
    <w:rsid w:val="00812F4F"/>
    <w:rsid w:val="00815743"/>
    <w:rsid w:val="00822778"/>
    <w:rsid w:val="0082474C"/>
    <w:rsid w:val="00825B85"/>
    <w:rsid w:val="008305EC"/>
    <w:rsid w:val="008354B2"/>
    <w:rsid w:val="00835822"/>
    <w:rsid w:val="00842EC2"/>
    <w:rsid w:val="008431DB"/>
    <w:rsid w:val="0084445A"/>
    <w:rsid w:val="00845363"/>
    <w:rsid w:val="00855D83"/>
    <w:rsid w:val="00860415"/>
    <w:rsid w:val="008608C7"/>
    <w:rsid w:val="00862D0C"/>
    <w:rsid w:val="00863533"/>
    <w:rsid w:val="008722CF"/>
    <w:rsid w:val="00874501"/>
    <w:rsid w:val="008764EB"/>
    <w:rsid w:val="0088408F"/>
    <w:rsid w:val="00895DFF"/>
    <w:rsid w:val="00896F3E"/>
    <w:rsid w:val="00897071"/>
    <w:rsid w:val="008A44FC"/>
    <w:rsid w:val="008A678F"/>
    <w:rsid w:val="008B09D7"/>
    <w:rsid w:val="008B1287"/>
    <w:rsid w:val="008B626C"/>
    <w:rsid w:val="008C2C8B"/>
    <w:rsid w:val="008D01CE"/>
    <w:rsid w:val="008D2702"/>
    <w:rsid w:val="008D6AB0"/>
    <w:rsid w:val="008E0300"/>
    <w:rsid w:val="008E03A7"/>
    <w:rsid w:val="008E0742"/>
    <w:rsid w:val="008E2C27"/>
    <w:rsid w:val="008E372A"/>
    <w:rsid w:val="008F07E3"/>
    <w:rsid w:val="008F35D8"/>
    <w:rsid w:val="008F4291"/>
    <w:rsid w:val="009002A6"/>
    <w:rsid w:val="00901E44"/>
    <w:rsid w:val="009021CC"/>
    <w:rsid w:val="00911C67"/>
    <w:rsid w:val="009141E8"/>
    <w:rsid w:val="0091517F"/>
    <w:rsid w:val="00915A26"/>
    <w:rsid w:val="009164C5"/>
    <w:rsid w:val="0092244C"/>
    <w:rsid w:val="009300E8"/>
    <w:rsid w:val="00942D61"/>
    <w:rsid w:val="00953452"/>
    <w:rsid w:val="009602A4"/>
    <w:rsid w:val="00961CFF"/>
    <w:rsid w:val="00967C62"/>
    <w:rsid w:val="00971558"/>
    <w:rsid w:val="00973904"/>
    <w:rsid w:val="009816FF"/>
    <w:rsid w:val="009829ED"/>
    <w:rsid w:val="00985399"/>
    <w:rsid w:val="00985C46"/>
    <w:rsid w:val="009904CF"/>
    <w:rsid w:val="009921F0"/>
    <w:rsid w:val="00992A7A"/>
    <w:rsid w:val="00994E0B"/>
    <w:rsid w:val="00995797"/>
    <w:rsid w:val="009976A0"/>
    <w:rsid w:val="009A05AD"/>
    <w:rsid w:val="009A56EB"/>
    <w:rsid w:val="009A5ECF"/>
    <w:rsid w:val="009A72DE"/>
    <w:rsid w:val="009B020E"/>
    <w:rsid w:val="009B4F12"/>
    <w:rsid w:val="009B76BC"/>
    <w:rsid w:val="009D0B1B"/>
    <w:rsid w:val="009D17C5"/>
    <w:rsid w:val="009D204D"/>
    <w:rsid w:val="009D3CE6"/>
    <w:rsid w:val="009D4366"/>
    <w:rsid w:val="009D4947"/>
    <w:rsid w:val="009E1BFC"/>
    <w:rsid w:val="009E7880"/>
    <w:rsid w:val="009F36A4"/>
    <w:rsid w:val="009F6732"/>
    <w:rsid w:val="00A06DA8"/>
    <w:rsid w:val="00A10F90"/>
    <w:rsid w:val="00A13857"/>
    <w:rsid w:val="00A15F80"/>
    <w:rsid w:val="00A236B0"/>
    <w:rsid w:val="00A31C9F"/>
    <w:rsid w:val="00A326A1"/>
    <w:rsid w:val="00A4046A"/>
    <w:rsid w:val="00A44AB3"/>
    <w:rsid w:val="00A44B3E"/>
    <w:rsid w:val="00A5287F"/>
    <w:rsid w:val="00A551F8"/>
    <w:rsid w:val="00A55F33"/>
    <w:rsid w:val="00A57DB6"/>
    <w:rsid w:val="00A60608"/>
    <w:rsid w:val="00A67D3A"/>
    <w:rsid w:val="00A73CF4"/>
    <w:rsid w:val="00A74AFD"/>
    <w:rsid w:val="00A75BCE"/>
    <w:rsid w:val="00A818A7"/>
    <w:rsid w:val="00A822DC"/>
    <w:rsid w:val="00A91671"/>
    <w:rsid w:val="00A92E3C"/>
    <w:rsid w:val="00A956DB"/>
    <w:rsid w:val="00AA0A03"/>
    <w:rsid w:val="00AA26DF"/>
    <w:rsid w:val="00AA3266"/>
    <w:rsid w:val="00AB3067"/>
    <w:rsid w:val="00AC439B"/>
    <w:rsid w:val="00AC4B63"/>
    <w:rsid w:val="00AD4B40"/>
    <w:rsid w:val="00AE34F4"/>
    <w:rsid w:val="00AF0765"/>
    <w:rsid w:val="00AF702B"/>
    <w:rsid w:val="00B05BB8"/>
    <w:rsid w:val="00B27CC9"/>
    <w:rsid w:val="00B302E9"/>
    <w:rsid w:val="00B31C05"/>
    <w:rsid w:val="00B4433F"/>
    <w:rsid w:val="00B46350"/>
    <w:rsid w:val="00B60431"/>
    <w:rsid w:val="00B62BDF"/>
    <w:rsid w:val="00B63876"/>
    <w:rsid w:val="00B671CA"/>
    <w:rsid w:val="00B6741A"/>
    <w:rsid w:val="00B730F8"/>
    <w:rsid w:val="00B82D94"/>
    <w:rsid w:val="00B84102"/>
    <w:rsid w:val="00B93833"/>
    <w:rsid w:val="00BA2AA3"/>
    <w:rsid w:val="00BA35ED"/>
    <w:rsid w:val="00BA5B83"/>
    <w:rsid w:val="00BA6E50"/>
    <w:rsid w:val="00BB10BC"/>
    <w:rsid w:val="00BC0BD3"/>
    <w:rsid w:val="00BC0F8C"/>
    <w:rsid w:val="00BC300A"/>
    <w:rsid w:val="00BC54BB"/>
    <w:rsid w:val="00BC74DB"/>
    <w:rsid w:val="00BD3B07"/>
    <w:rsid w:val="00BD5B79"/>
    <w:rsid w:val="00BD65D5"/>
    <w:rsid w:val="00BE7B43"/>
    <w:rsid w:val="00BF42B2"/>
    <w:rsid w:val="00C02257"/>
    <w:rsid w:val="00C0311C"/>
    <w:rsid w:val="00C0539C"/>
    <w:rsid w:val="00C117A1"/>
    <w:rsid w:val="00C1259B"/>
    <w:rsid w:val="00C16302"/>
    <w:rsid w:val="00C17B14"/>
    <w:rsid w:val="00C17FB4"/>
    <w:rsid w:val="00C17FE3"/>
    <w:rsid w:val="00C22613"/>
    <w:rsid w:val="00C22CF8"/>
    <w:rsid w:val="00C237EA"/>
    <w:rsid w:val="00C244C5"/>
    <w:rsid w:val="00C32907"/>
    <w:rsid w:val="00C32C28"/>
    <w:rsid w:val="00C37F07"/>
    <w:rsid w:val="00C41F50"/>
    <w:rsid w:val="00C4343C"/>
    <w:rsid w:val="00C52BD5"/>
    <w:rsid w:val="00C53F6E"/>
    <w:rsid w:val="00C57BEB"/>
    <w:rsid w:val="00C61872"/>
    <w:rsid w:val="00C73C87"/>
    <w:rsid w:val="00C77021"/>
    <w:rsid w:val="00C86DFB"/>
    <w:rsid w:val="00C93954"/>
    <w:rsid w:val="00C96119"/>
    <w:rsid w:val="00CA1607"/>
    <w:rsid w:val="00CA248C"/>
    <w:rsid w:val="00CB1222"/>
    <w:rsid w:val="00CB4E60"/>
    <w:rsid w:val="00CB677B"/>
    <w:rsid w:val="00CC5C7B"/>
    <w:rsid w:val="00CC7179"/>
    <w:rsid w:val="00CD204B"/>
    <w:rsid w:val="00CD3712"/>
    <w:rsid w:val="00CD3774"/>
    <w:rsid w:val="00CD57B6"/>
    <w:rsid w:val="00CE095D"/>
    <w:rsid w:val="00CE4516"/>
    <w:rsid w:val="00CE5D5E"/>
    <w:rsid w:val="00CE5EB2"/>
    <w:rsid w:val="00CF1A04"/>
    <w:rsid w:val="00CF2280"/>
    <w:rsid w:val="00CF4FFC"/>
    <w:rsid w:val="00CF65A6"/>
    <w:rsid w:val="00D0464F"/>
    <w:rsid w:val="00D05A62"/>
    <w:rsid w:val="00D06F2D"/>
    <w:rsid w:val="00D14FE7"/>
    <w:rsid w:val="00D20ACA"/>
    <w:rsid w:val="00D25A0D"/>
    <w:rsid w:val="00D2645F"/>
    <w:rsid w:val="00D26465"/>
    <w:rsid w:val="00D272A5"/>
    <w:rsid w:val="00D338EF"/>
    <w:rsid w:val="00D33B4E"/>
    <w:rsid w:val="00D34451"/>
    <w:rsid w:val="00D418D6"/>
    <w:rsid w:val="00D47097"/>
    <w:rsid w:val="00D47FC9"/>
    <w:rsid w:val="00D512A8"/>
    <w:rsid w:val="00D51EC1"/>
    <w:rsid w:val="00D557D6"/>
    <w:rsid w:val="00D615BF"/>
    <w:rsid w:val="00D643EB"/>
    <w:rsid w:val="00D64656"/>
    <w:rsid w:val="00D6543F"/>
    <w:rsid w:val="00D66A01"/>
    <w:rsid w:val="00D66E65"/>
    <w:rsid w:val="00D67F60"/>
    <w:rsid w:val="00D70E4A"/>
    <w:rsid w:val="00D71C7A"/>
    <w:rsid w:val="00D76DCC"/>
    <w:rsid w:val="00D81696"/>
    <w:rsid w:val="00D919B0"/>
    <w:rsid w:val="00D95E10"/>
    <w:rsid w:val="00D970DA"/>
    <w:rsid w:val="00D97C13"/>
    <w:rsid w:val="00DA3148"/>
    <w:rsid w:val="00DA48A2"/>
    <w:rsid w:val="00DA6FBF"/>
    <w:rsid w:val="00DA70B3"/>
    <w:rsid w:val="00DB0EDD"/>
    <w:rsid w:val="00DB37DC"/>
    <w:rsid w:val="00DB7B05"/>
    <w:rsid w:val="00DC07AA"/>
    <w:rsid w:val="00DC13B8"/>
    <w:rsid w:val="00DC2992"/>
    <w:rsid w:val="00DC53F5"/>
    <w:rsid w:val="00DC55E7"/>
    <w:rsid w:val="00DC7F73"/>
    <w:rsid w:val="00DD30C6"/>
    <w:rsid w:val="00DD3E2B"/>
    <w:rsid w:val="00DD41FD"/>
    <w:rsid w:val="00DD5966"/>
    <w:rsid w:val="00DE1818"/>
    <w:rsid w:val="00DE5033"/>
    <w:rsid w:val="00DF012B"/>
    <w:rsid w:val="00DF09B7"/>
    <w:rsid w:val="00DF5537"/>
    <w:rsid w:val="00DF7A4B"/>
    <w:rsid w:val="00E00B45"/>
    <w:rsid w:val="00E06101"/>
    <w:rsid w:val="00E171CC"/>
    <w:rsid w:val="00E211FA"/>
    <w:rsid w:val="00E26CEA"/>
    <w:rsid w:val="00E3311A"/>
    <w:rsid w:val="00E37329"/>
    <w:rsid w:val="00E402AF"/>
    <w:rsid w:val="00E437B5"/>
    <w:rsid w:val="00E46784"/>
    <w:rsid w:val="00E46C72"/>
    <w:rsid w:val="00E527E6"/>
    <w:rsid w:val="00E60D80"/>
    <w:rsid w:val="00E622BB"/>
    <w:rsid w:val="00E72A75"/>
    <w:rsid w:val="00E72BEE"/>
    <w:rsid w:val="00E7737B"/>
    <w:rsid w:val="00E777A4"/>
    <w:rsid w:val="00E821FE"/>
    <w:rsid w:val="00E85F0A"/>
    <w:rsid w:val="00E8721C"/>
    <w:rsid w:val="00E9075F"/>
    <w:rsid w:val="00E9171E"/>
    <w:rsid w:val="00E959AB"/>
    <w:rsid w:val="00E96CF0"/>
    <w:rsid w:val="00EA10BE"/>
    <w:rsid w:val="00EA1B5B"/>
    <w:rsid w:val="00EA3CE6"/>
    <w:rsid w:val="00EA59C8"/>
    <w:rsid w:val="00EA5F2F"/>
    <w:rsid w:val="00EA70C9"/>
    <w:rsid w:val="00EA7D54"/>
    <w:rsid w:val="00EB32E9"/>
    <w:rsid w:val="00EB33C2"/>
    <w:rsid w:val="00EC7E01"/>
    <w:rsid w:val="00ED4211"/>
    <w:rsid w:val="00ED6AD9"/>
    <w:rsid w:val="00EE4FA9"/>
    <w:rsid w:val="00EF176D"/>
    <w:rsid w:val="00EF4322"/>
    <w:rsid w:val="00EF55F9"/>
    <w:rsid w:val="00EF655E"/>
    <w:rsid w:val="00F03644"/>
    <w:rsid w:val="00F115E9"/>
    <w:rsid w:val="00F119E0"/>
    <w:rsid w:val="00F11A1E"/>
    <w:rsid w:val="00F156E1"/>
    <w:rsid w:val="00F1759A"/>
    <w:rsid w:val="00F23BEF"/>
    <w:rsid w:val="00F3030E"/>
    <w:rsid w:val="00F42BE5"/>
    <w:rsid w:val="00F6162D"/>
    <w:rsid w:val="00F61B68"/>
    <w:rsid w:val="00F6598C"/>
    <w:rsid w:val="00F85DE7"/>
    <w:rsid w:val="00F877E1"/>
    <w:rsid w:val="00F91993"/>
    <w:rsid w:val="00F95975"/>
    <w:rsid w:val="00FA15E5"/>
    <w:rsid w:val="00FA33F3"/>
    <w:rsid w:val="00FA39AA"/>
    <w:rsid w:val="00FB0B9E"/>
    <w:rsid w:val="00FB17F4"/>
    <w:rsid w:val="00FB354A"/>
    <w:rsid w:val="00FB387D"/>
    <w:rsid w:val="00FB68E7"/>
    <w:rsid w:val="00FD3A69"/>
    <w:rsid w:val="00FD48A8"/>
    <w:rsid w:val="00FD4B25"/>
    <w:rsid w:val="00FD4EE5"/>
    <w:rsid w:val="00FE082A"/>
    <w:rsid w:val="00FE6624"/>
    <w:rsid w:val="00FE69D0"/>
    <w:rsid w:val="00FE7094"/>
    <w:rsid w:val="00FF08C5"/>
    <w:rsid w:val="00FF3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39064">
      <w:bodyDiv w:val="1"/>
      <w:marLeft w:val="0"/>
      <w:marRight w:val="0"/>
      <w:marTop w:val="0"/>
      <w:marBottom w:val="0"/>
      <w:divBdr>
        <w:top w:val="none" w:sz="0" w:space="0" w:color="auto"/>
        <w:left w:val="none" w:sz="0" w:space="0" w:color="auto"/>
        <w:bottom w:val="none" w:sz="0" w:space="0" w:color="auto"/>
        <w:right w:val="none" w:sz="0" w:space="0" w:color="auto"/>
      </w:divBdr>
    </w:div>
    <w:div w:id="619799456">
      <w:bodyDiv w:val="1"/>
      <w:marLeft w:val="0"/>
      <w:marRight w:val="0"/>
      <w:marTop w:val="0"/>
      <w:marBottom w:val="0"/>
      <w:divBdr>
        <w:top w:val="none" w:sz="0" w:space="0" w:color="auto"/>
        <w:left w:val="none" w:sz="0" w:space="0" w:color="auto"/>
        <w:bottom w:val="none" w:sz="0" w:space="0" w:color="auto"/>
        <w:right w:val="none" w:sz="0" w:space="0" w:color="auto"/>
      </w:divBdr>
    </w:div>
    <w:div w:id="865561882">
      <w:bodyDiv w:val="1"/>
      <w:marLeft w:val="0"/>
      <w:marRight w:val="0"/>
      <w:marTop w:val="0"/>
      <w:marBottom w:val="0"/>
      <w:divBdr>
        <w:top w:val="none" w:sz="0" w:space="0" w:color="auto"/>
        <w:left w:val="none" w:sz="0" w:space="0" w:color="auto"/>
        <w:bottom w:val="none" w:sz="0" w:space="0" w:color="auto"/>
        <w:right w:val="none" w:sz="0" w:space="0" w:color="auto"/>
      </w:divBdr>
    </w:div>
    <w:div w:id="1195071788">
      <w:bodyDiv w:val="1"/>
      <w:marLeft w:val="0"/>
      <w:marRight w:val="0"/>
      <w:marTop w:val="0"/>
      <w:marBottom w:val="0"/>
      <w:divBdr>
        <w:top w:val="none" w:sz="0" w:space="0" w:color="auto"/>
        <w:left w:val="none" w:sz="0" w:space="0" w:color="auto"/>
        <w:bottom w:val="none" w:sz="0" w:space="0" w:color="auto"/>
        <w:right w:val="none" w:sz="0" w:space="0" w:color="auto"/>
      </w:divBdr>
    </w:div>
    <w:div w:id="1292055148">
      <w:bodyDiv w:val="1"/>
      <w:marLeft w:val="0"/>
      <w:marRight w:val="0"/>
      <w:marTop w:val="0"/>
      <w:marBottom w:val="0"/>
      <w:divBdr>
        <w:top w:val="none" w:sz="0" w:space="0" w:color="auto"/>
        <w:left w:val="none" w:sz="0" w:space="0" w:color="auto"/>
        <w:bottom w:val="none" w:sz="0" w:space="0" w:color="auto"/>
        <w:right w:val="none" w:sz="0" w:space="0" w:color="auto"/>
      </w:divBdr>
      <w:divsChild>
        <w:div w:id="905065227">
          <w:marLeft w:val="547"/>
          <w:marRight w:val="0"/>
          <w:marTop w:val="0"/>
          <w:marBottom w:val="0"/>
          <w:divBdr>
            <w:top w:val="none" w:sz="0" w:space="0" w:color="auto"/>
            <w:left w:val="none" w:sz="0" w:space="0" w:color="auto"/>
            <w:bottom w:val="none" w:sz="0" w:space="0" w:color="auto"/>
            <w:right w:val="none" w:sz="0" w:space="0" w:color="auto"/>
          </w:divBdr>
        </w:div>
      </w:divsChild>
    </w:div>
    <w:div w:id="1374769171">
      <w:bodyDiv w:val="1"/>
      <w:marLeft w:val="0"/>
      <w:marRight w:val="0"/>
      <w:marTop w:val="0"/>
      <w:marBottom w:val="0"/>
      <w:divBdr>
        <w:top w:val="none" w:sz="0" w:space="0" w:color="auto"/>
        <w:left w:val="none" w:sz="0" w:space="0" w:color="auto"/>
        <w:bottom w:val="none" w:sz="0" w:space="0" w:color="auto"/>
        <w:right w:val="none" w:sz="0" w:space="0" w:color="auto"/>
      </w:divBdr>
    </w:div>
    <w:div w:id="1378965330">
      <w:bodyDiv w:val="1"/>
      <w:marLeft w:val="0"/>
      <w:marRight w:val="0"/>
      <w:marTop w:val="0"/>
      <w:marBottom w:val="0"/>
      <w:divBdr>
        <w:top w:val="none" w:sz="0" w:space="0" w:color="auto"/>
        <w:left w:val="none" w:sz="0" w:space="0" w:color="auto"/>
        <w:bottom w:val="none" w:sz="0" w:space="0" w:color="auto"/>
        <w:right w:val="none" w:sz="0" w:space="0" w:color="auto"/>
      </w:divBdr>
    </w:div>
    <w:div w:id="1492329683">
      <w:bodyDiv w:val="1"/>
      <w:marLeft w:val="0"/>
      <w:marRight w:val="0"/>
      <w:marTop w:val="0"/>
      <w:marBottom w:val="0"/>
      <w:divBdr>
        <w:top w:val="none" w:sz="0" w:space="0" w:color="auto"/>
        <w:left w:val="none" w:sz="0" w:space="0" w:color="auto"/>
        <w:bottom w:val="none" w:sz="0" w:space="0" w:color="auto"/>
        <w:right w:val="none" w:sz="0" w:space="0" w:color="auto"/>
      </w:divBdr>
      <w:divsChild>
        <w:div w:id="1151095977">
          <w:marLeft w:val="1267"/>
          <w:marRight w:val="0"/>
          <w:marTop w:val="0"/>
          <w:marBottom w:val="0"/>
          <w:divBdr>
            <w:top w:val="none" w:sz="0" w:space="0" w:color="auto"/>
            <w:left w:val="none" w:sz="0" w:space="0" w:color="auto"/>
            <w:bottom w:val="none" w:sz="0" w:space="0" w:color="auto"/>
            <w:right w:val="none" w:sz="0" w:space="0" w:color="auto"/>
          </w:divBdr>
        </w:div>
        <w:div w:id="1886408470">
          <w:marLeft w:val="1267"/>
          <w:marRight w:val="0"/>
          <w:marTop w:val="0"/>
          <w:marBottom w:val="0"/>
          <w:divBdr>
            <w:top w:val="none" w:sz="0" w:space="0" w:color="auto"/>
            <w:left w:val="none" w:sz="0" w:space="0" w:color="auto"/>
            <w:bottom w:val="none" w:sz="0" w:space="0" w:color="auto"/>
            <w:right w:val="none" w:sz="0" w:space="0" w:color="auto"/>
          </w:divBdr>
        </w:div>
        <w:div w:id="967663216">
          <w:marLeft w:val="1267"/>
          <w:marRight w:val="0"/>
          <w:marTop w:val="0"/>
          <w:marBottom w:val="0"/>
          <w:divBdr>
            <w:top w:val="none" w:sz="0" w:space="0" w:color="auto"/>
            <w:left w:val="none" w:sz="0" w:space="0" w:color="auto"/>
            <w:bottom w:val="none" w:sz="0" w:space="0" w:color="auto"/>
            <w:right w:val="none" w:sz="0" w:space="0" w:color="auto"/>
          </w:divBdr>
        </w:div>
        <w:div w:id="972632787">
          <w:marLeft w:val="1267"/>
          <w:marRight w:val="0"/>
          <w:marTop w:val="0"/>
          <w:marBottom w:val="0"/>
          <w:divBdr>
            <w:top w:val="none" w:sz="0" w:space="0" w:color="auto"/>
            <w:left w:val="none" w:sz="0" w:space="0" w:color="auto"/>
            <w:bottom w:val="none" w:sz="0" w:space="0" w:color="auto"/>
            <w:right w:val="none" w:sz="0" w:space="0" w:color="auto"/>
          </w:divBdr>
        </w:div>
      </w:divsChild>
    </w:div>
    <w:div w:id="1640190601">
      <w:bodyDiv w:val="1"/>
      <w:marLeft w:val="0"/>
      <w:marRight w:val="0"/>
      <w:marTop w:val="0"/>
      <w:marBottom w:val="0"/>
      <w:divBdr>
        <w:top w:val="none" w:sz="0" w:space="0" w:color="auto"/>
        <w:left w:val="none" w:sz="0" w:space="0" w:color="auto"/>
        <w:bottom w:val="none" w:sz="0" w:space="0" w:color="auto"/>
        <w:right w:val="none" w:sz="0" w:space="0" w:color="auto"/>
      </w:divBdr>
    </w:div>
    <w:div w:id="1708680329">
      <w:bodyDiv w:val="1"/>
      <w:marLeft w:val="0"/>
      <w:marRight w:val="0"/>
      <w:marTop w:val="0"/>
      <w:marBottom w:val="0"/>
      <w:divBdr>
        <w:top w:val="none" w:sz="0" w:space="0" w:color="auto"/>
        <w:left w:val="none" w:sz="0" w:space="0" w:color="auto"/>
        <w:bottom w:val="none" w:sz="0" w:space="0" w:color="auto"/>
        <w:right w:val="none" w:sz="0" w:space="0" w:color="auto"/>
      </w:divBdr>
    </w:div>
    <w:div w:id="1744721719">
      <w:bodyDiv w:val="1"/>
      <w:marLeft w:val="0"/>
      <w:marRight w:val="0"/>
      <w:marTop w:val="0"/>
      <w:marBottom w:val="0"/>
      <w:divBdr>
        <w:top w:val="none" w:sz="0" w:space="0" w:color="auto"/>
        <w:left w:val="none" w:sz="0" w:space="0" w:color="auto"/>
        <w:bottom w:val="none" w:sz="0" w:space="0" w:color="auto"/>
        <w:right w:val="none" w:sz="0" w:space="0" w:color="auto"/>
      </w:divBdr>
    </w:div>
    <w:div w:id="1788892248">
      <w:bodyDiv w:val="1"/>
      <w:marLeft w:val="0"/>
      <w:marRight w:val="0"/>
      <w:marTop w:val="0"/>
      <w:marBottom w:val="0"/>
      <w:divBdr>
        <w:top w:val="none" w:sz="0" w:space="0" w:color="auto"/>
        <w:left w:val="none" w:sz="0" w:space="0" w:color="auto"/>
        <w:bottom w:val="none" w:sz="0" w:space="0" w:color="auto"/>
        <w:right w:val="none" w:sz="0" w:space="0" w:color="auto"/>
      </w:divBdr>
    </w:div>
    <w:div w:id="1793280499">
      <w:bodyDiv w:val="1"/>
      <w:marLeft w:val="0"/>
      <w:marRight w:val="0"/>
      <w:marTop w:val="0"/>
      <w:marBottom w:val="0"/>
      <w:divBdr>
        <w:top w:val="none" w:sz="0" w:space="0" w:color="auto"/>
        <w:left w:val="none" w:sz="0" w:space="0" w:color="auto"/>
        <w:bottom w:val="none" w:sz="0" w:space="0" w:color="auto"/>
        <w:right w:val="none" w:sz="0" w:space="0" w:color="auto"/>
      </w:divBdr>
      <w:divsChild>
        <w:div w:id="969436604">
          <w:marLeft w:val="547"/>
          <w:marRight w:val="0"/>
          <w:marTop w:val="0"/>
          <w:marBottom w:val="0"/>
          <w:divBdr>
            <w:top w:val="none" w:sz="0" w:space="0" w:color="auto"/>
            <w:left w:val="none" w:sz="0" w:space="0" w:color="auto"/>
            <w:bottom w:val="none" w:sz="0" w:space="0" w:color="auto"/>
            <w:right w:val="none" w:sz="0" w:space="0" w:color="auto"/>
          </w:divBdr>
        </w:div>
      </w:divsChild>
    </w:div>
    <w:div w:id="1819759485">
      <w:bodyDiv w:val="1"/>
      <w:marLeft w:val="0"/>
      <w:marRight w:val="0"/>
      <w:marTop w:val="0"/>
      <w:marBottom w:val="0"/>
      <w:divBdr>
        <w:top w:val="none" w:sz="0" w:space="0" w:color="auto"/>
        <w:left w:val="none" w:sz="0" w:space="0" w:color="auto"/>
        <w:bottom w:val="none" w:sz="0" w:space="0" w:color="auto"/>
        <w:right w:val="none" w:sz="0" w:space="0" w:color="auto"/>
      </w:divBdr>
    </w:div>
    <w:div w:id="1889565089">
      <w:bodyDiv w:val="1"/>
      <w:marLeft w:val="0"/>
      <w:marRight w:val="0"/>
      <w:marTop w:val="0"/>
      <w:marBottom w:val="0"/>
      <w:divBdr>
        <w:top w:val="none" w:sz="0" w:space="0" w:color="auto"/>
        <w:left w:val="none" w:sz="0" w:space="0" w:color="auto"/>
        <w:bottom w:val="none" w:sz="0" w:space="0" w:color="auto"/>
        <w:right w:val="none" w:sz="0" w:space="0" w:color="auto"/>
      </w:divBdr>
    </w:div>
    <w:div w:id="1926571577">
      <w:bodyDiv w:val="1"/>
      <w:marLeft w:val="0"/>
      <w:marRight w:val="0"/>
      <w:marTop w:val="0"/>
      <w:marBottom w:val="0"/>
      <w:divBdr>
        <w:top w:val="none" w:sz="0" w:space="0" w:color="auto"/>
        <w:left w:val="none" w:sz="0" w:space="0" w:color="auto"/>
        <w:bottom w:val="none" w:sz="0" w:space="0" w:color="auto"/>
        <w:right w:val="none" w:sz="0" w:space="0" w:color="auto"/>
      </w:divBdr>
    </w:div>
    <w:div w:id="1958098802">
      <w:bodyDiv w:val="1"/>
      <w:marLeft w:val="0"/>
      <w:marRight w:val="0"/>
      <w:marTop w:val="0"/>
      <w:marBottom w:val="0"/>
      <w:divBdr>
        <w:top w:val="none" w:sz="0" w:space="0" w:color="auto"/>
        <w:left w:val="none" w:sz="0" w:space="0" w:color="auto"/>
        <w:bottom w:val="none" w:sz="0" w:space="0" w:color="auto"/>
        <w:right w:val="none" w:sz="0" w:space="0" w:color="auto"/>
      </w:divBdr>
    </w:div>
    <w:div w:id="1969436036">
      <w:bodyDiv w:val="1"/>
      <w:marLeft w:val="0"/>
      <w:marRight w:val="0"/>
      <w:marTop w:val="0"/>
      <w:marBottom w:val="0"/>
      <w:divBdr>
        <w:top w:val="none" w:sz="0" w:space="0" w:color="auto"/>
        <w:left w:val="none" w:sz="0" w:space="0" w:color="auto"/>
        <w:bottom w:val="none" w:sz="0" w:space="0" w:color="auto"/>
        <w:right w:val="none" w:sz="0" w:space="0" w:color="auto"/>
      </w:divBdr>
    </w:div>
    <w:div w:id="2040813086">
      <w:bodyDiv w:val="1"/>
      <w:marLeft w:val="0"/>
      <w:marRight w:val="0"/>
      <w:marTop w:val="0"/>
      <w:marBottom w:val="0"/>
      <w:divBdr>
        <w:top w:val="none" w:sz="0" w:space="0" w:color="auto"/>
        <w:left w:val="none" w:sz="0" w:space="0" w:color="auto"/>
        <w:bottom w:val="none" w:sz="0" w:space="0" w:color="auto"/>
        <w:right w:val="none" w:sz="0" w:space="0" w:color="auto"/>
      </w:divBdr>
    </w:div>
    <w:div w:id="21452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A9AB-D18F-4C9A-9866-9816B7B8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M IYER</dc:creator>
  <cp:keywords>NOT-APPL -</cp:keywords>
  <dc:description>NOT-APPL -</dc:description>
  <cp:lastModifiedBy>FOO Cindy</cp:lastModifiedBy>
  <cp:revision>2</cp:revision>
  <dcterms:created xsi:type="dcterms:W3CDTF">2014-06-23T02:09:00Z</dcterms:created>
  <dcterms:modified xsi:type="dcterms:W3CDTF">2014-06-23T02:09:00Z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