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CE1" w:rsidRDefault="009D0CE1" w:rsidP="009D0CE1">
      <w:pPr>
        <w:jc w:val="center"/>
        <w:rPr>
          <w:rFonts w:asciiTheme="minorHAnsi" w:hAnsiTheme="minorHAnsi"/>
          <w:b/>
          <w:sz w:val="24"/>
          <w:szCs w:val="24"/>
        </w:rPr>
      </w:pPr>
      <w:r>
        <w:rPr>
          <w:rFonts w:asciiTheme="minorHAnsi" w:hAnsiTheme="minorHAnsi"/>
          <w:b/>
          <w:sz w:val="24"/>
          <w:szCs w:val="24"/>
        </w:rPr>
        <w:t>INDIA NATIONAL MARKET PRACTICE GROUP (IN NMPG)</w:t>
      </w:r>
    </w:p>
    <w:p w:rsidR="009D0CE1" w:rsidRDefault="009D0CE1" w:rsidP="000B0692">
      <w:pPr>
        <w:jc w:val="both"/>
        <w:rPr>
          <w:rFonts w:asciiTheme="minorHAnsi" w:hAnsiTheme="minorHAnsi"/>
          <w:b/>
          <w:sz w:val="24"/>
          <w:szCs w:val="24"/>
        </w:rPr>
      </w:pPr>
      <w:r w:rsidRPr="009D0CE1">
        <w:rPr>
          <w:rFonts w:asciiTheme="minorHAnsi" w:hAnsiTheme="minorHAnsi"/>
          <w:b/>
          <w:noProof/>
          <w:sz w:val="24"/>
          <w:szCs w:val="24"/>
          <w:lang w:eastAsia="en-GB"/>
        </w:rPr>
        <w:drawing>
          <wp:inline distT="0" distB="0" distL="0" distR="0" wp14:anchorId="359C5F07" wp14:editId="4AF6725F">
            <wp:extent cx="5732145" cy="2783840"/>
            <wp:effectExtent l="0" t="0" r="1905" b="0"/>
            <wp:docPr id="1" name="Picture 1" descr="C:\Users\adivay\Desktop\NMPG\0f0f5c74-0e47-4ec8-97b1-eba0cadf1e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ivay\Desktop\NMPG\0f0f5c74-0e47-4ec8-97b1-eba0cadf1ec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145" cy="2783840"/>
                    </a:xfrm>
                    <a:prstGeom prst="rect">
                      <a:avLst/>
                    </a:prstGeom>
                    <a:noFill/>
                    <a:ln>
                      <a:noFill/>
                    </a:ln>
                  </pic:spPr>
                </pic:pic>
              </a:graphicData>
            </a:graphic>
          </wp:inline>
        </w:drawing>
      </w:r>
    </w:p>
    <w:p w:rsidR="001853FE" w:rsidRDefault="009D0CE1" w:rsidP="000B0692">
      <w:pPr>
        <w:jc w:val="both"/>
        <w:rPr>
          <w:rFonts w:asciiTheme="minorHAnsi" w:hAnsiTheme="minorHAnsi"/>
          <w:b/>
          <w:sz w:val="24"/>
          <w:szCs w:val="24"/>
        </w:rPr>
      </w:pPr>
      <w:r>
        <w:rPr>
          <w:rFonts w:asciiTheme="minorHAnsi" w:hAnsiTheme="minorHAnsi"/>
          <w:b/>
          <w:sz w:val="24"/>
          <w:szCs w:val="24"/>
        </w:rPr>
        <w:t>M</w:t>
      </w:r>
      <w:r w:rsidR="001853FE">
        <w:rPr>
          <w:rFonts w:asciiTheme="minorHAnsi" w:hAnsiTheme="minorHAnsi"/>
          <w:b/>
          <w:sz w:val="24"/>
          <w:szCs w:val="24"/>
        </w:rPr>
        <w:t xml:space="preserve">inutes of </w:t>
      </w:r>
      <w:r w:rsidR="00663874">
        <w:rPr>
          <w:rFonts w:asciiTheme="minorHAnsi" w:hAnsiTheme="minorHAnsi"/>
          <w:b/>
          <w:sz w:val="24"/>
          <w:szCs w:val="24"/>
        </w:rPr>
        <w:t xml:space="preserve">Meeting: India </w:t>
      </w:r>
      <w:r w:rsidR="001853FE">
        <w:rPr>
          <w:rFonts w:asciiTheme="minorHAnsi" w:hAnsiTheme="minorHAnsi"/>
          <w:b/>
          <w:sz w:val="24"/>
          <w:szCs w:val="24"/>
        </w:rPr>
        <w:t xml:space="preserve">NMPG </w:t>
      </w:r>
    </w:p>
    <w:p w:rsidR="001853FE" w:rsidRDefault="001853FE" w:rsidP="000B0692">
      <w:pPr>
        <w:spacing w:after="0"/>
        <w:jc w:val="both"/>
        <w:rPr>
          <w:rFonts w:asciiTheme="minorHAnsi" w:hAnsiTheme="minorHAnsi"/>
          <w:sz w:val="22"/>
          <w:szCs w:val="22"/>
        </w:rPr>
      </w:pPr>
      <w:r w:rsidRPr="00C53F56">
        <w:rPr>
          <w:rFonts w:asciiTheme="minorHAnsi" w:hAnsiTheme="minorHAnsi"/>
          <w:b/>
          <w:sz w:val="22"/>
          <w:szCs w:val="22"/>
        </w:rPr>
        <w:t>Date and Time:</w:t>
      </w:r>
      <w:r>
        <w:rPr>
          <w:rFonts w:asciiTheme="minorHAnsi" w:hAnsiTheme="minorHAnsi"/>
          <w:sz w:val="22"/>
          <w:szCs w:val="22"/>
        </w:rPr>
        <w:t xml:space="preserve"> 23 August 2019</w:t>
      </w:r>
      <w:r w:rsidR="009D0CE1">
        <w:rPr>
          <w:rFonts w:asciiTheme="minorHAnsi" w:hAnsiTheme="minorHAnsi"/>
          <w:sz w:val="22"/>
          <w:szCs w:val="22"/>
        </w:rPr>
        <w:t>, 9 am to 1 pm</w:t>
      </w:r>
    </w:p>
    <w:p w:rsidR="001853FE" w:rsidRDefault="001853FE" w:rsidP="000B0692">
      <w:pPr>
        <w:spacing w:after="0"/>
        <w:jc w:val="both"/>
        <w:rPr>
          <w:rFonts w:ascii="Calibri" w:eastAsia="Times New Roman" w:hAnsi="Calibri" w:cs="Times New Roman"/>
          <w:color w:val="000000"/>
          <w:sz w:val="22"/>
          <w:szCs w:val="22"/>
          <w:lang w:eastAsia="en-GB"/>
        </w:rPr>
      </w:pPr>
      <w:r w:rsidRPr="00C53F56">
        <w:rPr>
          <w:rFonts w:asciiTheme="minorHAnsi" w:hAnsiTheme="minorHAnsi"/>
          <w:b/>
          <w:sz w:val="22"/>
          <w:szCs w:val="22"/>
        </w:rPr>
        <w:t>Location:</w:t>
      </w:r>
      <w:r>
        <w:rPr>
          <w:rFonts w:asciiTheme="minorHAnsi" w:hAnsiTheme="minorHAnsi"/>
          <w:sz w:val="22"/>
          <w:szCs w:val="22"/>
        </w:rPr>
        <w:t xml:space="preserve"> </w:t>
      </w:r>
      <w:r>
        <w:rPr>
          <w:rFonts w:ascii="Calibri" w:eastAsia="Times New Roman" w:hAnsi="Calibri" w:cs="Times New Roman"/>
          <w:color w:val="000000"/>
          <w:sz w:val="22"/>
          <w:szCs w:val="22"/>
          <w:lang w:eastAsia="en-GB"/>
        </w:rPr>
        <w:t>BNP Paribas Securities Services, Maker Maxity, Tower 1, Bandra Kurla Complex, bandra East, Mumbai 400051</w:t>
      </w:r>
    </w:p>
    <w:p w:rsidR="001853FE" w:rsidRDefault="001853FE" w:rsidP="000B0692">
      <w:pPr>
        <w:spacing w:after="0"/>
        <w:jc w:val="both"/>
        <w:rPr>
          <w:rFonts w:ascii="Calibri" w:eastAsia="Times New Roman" w:hAnsi="Calibri" w:cs="Times New Roman"/>
          <w:color w:val="000000"/>
          <w:sz w:val="22"/>
          <w:szCs w:val="22"/>
          <w:lang w:eastAsia="en-GB"/>
        </w:rPr>
      </w:pPr>
    </w:p>
    <w:p w:rsidR="00C53F56" w:rsidRPr="00C53F56" w:rsidRDefault="00C53F56" w:rsidP="000B0692">
      <w:pPr>
        <w:spacing w:after="0"/>
        <w:jc w:val="both"/>
        <w:rPr>
          <w:rFonts w:ascii="Calibri" w:eastAsia="Times New Roman" w:hAnsi="Calibri" w:cs="Times New Roman"/>
          <w:b/>
          <w:color w:val="000000"/>
          <w:sz w:val="22"/>
          <w:szCs w:val="22"/>
          <w:lang w:eastAsia="en-GB"/>
        </w:rPr>
      </w:pPr>
      <w:r w:rsidRPr="00C53F56">
        <w:rPr>
          <w:rFonts w:ascii="Calibri" w:eastAsia="Times New Roman" w:hAnsi="Calibri" w:cs="Times New Roman"/>
          <w:b/>
          <w:color w:val="000000"/>
          <w:sz w:val="22"/>
          <w:szCs w:val="22"/>
          <w:lang w:eastAsia="en-GB"/>
        </w:rPr>
        <w:t>Participants*</w:t>
      </w:r>
      <w:r w:rsidR="001853FE" w:rsidRPr="00C53F56">
        <w:rPr>
          <w:rFonts w:ascii="Calibri" w:eastAsia="Times New Roman" w:hAnsi="Calibri" w:cs="Times New Roman"/>
          <w:b/>
          <w:color w:val="000000"/>
          <w:sz w:val="22"/>
          <w:szCs w:val="22"/>
          <w:lang w:eastAsia="en-GB"/>
        </w:rPr>
        <w:t>:</w:t>
      </w:r>
    </w:p>
    <w:p w:rsidR="00C53F56" w:rsidRDefault="00C53F56" w:rsidP="000B0692">
      <w:pPr>
        <w:spacing w:after="0"/>
        <w:jc w:val="both"/>
        <w:rPr>
          <w:rFonts w:ascii="Calibri" w:eastAsia="Times New Roman" w:hAnsi="Calibri" w:cs="Times New Roman"/>
          <w:color w:val="000000"/>
          <w:sz w:val="22"/>
          <w:szCs w:val="22"/>
          <w:lang w:eastAsia="en-GB"/>
        </w:rPr>
      </w:pPr>
    </w:p>
    <w:tbl>
      <w:tblPr>
        <w:tblW w:w="5000" w:type="pct"/>
        <w:tblLayout w:type="fixed"/>
        <w:tblLook w:val="04A0" w:firstRow="1" w:lastRow="0" w:firstColumn="1" w:lastColumn="0" w:noHBand="0" w:noVBand="1"/>
      </w:tblPr>
      <w:tblGrid>
        <w:gridCol w:w="1436"/>
        <w:gridCol w:w="3509"/>
        <w:gridCol w:w="4072"/>
      </w:tblGrid>
      <w:tr w:rsidR="00C53F56" w:rsidRPr="00C53F56" w:rsidTr="000B0692">
        <w:trPr>
          <w:trHeight w:val="300"/>
          <w:tblHeader/>
        </w:trPr>
        <w:tc>
          <w:tcPr>
            <w:tcW w:w="796" w:type="pct"/>
            <w:tcBorders>
              <w:top w:val="single" w:sz="4" w:space="0" w:color="auto"/>
              <w:left w:val="single" w:sz="4" w:space="0" w:color="auto"/>
              <w:bottom w:val="single" w:sz="4" w:space="0" w:color="auto"/>
              <w:right w:val="single" w:sz="4" w:space="0" w:color="auto"/>
            </w:tcBorders>
            <w:shd w:val="clear" w:color="000000" w:fill="757171"/>
            <w:noWrap/>
            <w:vAlign w:val="center"/>
            <w:hideMark/>
          </w:tcPr>
          <w:p w:rsidR="00C53F56" w:rsidRPr="00C53F56" w:rsidRDefault="00C53F56" w:rsidP="009D0CE1">
            <w:pPr>
              <w:spacing w:after="0"/>
              <w:jc w:val="center"/>
              <w:rPr>
                <w:rFonts w:ascii="Calibri" w:eastAsia="Times New Roman" w:hAnsi="Calibri" w:cs="Calibri"/>
                <w:b/>
                <w:bCs/>
                <w:color w:val="FFFFFF"/>
                <w:lang w:eastAsia="en-GB"/>
              </w:rPr>
            </w:pPr>
            <w:r w:rsidRPr="00C53F56">
              <w:rPr>
                <w:rFonts w:ascii="Calibri" w:eastAsia="Times New Roman" w:hAnsi="Calibri" w:cs="Calibri"/>
                <w:b/>
                <w:bCs/>
                <w:color w:val="FFFFFF"/>
                <w:lang w:eastAsia="en-GB"/>
              </w:rPr>
              <w:t>Sr No</w:t>
            </w:r>
          </w:p>
        </w:tc>
        <w:tc>
          <w:tcPr>
            <w:tcW w:w="1946" w:type="pct"/>
            <w:tcBorders>
              <w:top w:val="single" w:sz="4" w:space="0" w:color="auto"/>
              <w:left w:val="nil"/>
              <w:bottom w:val="single" w:sz="4" w:space="0" w:color="auto"/>
              <w:right w:val="single" w:sz="4" w:space="0" w:color="auto"/>
            </w:tcBorders>
            <w:shd w:val="clear" w:color="000000" w:fill="757171"/>
            <w:noWrap/>
            <w:vAlign w:val="center"/>
            <w:hideMark/>
          </w:tcPr>
          <w:p w:rsidR="00C53F56" w:rsidRPr="00C53F56" w:rsidRDefault="00C53F56" w:rsidP="000B0692">
            <w:pPr>
              <w:spacing w:after="0"/>
              <w:jc w:val="both"/>
              <w:rPr>
                <w:rFonts w:ascii="Calibri" w:eastAsia="Times New Roman" w:hAnsi="Calibri" w:cs="Calibri"/>
                <w:b/>
                <w:bCs/>
                <w:color w:val="FFFFFF"/>
                <w:lang w:eastAsia="en-GB"/>
              </w:rPr>
            </w:pPr>
            <w:r w:rsidRPr="00C53F56">
              <w:rPr>
                <w:rFonts w:ascii="Calibri" w:eastAsia="Times New Roman" w:hAnsi="Calibri" w:cs="Calibri"/>
                <w:b/>
                <w:bCs/>
                <w:color w:val="FFFFFF"/>
                <w:lang w:eastAsia="en-GB"/>
              </w:rPr>
              <w:t>Organisation</w:t>
            </w:r>
          </w:p>
        </w:tc>
        <w:tc>
          <w:tcPr>
            <w:tcW w:w="2258" w:type="pct"/>
            <w:tcBorders>
              <w:top w:val="single" w:sz="4" w:space="0" w:color="auto"/>
              <w:left w:val="nil"/>
              <w:bottom w:val="single" w:sz="4" w:space="0" w:color="auto"/>
              <w:right w:val="single" w:sz="4" w:space="0" w:color="auto"/>
            </w:tcBorders>
            <w:shd w:val="clear" w:color="000000" w:fill="757171"/>
            <w:noWrap/>
            <w:vAlign w:val="center"/>
            <w:hideMark/>
          </w:tcPr>
          <w:p w:rsidR="00C53F56" w:rsidRPr="00C53F56" w:rsidRDefault="00C53F56" w:rsidP="000B0692">
            <w:pPr>
              <w:spacing w:after="0"/>
              <w:jc w:val="both"/>
              <w:rPr>
                <w:rFonts w:ascii="Calibri" w:eastAsia="Times New Roman" w:hAnsi="Calibri" w:cs="Calibri"/>
                <w:b/>
                <w:bCs/>
                <w:color w:val="FFFFFF"/>
                <w:lang w:eastAsia="en-GB"/>
              </w:rPr>
            </w:pPr>
            <w:r w:rsidRPr="00C53F56">
              <w:rPr>
                <w:rFonts w:ascii="Calibri" w:eastAsia="Times New Roman" w:hAnsi="Calibri" w:cs="Calibri"/>
                <w:b/>
                <w:bCs/>
                <w:color w:val="FFFFFF"/>
                <w:lang w:eastAsia="en-GB"/>
              </w:rPr>
              <w:t>Name</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BNP Paribas</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Anup Menon</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BNP Paribas</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Dhaval Palany</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BNP Paribas</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Jayant Jain</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4</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BNP Paribas</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Vai</w:t>
            </w:r>
            <w:r w:rsidR="00A80D3E">
              <w:rPr>
                <w:rFonts w:ascii="Calibri" w:eastAsia="Times New Roman" w:hAnsi="Calibri" w:cs="Calibri"/>
                <w:color w:val="000000"/>
                <w:sz w:val="22"/>
                <w:szCs w:val="22"/>
                <w:lang w:eastAsia="en-GB"/>
              </w:rPr>
              <w:t>s</w:t>
            </w:r>
            <w:r w:rsidRPr="00C53F56">
              <w:rPr>
                <w:rFonts w:ascii="Calibri" w:eastAsia="Times New Roman" w:hAnsi="Calibri" w:cs="Calibri"/>
                <w:color w:val="000000"/>
                <w:sz w:val="22"/>
                <w:szCs w:val="22"/>
                <w:lang w:eastAsia="en-GB"/>
              </w:rPr>
              <w:t>shali Babu</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5</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BNP Paribas</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Zoher Khambati</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6</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Citi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A80D3E"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Pratik Shah</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7</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Citi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A80D3E"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Hitesh Lad</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8</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Citi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Sambit Joshi</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9</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Deustche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Ashwin Muzumdar</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10</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Deustche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Deepa Viswanathan</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11</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Edelweiss</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Sunil V Alur</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12</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HDFC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Francis Couto</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13</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HSBC</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Ganesh Kamath</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14</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HSBC</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Nikunj Pujara</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15</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HSBC</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Savak Bharda</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16</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ICICI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Eric Kathawalla</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17</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ICICI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 xml:space="preserve">Lipikar Jena </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18</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IHS Markit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Biswendu Das</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19</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IHS Markit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Yasha Singh</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20</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JP Morgan</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Rauf Shaikh</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lastRenderedPageBreak/>
              <w:t>21</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Kotak Mahindra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Sandip Lugade</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22</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Kotak Mahindra Bank</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Sumit Jayakar</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23</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Metropolitan Clearing Corporation of India Limited</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A. Sebasti</w:t>
            </w:r>
            <w:r w:rsidR="00A80D3E">
              <w:rPr>
                <w:rFonts w:ascii="Calibri" w:eastAsia="Times New Roman" w:hAnsi="Calibri" w:cs="Calibri"/>
                <w:color w:val="000000"/>
                <w:sz w:val="22"/>
                <w:szCs w:val="22"/>
                <w:lang w:eastAsia="en-GB"/>
              </w:rPr>
              <w:t>a</w:t>
            </w:r>
            <w:r w:rsidRPr="00C53F56">
              <w:rPr>
                <w:rFonts w:ascii="Calibri" w:eastAsia="Times New Roman" w:hAnsi="Calibri" w:cs="Calibri"/>
                <w:color w:val="000000"/>
                <w:sz w:val="22"/>
                <w:szCs w:val="22"/>
                <w:lang w:eastAsia="en-GB"/>
              </w:rPr>
              <w:t>n</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24</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Metropolitan Clearing Corporation of India Limited</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Devidas Gholap</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25</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Metropolitan Clearing Corporation of India Limited</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Shweta Bhatt</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26</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NSDL</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Anik Mehta</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27</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Phillip Capital</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Hanish Jani</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28</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Pivot  Management Consulting</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Viraj Kulkarni</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29</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SBI-SG Global Securities Services Pvt. Ltd.</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Nicolas Gonzalez</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30</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SBI-SG Global Securities Services Pvt. Ltd.</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Ravindra Vaidya</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31</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SHCIL</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Kalpana Joshi</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32</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SHCIL</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Vineet Potnis</w:t>
            </w:r>
          </w:p>
        </w:tc>
      </w:tr>
      <w:tr w:rsidR="00C53F56"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33</w:t>
            </w:r>
          </w:p>
        </w:tc>
        <w:tc>
          <w:tcPr>
            <w:tcW w:w="1946" w:type="pct"/>
            <w:tcBorders>
              <w:top w:val="nil"/>
              <w:left w:val="nil"/>
              <w:bottom w:val="single" w:sz="4" w:space="0" w:color="auto"/>
              <w:right w:val="single" w:sz="4" w:space="0" w:color="auto"/>
            </w:tcBorders>
            <w:shd w:val="clear" w:color="auto" w:fill="auto"/>
            <w:noWrap/>
            <w:vAlign w:val="center"/>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Yes Bank</w:t>
            </w:r>
          </w:p>
        </w:tc>
        <w:tc>
          <w:tcPr>
            <w:tcW w:w="2258" w:type="pct"/>
            <w:tcBorders>
              <w:top w:val="nil"/>
              <w:left w:val="nil"/>
              <w:bottom w:val="single" w:sz="4" w:space="0" w:color="auto"/>
              <w:right w:val="single" w:sz="4" w:space="0" w:color="auto"/>
            </w:tcBorders>
            <w:shd w:val="clear" w:color="auto" w:fill="auto"/>
            <w:noWrap/>
            <w:vAlign w:val="center"/>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Abhijeet Tiwari</w:t>
            </w:r>
          </w:p>
        </w:tc>
      </w:tr>
      <w:tr w:rsidR="00C53F56"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34</w:t>
            </w:r>
          </w:p>
        </w:tc>
        <w:tc>
          <w:tcPr>
            <w:tcW w:w="1946" w:type="pct"/>
            <w:tcBorders>
              <w:top w:val="nil"/>
              <w:left w:val="nil"/>
              <w:bottom w:val="single" w:sz="4" w:space="0" w:color="auto"/>
              <w:right w:val="single" w:sz="4" w:space="0" w:color="auto"/>
            </w:tcBorders>
            <w:shd w:val="clear" w:color="auto" w:fill="auto"/>
            <w:noWrap/>
            <w:vAlign w:val="center"/>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Yes Bank</w:t>
            </w:r>
          </w:p>
        </w:tc>
        <w:tc>
          <w:tcPr>
            <w:tcW w:w="2258" w:type="pct"/>
            <w:tcBorders>
              <w:top w:val="nil"/>
              <w:left w:val="nil"/>
              <w:bottom w:val="single" w:sz="4" w:space="0" w:color="auto"/>
              <w:right w:val="single" w:sz="4" w:space="0" w:color="auto"/>
            </w:tcBorders>
            <w:shd w:val="clear" w:color="auto" w:fill="auto"/>
            <w:noWrap/>
            <w:vAlign w:val="center"/>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Nagesh Srivastava</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35</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SWIFT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Amrita Divay</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36</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SWIFT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Deepa Lakhwani</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37</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SWIFT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Kiran Shetty</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38</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SWIFT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Koushik Dutta</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39</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SWIFT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Mohan Tanksale</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40</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SWIFT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Ruchir Kapoor</w:t>
            </w:r>
          </w:p>
        </w:tc>
      </w:tr>
      <w:tr w:rsidR="00D37A6A" w:rsidRPr="00C53F56" w:rsidTr="000B0692">
        <w:trPr>
          <w:trHeight w:val="300"/>
        </w:trPr>
        <w:tc>
          <w:tcPr>
            <w:tcW w:w="796" w:type="pct"/>
            <w:tcBorders>
              <w:top w:val="nil"/>
              <w:left w:val="single" w:sz="4" w:space="0" w:color="auto"/>
              <w:bottom w:val="single" w:sz="4" w:space="0" w:color="auto"/>
              <w:right w:val="single" w:sz="4" w:space="0" w:color="auto"/>
            </w:tcBorders>
            <w:shd w:val="clear" w:color="auto" w:fill="auto"/>
            <w:noWrap/>
            <w:vAlign w:val="center"/>
            <w:hideMark/>
          </w:tcPr>
          <w:p w:rsidR="00C53F56" w:rsidRPr="00C53F56" w:rsidRDefault="00C53F56" w:rsidP="009D0CE1">
            <w:pPr>
              <w:spacing w:after="0"/>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41</w:t>
            </w:r>
          </w:p>
        </w:tc>
        <w:tc>
          <w:tcPr>
            <w:tcW w:w="1946"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SWIFT</w:t>
            </w:r>
          </w:p>
        </w:tc>
        <w:tc>
          <w:tcPr>
            <w:tcW w:w="2258" w:type="pct"/>
            <w:tcBorders>
              <w:top w:val="nil"/>
              <w:left w:val="nil"/>
              <w:bottom w:val="single" w:sz="4" w:space="0" w:color="auto"/>
              <w:right w:val="single" w:sz="4" w:space="0" w:color="auto"/>
            </w:tcBorders>
            <w:shd w:val="clear" w:color="auto" w:fill="auto"/>
            <w:noWrap/>
            <w:vAlign w:val="center"/>
            <w:hideMark/>
          </w:tcPr>
          <w:p w:rsidR="00C53F56" w:rsidRPr="00C53F56" w:rsidRDefault="00C53F56"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Sandeep Kumar</w:t>
            </w:r>
          </w:p>
        </w:tc>
      </w:tr>
    </w:tbl>
    <w:p w:rsidR="001853FE" w:rsidRDefault="00C53F56" w:rsidP="000B0692">
      <w:pPr>
        <w:spacing w:after="0"/>
        <w:jc w:val="both"/>
      </w:pPr>
      <w:r>
        <w:t xml:space="preserve"> *in alphabetical order</w:t>
      </w:r>
    </w:p>
    <w:p w:rsidR="00C53F56" w:rsidRDefault="00C53F56" w:rsidP="000B0692">
      <w:pPr>
        <w:spacing w:after="0"/>
        <w:jc w:val="both"/>
      </w:pPr>
    </w:p>
    <w:p w:rsidR="00C53F56" w:rsidRPr="00C53F56" w:rsidRDefault="00C53F56" w:rsidP="000B0692">
      <w:pPr>
        <w:spacing w:after="0"/>
        <w:jc w:val="both"/>
        <w:rPr>
          <w:b/>
        </w:rPr>
      </w:pPr>
      <w:r w:rsidRPr="00C53F56">
        <w:rPr>
          <w:b/>
        </w:rPr>
        <w:t>Agenda:</w:t>
      </w:r>
    </w:p>
    <w:p w:rsidR="00C53F56" w:rsidRDefault="00C53F56" w:rsidP="000B0692">
      <w:pPr>
        <w:spacing w:after="0"/>
        <w:jc w:val="both"/>
      </w:pPr>
    </w:p>
    <w:p w:rsidR="00AB268D" w:rsidRPr="00C53F56" w:rsidRDefault="00C53F56" w:rsidP="000B0692">
      <w:pPr>
        <w:numPr>
          <w:ilvl w:val="0"/>
          <w:numId w:val="22"/>
        </w:numPr>
        <w:spacing w:after="0"/>
        <w:jc w:val="both"/>
      </w:pPr>
      <w:r w:rsidRPr="00C53F56">
        <w:rPr>
          <w:b/>
          <w:bCs/>
        </w:rPr>
        <w:t>09:00</w:t>
      </w:r>
      <w:r w:rsidRPr="00C53F56">
        <w:t xml:space="preserve">     Registration and coffee</w:t>
      </w:r>
    </w:p>
    <w:p w:rsidR="00AB268D" w:rsidRPr="00C53F56" w:rsidRDefault="00C53F56" w:rsidP="000B0692">
      <w:pPr>
        <w:numPr>
          <w:ilvl w:val="0"/>
          <w:numId w:val="22"/>
        </w:numPr>
        <w:spacing w:after="0"/>
        <w:jc w:val="both"/>
      </w:pPr>
      <w:r w:rsidRPr="00C53F56">
        <w:rPr>
          <w:b/>
          <w:bCs/>
        </w:rPr>
        <w:t>09:30</w:t>
      </w:r>
      <w:r w:rsidRPr="00C53F56">
        <w:t xml:space="preserve">     Welcoming remarks by Kiran Shetty, CEO SWIFT India</w:t>
      </w:r>
    </w:p>
    <w:p w:rsidR="00AB268D" w:rsidRPr="00C53F56" w:rsidRDefault="00C53F56" w:rsidP="000B0692">
      <w:pPr>
        <w:numPr>
          <w:ilvl w:val="0"/>
          <w:numId w:val="22"/>
        </w:numPr>
        <w:spacing w:after="0"/>
        <w:jc w:val="both"/>
      </w:pPr>
      <w:r w:rsidRPr="00C53F56">
        <w:rPr>
          <w:b/>
          <w:bCs/>
        </w:rPr>
        <w:t>09:40</w:t>
      </w:r>
      <w:r w:rsidRPr="00C53F56">
        <w:tab/>
        <w:t xml:space="preserve"> Opening remarks by Mohan Tanksale, Sr. Strategic Advisor, SWIFT India</w:t>
      </w:r>
    </w:p>
    <w:p w:rsidR="00AB268D" w:rsidRPr="00C53F56" w:rsidRDefault="00C53F56" w:rsidP="000B0692">
      <w:pPr>
        <w:numPr>
          <w:ilvl w:val="0"/>
          <w:numId w:val="22"/>
        </w:numPr>
        <w:spacing w:after="0"/>
        <w:jc w:val="both"/>
      </w:pPr>
      <w:r w:rsidRPr="00C53F56">
        <w:rPr>
          <w:b/>
          <w:bCs/>
        </w:rPr>
        <w:t>09:50</w:t>
      </w:r>
      <w:r w:rsidRPr="00C53F56">
        <w:tab/>
        <w:t xml:space="preserve"> Photo session</w:t>
      </w:r>
    </w:p>
    <w:p w:rsidR="00AB268D" w:rsidRPr="00C53F56" w:rsidRDefault="00C53F56" w:rsidP="000B0692">
      <w:pPr>
        <w:numPr>
          <w:ilvl w:val="0"/>
          <w:numId w:val="22"/>
        </w:numPr>
        <w:spacing w:after="0"/>
        <w:jc w:val="both"/>
      </w:pPr>
      <w:r w:rsidRPr="00C53F56">
        <w:rPr>
          <w:b/>
          <w:bCs/>
        </w:rPr>
        <w:t>09:55</w:t>
      </w:r>
      <w:r w:rsidRPr="00C53F56">
        <w:tab/>
        <w:t xml:space="preserve"> Update on global and regional activities and introduction to SMPG/NMPG</w:t>
      </w:r>
    </w:p>
    <w:p w:rsidR="00AB268D" w:rsidRPr="00C53F56" w:rsidRDefault="00C53F56" w:rsidP="000B0692">
      <w:pPr>
        <w:numPr>
          <w:ilvl w:val="0"/>
          <w:numId w:val="22"/>
        </w:numPr>
        <w:spacing w:after="0"/>
        <w:jc w:val="both"/>
      </w:pPr>
      <w:r w:rsidRPr="00C53F56">
        <w:rPr>
          <w:b/>
          <w:bCs/>
        </w:rPr>
        <w:t xml:space="preserve">10:15 </w:t>
      </w:r>
      <w:r w:rsidRPr="00C53F56">
        <w:tab/>
        <w:t xml:space="preserve"> Roundtable discussion on Goals and Objectives of IN NMPG</w:t>
      </w:r>
    </w:p>
    <w:p w:rsidR="00AB268D" w:rsidRPr="00C53F56" w:rsidRDefault="00C53F56" w:rsidP="000B0692">
      <w:pPr>
        <w:numPr>
          <w:ilvl w:val="0"/>
          <w:numId w:val="22"/>
        </w:numPr>
        <w:spacing w:after="0"/>
        <w:jc w:val="both"/>
      </w:pPr>
      <w:r w:rsidRPr="00C53F56">
        <w:rPr>
          <w:b/>
          <w:bCs/>
        </w:rPr>
        <w:t>10:35</w:t>
      </w:r>
      <w:r w:rsidRPr="00C53F56">
        <w:t xml:space="preserve">     </w:t>
      </w:r>
      <w:r w:rsidRPr="00C53F56">
        <w:rPr>
          <w:lang w:val="en-US"/>
        </w:rPr>
        <w:t>Convener Elections/Working Group Formation</w:t>
      </w:r>
    </w:p>
    <w:p w:rsidR="00C53F56" w:rsidRPr="00C53F56" w:rsidRDefault="00C53F56" w:rsidP="000B0692">
      <w:pPr>
        <w:pStyle w:val="ListParagraph"/>
        <w:numPr>
          <w:ilvl w:val="1"/>
          <w:numId w:val="22"/>
        </w:numPr>
        <w:spacing w:after="0"/>
        <w:jc w:val="both"/>
      </w:pPr>
      <w:r w:rsidRPr="00C53F56">
        <w:rPr>
          <w:lang w:val="en-US"/>
        </w:rPr>
        <w:t>Settlements &amp; Reconciliation</w:t>
      </w:r>
    </w:p>
    <w:p w:rsidR="00C53F56" w:rsidRPr="00C53F56" w:rsidRDefault="00C53F56" w:rsidP="000B0692">
      <w:pPr>
        <w:pStyle w:val="ListParagraph"/>
        <w:numPr>
          <w:ilvl w:val="1"/>
          <w:numId w:val="22"/>
        </w:numPr>
        <w:spacing w:after="0"/>
        <w:jc w:val="both"/>
      </w:pPr>
      <w:r w:rsidRPr="00C53F56">
        <w:rPr>
          <w:lang w:val="en-US"/>
        </w:rPr>
        <w:t>Corporate Actions</w:t>
      </w:r>
    </w:p>
    <w:p w:rsidR="00C53F56" w:rsidRPr="00C53F56" w:rsidRDefault="00C53F56" w:rsidP="000B0692">
      <w:pPr>
        <w:pStyle w:val="ListParagraph"/>
        <w:numPr>
          <w:ilvl w:val="1"/>
          <w:numId w:val="22"/>
        </w:numPr>
        <w:spacing w:after="0"/>
        <w:jc w:val="both"/>
      </w:pPr>
      <w:r w:rsidRPr="00C53F56">
        <w:rPr>
          <w:lang w:val="en-US"/>
        </w:rPr>
        <w:t>Investment Funds</w:t>
      </w:r>
    </w:p>
    <w:p w:rsidR="00AB268D" w:rsidRPr="00C53F56" w:rsidRDefault="00C53F56" w:rsidP="000B0692">
      <w:pPr>
        <w:numPr>
          <w:ilvl w:val="0"/>
          <w:numId w:val="22"/>
        </w:numPr>
        <w:spacing w:after="0"/>
        <w:jc w:val="both"/>
      </w:pPr>
      <w:r w:rsidRPr="00C53F56">
        <w:rPr>
          <w:b/>
          <w:bCs/>
        </w:rPr>
        <w:t>10:45</w:t>
      </w:r>
      <w:r w:rsidRPr="00C53F56">
        <w:rPr>
          <w:b/>
          <w:bCs/>
        </w:rPr>
        <w:tab/>
      </w:r>
      <w:r w:rsidRPr="00C53F56">
        <w:t>Coffee Break</w:t>
      </w:r>
    </w:p>
    <w:p w:rsidR="00AB268D" w:rsidRPr="00C53F56" w:rsidRDefault="00C53F56" w:rsidP="000B0692">
      <w:pPr>
        <w:numPr>
          <w:ilvl w:val="0"/>
          <w:numId w:val="22"/>
        </w:numPr>
        <w:spacing w:after="0"/>
        <w:jc w:val="both"/>
      </w:pPr>
      <w:r w:rsidRPr="00C53F56">
        <w:rPr>
          <w:b/>
          <w:bCs/>
        </w:rPr>
        <w:t>11:00</w:t>
      </w:r>
      <w:r w:rsidRPr="00C53F56">
        <w:rPr>
          <w:b/>
          <w:bCs/>
        </w:rPr>
        <w:tab/>
      </w:r>
      <w:r w:rsidRPr="00C53F56">
        <w:t>Individual Topics for discussion by the participants</w:t>
      </w:r>
    </w:p>
    <w:p w:rsidR="00AB268D" w:rsidRPr="00C53F56" w:rsidRDefault="00C53F56" w:rsidP="000B0692">
      <w:pPr>
        <w:numPr>
          <w:ilvl w:val="0"/>
          <w:numId w:val="22"/>
        </w:numPr>
        <w:spacing w:after="0"/>
        <w:jc w:val="both"/>
      </w:pPr>
      <w:r w:rsidRPr="00C53F56">
        <w:rPr>
          <w:b/>
          <w:bCs/>
        </w:rPr>
        <w:t>12:30</w:t>
      </w:r>
      <w:r w:rsidRPr="00C53F56">
        <w:rPr>
          <w:b/>
          <w:bCs/>
        </w:rPr>
        <w:tab/>
      </w:r>
      <w:r w:rsidRPr="00C53F56">
        <w:rPr>
          <w:lang w:val="en-US"/>
        </w:rPr>
        <w:t>Conclusion by Convener and Next Steps on WGs and meeting dates</w:t>
      </w:r>
    </w:p>
    <w:p w:rsidR="00AB268D" w:rsidRPr="00C53F56" w:rsidRDefault="00C53F56" w:rsidP="000B0692">
      <w:pPr>
        <w:numPr>
          <w:ilvl w:val="0"/>
          <w:numId w:val="22"/>
        </w:numPr>
        <w:spacing w:after="0"/>
        <w:jc w:val="both"/>
      </w:pPr>
      <w:r w:rsidRPr="00C53F56">
        <w:rPr>
          <w:b/>
          <w:bCs/>
        </w:rPr>
        <w:t>12:40</w:t>
      </w:r>
      <w:r w:rsidRPr="00C53F56">
        <w:t xml:space="preserve">    </w:t>
      </w:r>
      <w:r w:rsidRPr="00C53F56">
        <w:rPr>
          <w:lang w:val="en-US"/>
        </w:rPr>
        <w:t>Close of Session</w:t>
      </w:r>
    </w:p>
    <w:p w:rsidR="00AB268D" w:rsidRPr="00C53F56" w:rsidRDefault="00C53F56" w:rsidP="000B0692">
      <w:pPr>
        <w:numPr>
          <w:ilvl w:val="0"/>
          <w:numId w:val="22"/>
        </w:numPr>
        <w:spacing w:after="0"/>
        <w:jc w:val="both"/>
      </w:pPr>
      <w:r w:rsidRPr="00C53F56">
        <w:rPr>
          <w:b/>
          <w:bCs/>
          <w:lang w:val="en-US"/>
        </w:rPr>
        <w:t>12:45</w:t>
      </w:r>
      <w:r w:rsidRPr="00C53F56">
        <w:rPr>
          <w:lang w:val="en-US"/>
        </w:rPr>
        <w:tab/>
        <w:t>Refreshments and Networking</w:t>
      </w:r>
    </w:p>
    <w:p w:rsidR="00C53F56" w:rsidRDefault="00C53F56" w:rsidP="000B0692">
      <w:pPr>
        <w:spacing w:after="0"/>
        <w:jc w:val="both"/>
      </w:pPr>
    </w:p>
    <w:p w:rsidR="001853FE" w:rsidRPr="00C53F56" w:rsidRDefault="00C53F56" w:rsidP="000B0692">
      <w:pPr>
        <w:jc w:val="both"/>
        <w:rPr>
          <w:b/>
        </w:rPr>
      </w:pPr>
      <w:r w:rsidRPr="00C53F56">
        <w:rPr>
          <w:b/>
        </w:rPr>
        <w:t>Minutes of the Meeting</w:t>
      </w:r>
      <w:r w:rsidR="00D37A6A">
        <w:rPr>
          <w:b/>
        </w:rPr>
        <w:t xml:space="preserve">: </w:t>
      </w:r>
    </w:p>
    <w:p w:rsidR="00C53F56" w:rsidRDefault="00D37A6A" w:rsidP="000B0692">
      <w:pPr>
        <w:pStyle w:val="ListParagraph"/>
        <w:numPr>
          <w:ilvl w:val="0"/>
          <w:numId w:val="23"/>
        </w:numPr>
        <w:jc w:val="both"/>
      </w:pPr>
      <w:r>
        <w:t>Welcome</w:t>
      </w:r>
      <w:r w:rsidR="00C53F56">
        <w:t xml:space="preserve"> Remarks</w:t>
      </w:r>
      <w:r>
        <w:t xml:space="preserve">: </w:t>
      </w:r>
      <w:r w:rsidR="00A80D3E">
        <w:t xml:space="preserve">Mr. </w:t>
      </w:r>
      <w:r>
        <w:t xml:space="preserve">Kiran Shetty, CEO &amp; Regional Head – SWIFT India welcomed the audience and presented the activities of SWIFT India along with the composition and our work in the securities community in India. </w:t>
      </w:r>
    </w:p>
    <w:p w:rsidR="0039249A" w:rsidRDefault="0039249A" w:rsidP="000B0692">
      <w:pPr>
        <w:pStyle w:val="ListParagraph"/>
        <w:numPr>
          <w:ilvl w:val="0"/>
          <w:numId w:val="23"/>
        </w:numPr>
        <w:jc w:val="both"/>
      </w:pPr>
      <w:r>
        <w:lastRenderedPageBreak/>
        <w:t xml:space="preserve">Mr. Mohan Tanksale, Senior Strategic Advisor, SWIFT India explained to the audience the progress on the SWIFT India trade digitization initiate and our work with Indian Banks on new initiatives like E-Stamping and Invoice Validation. </w:t>
      </w:r>
    </w:p>
    <w:p w:rsidR="00D37A6A" w:rsidRDefault="0039249A" w:rsidP="000B0692">
      <w:pPr>
        <w:pStyle w:val="ListParagraph"/>
        <w:numPr>
          <w:ilvl w:val="0"/>
          <w:numId w:val="23"/>
        </w:numPr>
        <w:jc w:val="both"/>
      </w:pPr>
      <w:r>
        <w:t xml:space="preserve">An update on SWIFT for securities was provided by Amrita </w:t>
      </w:r>
      <w:r w:rsidR="00663874">
        <w:t xml:space="preserve">Divay </w:t>
      </w:r>
      <w:r>
        <w:t xml:space="preserve">on SWIFT’s activities with securities markets infrastructures and our efforts on standardization of communication in India capital markets. </w:t>
      </w:r>
      <w:r w:rsidR="00663874">
        <w:t>SWIFT updated the audience on the upcoming ISO migration, the E-voting POC with SGX in Singapore and SWIFT-BCG Joint Paper on API for Securities.</w:t>
      </w:r>
    </w:p>
    <w:p w:rsidR="00663874" w:rsidRDefault="00663874" w:rsidP="000B0692">
      <w:pPr>
        <w:pStyle w:val="ListParagraph"/>
        <w:numPr>
          <w:ilvl w:val="0"/>
          <w:numId w:val="23"/>
        </w:numPr>
        <w:jc w:val="both"/>
      </w:pPr>
      <w:r>
        <w:t xml:space="preserve">Koushik Dutta, SWIFT, presented details on the concept of SMPG and NMPG, details of the TOR (attached) and frequency of meetings. He also facilitated the NMPG Convenor selections along with the selection of sub-committee chairs.  </w:t>
      </w:r>
      <w:r w:rsidR="00937A3E">
        <w:t>Since market change requests are examined by the Global SMPG in May each year, it was proposed that IN NMPG follow a July/January meeting schedule to ensure that Market Change submissions can be made in a timely manner. Koushik also explained the role o</w:t>
      </w:r>
      <w:r w:rsidR="009D0CE1">
        <w:t xml:space="preserve">f SWIFT as the facilitator of the SMPG and local NMPG. </w:t>
      </w:r>
    </w:p>
    <w:p w:rsidR="00F168CE" w:rsidRDefault="00F168CE" w:rsidP="000B0692">
      <w:pPr>
        <w:jc w:val="both"/>
      </w:pPr>
      <w:r>
        <w:object w:dxaOrig="1538"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5pt" o:ole="">
            <v:imagedata r:id="rId9" o:title=""/>
          </v:shape>
          <o:OLEObject Type="Embed" ProgID="Acrobat.Document.2015" ShapeID="_x0000_i1025" DrawAspect="Icon" ObjectID="_1629290565" r:id="rId10"/>
        </w:object>
      </w:r>
    </w:p>
    <w:p w:rsidR="00663874" w:rsidRDefault="00663874" w:rsidP="000B0692">
      <w:pPr>
        <w:jc w:val="both"/>
      </w:pPr>
      <w:r w:rsidRPr="00663874">
        <w:rPr>
          <w:b/>
        </w:rPr>
        <w:t>Convenor</w:t>
      </w:r>
      <w:r w:rsidR="000B0692">
        <w:rPr>
          <w:b/>
        </w:rPr>
        <w:t>/Co-Convenor Appointment</w:t>
      </w:r>
      <w:r>
        <w:t>:</w:t>
      </w:r>
    </w:p>
    <w:p w:rsidR="00663874" w:rsidRDefault="00663874" w:rsidP="000B0692">
      <w:pPr>
        <w:pStyle w:val="ListParagraph"/>
        <w:numPr>
          <w:ilvl w:val="0"/>
          <w:numId w:val="23"/>
        </w:numPr>
        <w:jc w:val="both"/>
      </w:pPr>
      <w:r>
        <w:t>The NMPG has unanimously selected the following members as convenors of the India NMPG.</w:t>
      </w:r>
    </w:p>
    <w:tbl>
      <w:tblPr>
        <w:tblStyle w:val="Style1Swift"/>
        <w:tblW w:w="5000" w:type="pct"/>
        <w:tblLayout w:type="fixed"/>
        <w:tblLook w:val="04A0" w:firstRow="1" w:lastRow="0" w:firstColumn="1" w:lastColumn="0" w:noHBand="0" w:noVBand="1"/>
      </w:tblPr>
      <w:tblGrid>
        <w:gridCol w:w="990"/>
        <w:gridCol w:w="2417"/>
        <w:gridCol w:w="2806"/>
        <w:gridCol w:w="2804"/>
      </w:tblGrid>
      <w:tr w:rsidR="00663874" w:rsidRPr="00C53F56" w:rsidTr="00F168CE">
        <w:trPr>
          <w:cnfStyle w:val="100000000000" w:firstRow="1" w:lastRow="0" w:firstColumn="0" w:lastColumn="0" w:oddVBand="0" w:evenVBand="0" w:oddHBand="0" w:evenHBand="0" w:firstRowFirstColumn="0" w:firstRowLastColumn="0" w:lastRowFirstColumn="0" w:lastRowLastColumn="0"/>
          <w:trHeight w:val="300"/>
          <w:tblHeader/>
        </w:trPr>
        <w:tc>
          <w:tcPr>
            <w:tcW w:w="549" w:type="pct"/>
            <w:noWrap/>
            <w:hideMark/>
          </w:tcPr>
          <w:p w:rsidR="00663874" w:rsidRPr="00C53F56" w:rsidRDefault="00663874" w:rsidP="000B0692">
            <w:pPr>
              <w:spacing w:after="0"/>
              <w:jc w:val="both"/>
              <w:rPr>
                <w:rFonts w:ascii="Calibri" w:eastAsia="Times New Roman" w:hAnsi="Calibri" w:cs="Calibri"/>
                <w:bCs/>
                <w:color w:val="FFFFFF"/>
                <w:lang w:eastAsia="en-GB"/>
              </w:rPr>
            </w:pPr>
            <w:r w:rsidRPr="00C53F56">
              <w:rPr>
                <w:rFonts w:ascii="Calibri" w:eastAsia="Times New Roman" w:hAnsi="Calibri" w:cs="Calibri"/>
                <w:bCs/>
                <w:color w:val="FFFFFF"/>
                <w:lang w:eastAsia="en-GB"/>
              </w:rPr>
              <w:t>Sr No</w:t>
            </w:r>
          </w:p>
        </w:tc>
        <w:tc>
          <w:tcPr>
            <w:tcW w:w="1340" w:type="pct"/>
            <w:noWrap/>
            <w:hideMark/>
          </w:tcPr>
          <w:p w:rsidR="00663874" w:rsidRPr="00C53F56" w:rsidRDefault="00663874" w:rsidP="000B0692">
            <w:pPr>
              <w:spacing w:after="0"/>
              <w:jc w:val="both"/>
              <w:rPr>
                <w:rFonts w:ascii="Calibri" w:eastAsia="Times New Roman" w:hAnsi="Calibri" w:cs="Calibri"/>
                <w:bCs/>
                <w:color w:val="FFFFFF"/>
                <w:lang w:eastAsia="en-GB"/>
              </w:rPr>
            </w:pPr>
            <w:r w:rsidRPr="00C53F56">
              <w:rPr>
                <w:rFonts w:ascii="Calibri" w:eastAsia="Times New Roman" w:hAnsi="Calibri" w:cs="Calibri"/>
                <w:bCs/>
                <w:color w:val="FFFFFF"/>
                <w:lang w:eastAsia="en-GB"/>
              </w:rPr>
              <w:t>Organisation</w:t>
            </w:r>
          </w:p>
        </w:tc>
        <w:tc>
          <w:tcPr>
            <w:tcW w:w="1556" w:type="pct"/>
            <w:noWrap/>
            <w:hideMark/>
          </w:tcPr>
          <w:p w:rsidR="00663874" w:rsidRPr="00C53F56" w:rsidRDefault="00663874" w:rsidP="000B0692">
            <w:pPr>
              <w:spacing w:after="0"/>
              <w:jc w:val="both"/>
              <w:rPr>
                <w:rFonts w:ascii="Calibri" w:eastAsia="Times New Roman" w:hAnsi="Calibri" w:cs="Calibri"/>
                <w:bCs/>
                <w:color w:val="FFFFFF"/>
                <w:lang w:eastAsia="en-GB"/>
              </w:rPr>
            </w:pPr>
            <w:r w:rsidRPr="00C53F56">
              <w:rPr>
                <w:rFonts w:ascii="Calibri" w:eastAsia="Times New Roman" w:hAnsi="Calibri" w:cs="Calibri"/>
                <w:bCs/>
                <w:color w:val="FFFFFF"/>
                <w:lang w:eastAsia="en-GB"/>
              </w:rPr>
              <w:t>Name</w:t>
            </w:r>
          </w:p>
        </w:tc>
        <w:tc>
          <w:tcPr>
            <w:tcW w:w="1555" w:type="pct"/>
          </w:tcPr>
          <w:p w:rsidR="00663874" w:rsidRPr="00C53F56" w:rsidRDefault="00663874" w:rsidP="000B0692">
            <w:pPr>
              <w:spacing w:after="0"/>
              <w:jc w:val="both"/>
              <w:rPr>
                <w:rFonts w:ascii="Calibri" w:eastAsia="Times New Roman" w:hAnsi="Calibri" w:cs="Calibri"/>
                <w:b w:val="0"/>
                <w:bCs/>
                <w:color w:val="FFFFFF"/>
                <w:lang w:eastAsia="en-GB"/>
              </w:rPr>
            </w:pPr>
            <w:r>
              <w:rPr>
                <w:rFonts w:ascii="Calibri" w:eastAsia="Times New Roman" w:hAnsi="Calibri" w:cs="Calibri"/>
                <w:b w:val="0"/>
                <w:bCs/>
                <w:color w:val="FFFFFF"/>
                <w:lang w:eastAsia="en-GB"/>
              </w:rPr>
              <w:t>Position</w:t>
            </w:r>
          </w:p>
        </w:tc>
      </w:tr>
      <w:tr w:rsidR="00663874" w:rsidRPr="00C53F56" w:rsidTr="00CB20E8">
        <w:trPr>
          <w:trHeight w:val="300"/>
        </w:trPr>
        <w:tc>
          <w:tcPr>
            <w:tcW w:w="549" w:type="pct"/>
            <w:noWrap/>
            <w:hideMark/>
          </w:tcPr>
          <w:p w:rsidR="00663874" w:rsidRPr="00C53F56"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c>
          <w:tcPr>
            <w:tcW w:w="1340" w:type="pct"/>
            <w:noWrap/>
            <w:hideMark/>
          </w:tcPr>
          <w:p w:rsidR="00663874" w:rsidRPr="00C53F56" w:rsidRDefault="00663874"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BNP Paribas</w:t>
            </w:r>
          </w:p>
        </w:tc>
        <w:tc>
          <w:tcPr>
            <w:tcW w:w="1556" w:type="pct"/>
            <w:noWrap/>
            <w:hideMark/>
          </w:tcPr>
          <w:p w:rsidR="00663874" w:rsidRPr="00C53F56" w:rsidRDefault="00663874"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Vais</w:t>
            </w:r>
            <w:r>
              <w:rPr>
                <w:rFonts w:ascii="Calibri" w:eastAsia="Times New Roman" w:hAnsi="Calibri" w:cs="Calibri"/>
                <w:color w:val="000000"/>
                <w:sz w:val="22"/>
                <w:szCs w:val="22"/>
                <w:lang w:eastAsia="en-GB"/>
              </w:rPr>
              <w:t>s</w:t>
            </w:r>
            <w:r w:rsidRPr="00C53F56">
              <w:rPr>
                <w:rFonts w:ascii="Calibri" w:eastAsia="Times New Roman" w:hAnsi="Calibri" w:cs="Calibri"/>
                <w:color w:val="000000"/>
                <w:sz w:val="22"/>
                <w:szCs w:val="22"/>
                <w:lang w:eastAsia="en-GB"/>
              </w:rPr>
              <w:t>hali Babu</w:t>
            </w:r>
          </w:p>
        </w:tc>
        <w:tc>
          <w:tcPr>
            <w:tcW w:w="1555" w:type="pct"/>
          </w:tcPr>
          <w:p w:rsidR="00663874" w:rsidRPr="00C53F56" w:rsidRDefault="00663874"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Convenor</w:t>
            </w:r>
          </w:p>
        </w:tc>
      </w:tr>
      <w:tr w:rsidR="00663874" w:rsidRPr="00C53F56" w:rsidTr="00CB20E8">
        <w:trPr>
          <w:trHeight w:val="300"/>
        </w:trPr>
        <w:tc>
          <w:tcPr>
            <w:tcW w:w="549" w:type="pct"/>
            <w:noWrap/>
          </w:tcPr>
          <w:p w:rsidR="00663874" w:rsidRPr="00C53F56"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w:t>
            </w:r>
          </w:p>
        </w:tc>
        <w:tc>
          <w:tcPr>
            <w:tcW w:w="1340" w:type="pct"/>
            <w:noWrap/>
          </w:tcPr>
          <w:p w:rsidR="00663874" w:rsidRPr="00C53F56"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Deutsche bank</w:t>
            </w:r>
          </w:p>
        </w:tc>
        <w:tc>
          <w:tcPr>
            <w:tcW w:w="1556" w:type="pct"/>
            <w:noWrap/>
          </w:tcPr>
          <w:p w:rsidR="00663874" w:rsidRPr="00C53F56"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Samir Dhamankar</w:t>
            </w:r>
          </w:p>
        </w:tc>
        <w:tc>
          <w:tcPr>
            <w:tcW w:w="1555" w:type="pct"/>
          </w:tcPr>
          <w:p w:rsidR="00663874"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Co-convenor</w:t>
            </w:r>
          </w:p>
        </w:tc>
      </w:tr>
      <w:tr w:rsidR="00CB20E8" w:rsidRPr="00C53F56" w:rsidTr="00CB20E8">
        <w:trPr>
          <w:trHeight w:val="300"/>
        </w:trPr>
        <w:tc>
          <w:tcPr>
            <w:tcW w:w="549" w:type="pct"/>
            <w:noWrap/>
          </w:tcPr>
          <w:p w:rsidR="00CB20E8"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c>
          <w:tcPr>
            <w:tcW w:w="1340" w:type="pct"/>
            <w:noWrap/>
          </w:tcPr>
          <w:p w:rsidR="00CB20E8"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HSBC</w:t>
            </w:r>
          </w:p>
        </w:tc>
        <w:tc>
          <w:tcPr>
            <w:tcW w:w="1556" w:type="pct"/>
            <w:noWrap/>
          </w:tcPr>
          <w:p w:rsidR="00CB20E8"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Brij Bhushan</w:t>
            </w:r>
          </w:p>
        </w:tc>
        <w:tc>
          <w:tcPr>
            <w:tcW w:w="1555" w:type="pct"/>
          </w:tcPr>
          <w:p w:rsidR="00CB20E8" w:rsidRDefault="00CB20E8"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Co-convenor</w:t>
            </w:r>
          </w:p>
        </w:tc>
      </w:tr>
    </w:tbl>
    <w:p w:rsidR="00F168CE" w:rsidRDefault="00F168CE" w:rsidP="000B0692">
      <w:pPr>
        <w:pStyle w:val="ListParagraph"/>
        <w:ind w:left="360"/>
        <w:jc w:val="both"/>
      </w:pPr>
    </w:p>
    <w:p w:rsidR="00663874" w:rsidRDefault="00F168CE" w:rsidP="000B0692">
      <w:pPr>
        <w:pStyle w:val="ListParagraph"/>
        <w:numPr>
          <w:ilvl w:val="0"/>
          <w:numId w:val="23"/>
        </w:numPr>
        <w:jc w:val="both"/>
      </w:pPr>
      <w:r>
        <w:t xml:space="preserve">Koushik also explained to the audience the roles and responsibilities of the convenor and co-convenors as described in the IN NMPG TOR. </w:t>
      </w:r>
    </w:p>
    <w:p w:rsidR="00F168CE" w:rsidRPr="000B0692" w:rsidRDefault="00F168CE" w:rsidP="000B0692">
      <w:pPr>
        <w:jc w:val="both"/>
        <w:rPr>
          <w:b/>
        </w:rPr>
      </w:pPr>
      <w:r w:rsidRPr="000B0692">
        <w:rPr>
          <w:b/>
        </w:rPr>
        <w:t>Sub-Committees</w:t>
      </w:r>
    </w:p>
    <w:p w:rsidR="00F168CE" w:rsidRDefault="00F168CE" w:rsidP="000B0692">
      <w:pPr>
        <w:pStyle w:val="ListParagraph"/>
        <w:numPr>
          <w:ilvl w:val="0"/>
          <w:numId w:val="23"/>
        </w:numPr>
        <w:jc w:val="both"/>
      </w:pPr>
      <w:r>
        <w:t xml:space="preserve">The proposed committees for NMPG were agreed on and it was felt by the audience a new sub-committee for Collateral Management and Clearing be added. </w:t>
      </w:r>
    </w:p>
    <w:p w:rsidR="00F168CE" w:rsidRDefault="00F168CE" w:rsidP="000B0692">
      <w:pPr>
        <w:pStyle w:val="ListParagraph"/>
        <w:numPr>
          <w:ilvl w:val="0"/>
          <w:numId w:val="23"/>
        </w:numPr>
        <w:jc w:val="both"/>
      </w:pPr>
      <w:r>
        <w:t xml:space="preserve">Accordingly the following sub-committees have been created along with the agreed chairs of each committee. </w:t>
      </w:r>
    </w:p>
    <w:p w:rsidR="00F168CE" w:rsidRDefault="00F168CE" w:rsidP="000B0692">
      <w:pPr>
        <w:pStyle w:val="ListParagraph"/>
        <w:numPr>
          <w:ilvl w:val="0"/>
          <w:numId w:val="23"/>
        </w:numPr>
        <w:jc w:val="both"/>
      </w:pPr>
      <w:r>
        <w:t xml:space="preserve">It was also agreed that the sub-committee chairs will provide the community a date individually </w:t>
      </w:r>
      <w:r w:rsidR="00A80D3E">
        <w:t>on the first meeting of the su</w:t>
      </w:r>
      <w:r>
        <w:t>b-committee.</w:t>
      </w:r>
      <w:r w:rsidR="00A80D3E">
        <w:t xml:space="preserve"> </w:t>
      </w:r>
    </w:p>
    <w:tbl>
      <w:tblPr>
        <w:tblStyle w:val="Style1Swift"/>
        <w:tblW w:w="5000" w:type="pct"/>
        <w:tblLayout w:type="fixed"/>
        <w:tblLook w:val="04A0" w:firstRow="1" w:lastRow="0" w:firstColumn="1" w:lastColumn="0" w:noHBand="0" w:noVBand="1"/>
      </w:tblPr>
      <w:tblGrid>
        <w:gridCol w:w="895"/>
        <w:gridCol w:w="3421"/>
        <w:gridCol w:w="4701"/>
      </w:tblGrid>
      <w:tr w:rsidR="00F168CE" w:rsidRPr="00C53F56" w:rsidTr="000B0692">
        <w:trPr>
          <w:cnfStyle w:val="100000000000" w:firstRow="1" w:lastRow="0" w:firstColumn="0" w:lastColumn="0" w:oddVBand="0" w:evenVBand="0" w:oddHBand="0" w:evenHBand="0" w:firstRowFirstColumn="0" w:firstRowLastColumn="0" w:lastRowFirstColumn="0" w:lastRowLastColumn="0"/>
          <w:trHeight w:val="300"/>
          <w:tblHeader/>
        </w:trPr>
        <w:tc>
          <w:tcPr>
            <w:tcW w:w="496" w:type="pct"/>
            <w:noWrap/>
            <w:hideMark/>
          </w:tcPr>
          <w:p w:rsidR="00F168CE" w:rsidRPr="00C53F56" w:rsidRDefault="00F168CE" w:rsidP="000B0692">
            <w:pPr>
              <w:spacing w:after="0"/>
              <w:jc w:val="both"/>
              <w:rPr>
                <w:rFonts w:ascii="Calibri" w:eastAsia="Times New Roman" w:hAnsi="Calibri" w:cs="Calibri"/>
                <w:bCs/>
                <w:color w:val="FFFFFF"/>
                <w:lang w:eastAsia="en-GB"/>
              </w:rPr>
            </w:pPr>
            <w:r w:rsidRPr="00C53F56">
              <w:rPr>
                <w:rFonts w:ascii="Calibri" w:eastAsia="Times New Roman" w:hAnsi="Calibri" w:cs="Calibri"/>
                <w:bCs/>
                <w:color w:val="FFFFFF"/>
                <w:lang w:eastAsia="en-GB"/>
              </w:rPr>
              <w:t>Sr No</w:t>
            </w:r>
          </w:p>
        </w:tc>
        <w:tc>
          <w:tcPr>
            <w:tcW w:w="1897" w:type="pct"/>
            <w:noWrap/>
            <w:hideMark/>
          </w:tcPr>
          <w:p w:rsidR="00F168CE" w:rsidRPr="00C53F56" w:rsidRDefault="00F168CE" w:rsidP="000B0692">
            <w:pPr>
              <w:spacing w:after="0"/>
              <w:jc w:val="both"/>
              <w:rPr>
                <w:rFonts w:ascii="Calibri" w:eastAsia="Times New Roman" w:hAnsi="Calibri" w:cs="Calibri"/>
                <w:bCs/>
                <w:color w:val="FFFFFF"/>
                <w:lang w:eastAsia="en-GB"/>
              </w:rPr>
            </w:pPr>
            <w:r>
              <w:rPr>
                <w:rFonts w:ascii="Calibri" w:eastAsia="Times New Roman" w:hAnsi="Calibri" w:cs="Calibri"/>
                <w:bCs/>
                <w:color w:val="FFFFFF"/>
                <w:lang w:eastAsia="en-GB"/>
              </w:rPr>
              <w:t>Sub-Committee</w:t>
            </w:r>
          </w:p>
        </w:tc>
        <w:tc>
          <w:tcPr>
            <w:tcW w:w="2607" w:type="pct"/>
            <w:noWrap/>
            <w:hideMark/>
          </w:tcPr>
          <w:p w:rsidR="00F168CE" w:rsidRPr="00C53F56" w:rsidRDefault="00F168CE" w:rsidP="000B0692">
            <w:pPr>
              <w:spacing w:after="0"/>
              <w:jc w:val="both"/>
              <w:rPr>
                <w:rFonts w:ascii="Calibri" w:eastAsia="Times New Roman" w:hAnsi="Calibri" w:cs="Calibri"/>
                <w:bCs/>
                <w:color w:val="FFFFFF"/>
                <w:lang w:eastAsia="en-GB"/>
              </w:rPr>
            </w:pPr>
            <w:r>
              <w:rPr>
                <w:rFonts w:ascii="Calibri" w:eastAsia="Times New Roman" w:hAnsi="Calibri" w:cs="Calibri"/>
                <w:bCs/>
                <w:color w:val="FFFFFF"/>
                <w:lang w:eastAsia="en-GB"/>
              </w:rPr>
              <w:t>Chairs</w:t>
            </w:r>
          </w:p>
        </w:tc>
      </w:tr>
      <w:tr w:rsidR="00F168CE" w:rsidRPr="00C53F56" w:rsidTr="000B0692">
        <w:trPr>
          <w:trHeight w:val="300"/>
        </w:trPr>
        <w:tc>
          <w:tcPr>
            <w:tcW w:w="496" w:type="pct"/>
            <w:noWrap/>
            <w:hideMark/>
          </w:tcPr>
          <w:p w:rsidR="00F168CE" w:rsidRPr="00C53F56" w:rsidRDefault="00F168C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w:t>
            </w:r>
          </w:p>
        </w:tc>
        <w:tc>
          <w:tcPr>
            <w:tcW w:w="1897" w:type="pct"/>
            <w:noWrap/>
            <w:hideMark/>
          </w:tcPr>
          <w:p w:rsidR="00F168CE" w:rsidRPr="00C53F56" w:rsidRDefault="00F168C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Settlements &amp; Reconciliations</w:t>
            </w:r>
            <w:r w:rsidR="00A80D3E">
              <w:rPr>
                <w:rFonts w:ascii="Calibri" w:eastAsia="Times New Roman" w:hAnsi="Calibri" w:cs="Calibri"/>
                <w:color w:val="000000"/>
                <w:sz w:val="22"/>
                <w:szCs w:val="22"/>
                <w:lang w:eastAsia="en-GB"/>
              </w:rPr>
              <w:t xml:space="preserve"> (S</w:t>
            </w:r>
            <w:r w:rsidR="000B0692">
              <w:rPr>
                <w:rFonts w:ascii="Calibri" w:eastAsia="Times New Roman" w:hAnsi="Calibri" w:cs="Calibri"/>
                <w:color w:val="000000"/>
                <w:sz w:val="22"/>
                <w:szCs w:val="22"/>
                <w:lang w:eastAsia="en-GB"/>
              </w:rPr>
              <w:t>&amp;</w:t>
            </w:r>
            <w:r w:rsidR="00A80D3E">
              <w:rPr>
                <w:rFonts w:ascii="Calibri" w:eastAsia="Times New Roman" w:hAnsi="Calibri" w:cs="Calibri"/>
                <w:color w:val="000000"/>
                <w:sz w:val="22"/>
                <w:szCs w:val="22"/>
                <w:lang w:eastAsia="en-GB"/>
              </w:rPr>
              <w:t>R WG)</w:t>
            </w:r>
          </w:p>
        </w:tc>
        <w:tc>
          <w:tcPr>
            <w:tcW w:w="2607" w:type="pct"/>
            <w:noWrap/>
            <w:hideMark/>
          </w:tcPr>
          <w:p w:rsidR="00F168CE" w:rsidRPr="00C53F56"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Deutsche Bank &amp; HSBC</w:t>
            </w:r>
          </w:p>
        </w:tc>
      </w:tr>
      <w:tr w:rsidR="00F168CE" w:rsidRPr="00C53F56" w:rsidTr="000B0692">
        <w:trPr>
          <w:trHeight w:val="300"/>
        </w:trPr>
        <w:tc>
          <w:tcPr>
            <w:tcW w:w="496" w:type="pct"/>
            <w:noWrap/>
          </w:tcPr>
          <w:p w:rsidR="00F168CE" w:rsidRPr="00C53F56" w:rsidRDefault="00F168C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w:t>
            </w:r>
          </w:p>
        </w:tc>
        <w:tc>
          <w:tcPr>
            <w:tcW w:w="1897" w:type="pct"/>
            <w:noWrap/>
          </w:tcPr>
          <w:p w:rsidR="00F168CE" w:rsidRPr="00C53F56"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Corporate Actions (CA WG)</w:t>
            </w:r>
          </w:p>
        </w:tc>
        <w:tc>
          <w:tcPr>
            <w:tcW w:w="2607" w:type="pct"/>
            <w:noWrap/>
          </w:tcPr>
          <w:p w:rsidR="00F168CE" w:rsidRPr="00C53F56"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Citibank</w:t>
            </w:r>
          </w:p>
        </w:tc>
      </w:tr>
      <w:tr w:rsidR="00F168CE" w:rsidRPr="00C53F56" w:rsidTr="000B0692">
        <w:trPr>
          <w:trHeight w:val="300"/>
        </w:trPr>
        <w:tc>
          <w:tcPr>
            <w:tcW w:w="496" w:type="pct"/>
            <w:noWrap/>
          </w:tcPr>
          <w:p w:rsidR="00F168CE" w:rsidRDefault="00F168C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w:t>
            </w:r>
          </w:p>
        </w:tc>
        <w:tc>
          <w:tcPr>
            <w:tcW w:w="1897" w:type="pct"/>
            <w:noWrap/>
          </w:tcPr>
          <w:p w:rsidR="00F168CE"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Market Access/Investment funds (IF WG)</w:t>
            </w:r>
          </w:p>
        </w:tc>
        <w:tc>
          <w:tcPr>
            <w:tcW w:w="2607" w:type="pct"/>
            <w:noWrap/>
          </w:tcPr>
          <w:p w:rsidR="00F168CE"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ICICI Bank and Deutsche Bank</w:t>
            </w:r>
          </w:p>
        </w:tc>
      </w:tr>
      <w:tr w:rsidR="00A80D3E" w:rsidRPr="00C53F56" w:rsidTr="000B0692">
        <w:trPr>
          <w:trHeight w:val="300"/>
        </w:trPr>
        <w:tc>
          <w:tcPr>
            <w:tcW w:w="496" w:type="pct"/>
            <w:noWrap/>
          </w:tcPr>
          <w:p w:rsidR="00A80D3E"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w:t>
            </w:r>
          </w:p>
        </w:tc>
        <w:tc>
          <w:tcPr>
            <w:tcW w:w="1897" w:type="pct"/>
            <w:noWrap/>
          </w:tcPr>
          <w:p w:rsidR="00A80D3E" w:rsidRDefault="00A80D3E" w:rsidP="000B0692">
            <w:pPr>
              <w:spacing w:after="0"/>
              <w:jc w:val="both"/>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Collateral management &amp; Clearing (CCM WG)</w:t>
            </w:r>
          </w:p>
        </w:tc>
        <w:tc>
          <w:tcPr>
            <w:tcW w:w="2607" w:type="pct"/>
            <w:noWrap/>
          </w:tcPr>
          <w:p w:rsidR="00A80D3E" w:rsidRDefault="00A80D3E" w:rsidP="000B0692">
            <w:pPr>
              <w:spacing w:after="0"/>
              <w:jc w:val="both"/>
              <w:rPr>
                <w:rFonts w:ascii="Calibri" w:eastAsia="Times New Roman" w:hAnsi="Calibri" w:cs="Calibri"/>
                <w:color w:val="000000"/>
                <w:sz w:val="22"/>
                <w:szCs w:val="22"/>
                <w:lang w:eastAsia="en-GB"/>
              </w:rPr>
            </w:pPr>
            <w:r w:rsidRPr="00C53F56">
              <w:rPr>
                <w:rFonts w:ascii="Calibri" w:eastAsia="Times New Roman" w:hAnsi="Calibri" w:cs="Calibri"/>
                <w:color w:val="000000"/>
                <w:sz w:val="22"/>
                <w:szCs w:val="22"/>
                <w:lang w:eastAsia="en-GB"/>
              </w:rPr>
              <w:t>Metropolitan Clearing Corporation of India Limited</w:t>
            </w:r>
            <w:r>
              <w:rPr>
                <w:rFonts w:ascii="Calibri" w:eastAsia="Times New Roman" w:hAnsi="Calibri" w:cs="Calibri"/>
                <w:color w:val="000000"/>
                <w:sz w:val="22"/>
                <w:szCs w:val="22"/>
                <w:lang w:eastAsia="en-GB"/>
              </w:rPr>
              <w:t xml:space="preserve"> / Edelweiss </w:t>
            </w:r>
          </w:p>
        </w:tc>
      </w:tr>
    </w:tbl>
    <w:p w:rsidR="00F168CE" w:rsidRDefault="00F168CE" w:rsidP="000B0692">
      <w:pPr>
        <w:jc w:val="both"/>
      </w:pPr>
    </w:p>
    <w:p w:rsidR="009D0CE1" w:rsidRDefault="00A80D3E" w:rsidP="000B0692">
      <w:pPr>
        <w:pStyle w:val="ListParagraph"/>
        <w:numPr>
          <w:ilvl w:val="0"/>
          <w:numId w:val="23"/>
        </w:numPr>
        <w:jc w:val="both"/>
      </w:pPr>
      <w:r w:rsidRPr="009D0CE1">
        <w:rPr>
          <w:b/>
        </w:rPr>
        <w:t>Convenor Remarks:</w:t>
      </w:r>
      <w:r>
        <w:t xml:space="preserve"> </w:t>
      </w:r>
    </w:p>
    <w:p w:rsidR="009D0CE1" w:rsidRDefault="00A80D3E" w:rsidP="009D0CE1">
      <w:pPr>
        <w:pStyle w:val="ListParagraph"/>
        <w:numPr>
          <w:ilvl w:val="1"/>
          <w:numId w:val="23"/>
        </w:numPr>
        <w:jc w:val="both"/>
      </w:pPr>
      <w:r>
        <w:t xml:space="preserve">Ms. Vaisshali Babu, BNPSS, as convenor, requested the IN NMPG members to contribute and work towards making the India market more efficient by actively participating in the NMPG activities. </w:t>
      </w:r>
    </w:p>
    <w:p w:rsidR="009D0CE1" w:rsidRDefault="00A80D3E" w:rsidP="009D0CE1">
      <w:pPr>
        <w:pStyle w:val="ListParagraph"/>
        <w:numPr>
          <w:ilvl w:val="1"/>
          <w:numId w:val="23"/>
        </w:numPr>
        <w:jc w:val="both"/>
      </w:pPr>
      <w:r>
        <w:t xml:space="preserve">She also requested that the sub-committee meetings be held within one month to continue to keep sustained focussed on the issues raised during the IN NMPG. </w:t>
      </w:r>
    </w:p>
    <w:p w:rsidR="00A80D3E" w:rsidRDefault="000B0692" w:rsidP="009D0CE1">
      <w:pPr>
        <w:pStyle w:val="ListParagraph"/>
        <w:numPr>
          <w:ilvl w:val="1"/>
          <w:numId w:val="23"/>
        </w:numPr>
        <w:jc w:val="both"/>
      </w:pPr>
      <w:r>
        <w:t xml:space="preserve">The aim of the IN NMPG </w:t>
      </w:r>
      <w:r w:rsidR="004609FB">
        <w:t>is</w:t>
      </w:r>
      <w:r>
        <w:t xml:space="preserve"> to be a representative group that could present operational best practices to SEBI and the market for improvements and implementation.</w:t>
      </w:r>
    </w:p>
    <w:p w:rsidR="00A80D3E" w:rsidRPr="000B0692" w:rsidRDefault="00A80D3E" w:rsidP="000B0692">
      <w:pPr>
        <w:jc w:val="both"/>
        <w:rPr>
          <w:b/>
        </w:rPr>
      </w:pPr>
      <w:r w:rsidRPr="000B0692">
        <w:rPr>
          <w:b/>
        </w:rPr>
        <w:lastRenderedPageBreak/>
        <w:t>Topics of Discussion:</w:t>
      </w:r>
    </w:p>
    <w:p w:rsidR="00A80D3E" w:rsidRDefault="00A80D3E" w:rsidP="000B0692">
      <w:pPr>
        <w:pStyle w:val="ListParagraph"/>
        <w:numPr>
          <w:ilvl w:val="0"/>
          <w:numId w:val="23"/>
        </w:numPr>
        <w:spacing w:after="0"/>
        <w:jc w:val="both"/>
      </w:pPr>
      <w:r>
        <w:t>Citibank presented the following two topics to the audience for further discussion</w:t>
      </w:r>
      <w:r w:rsidR="000B0692">
        <w:t xml:space="preserve"> (attached)</w:t>
      </w:r>
      <w:r>
        <w:t>.</w:t>
      </w:r>
    </w:p>
    <w:p w:rsidR="00A80D3E" w:rsidRDefault="00A80D3E" w:rsidP="000B0692">
      <w:pPr>
        <w:pStyle w:val="ListParagraph"/>
        <w:numPr>
          <w:ilvl w:val="1"/>
          <w:numId w:val="23"/>
        </w:numPr>
        <w:spacing w:after="0"/>
        <w:jc w:val="both"/>
      </w:pPr>
      <w:r>
        <w:t xml:space="preserve"> </w:t>
      </w:r>
      <w:r w:rsidRPr="00A80D3E">
        <w:t>Eligibility Tag for CA events -Tags in MT565 messages for client confirmation of eligibility conditions</w:t>
      </w:r>
    </w:p>
    <w:p w:rsidR="00A80D3E" w:rsidRDefault="00A80D3E" w:rsidP="000B0692">
      <w:pPr>
        <w:pStyle w:val="ListParagraph"/>
        <w:numPr>
          <w:ilvl w:val="2"/>
          <w:numId w:val="23"/>
        </w:numPr>
        <w:spacing w:after="0"/>
        <w:jc w:val="both"/>
      </w:pPr>
      <w:r>
        <w:t xml:space="preserve">It was agreed that the introduction of the </w:t>
      </w:r>
      <w:r w:rsidR="000B0692">
        <w:t>eligibility</w:t>
      </w:r>
      <w:r>
        <w:t xml:space="preserve"> tag be debated in the CA WG</w:t>
      </w:r>
      <w:r w:rsidR="000B0692">
        <w:t>.</w:t>
      </w:r>
    </w:p>
    <w:p w:rsidR="000B0692" w:rsidRPr="00A80D3E" w:rsidRDefault="000B0692" w:rsidP="000B0692">
      <w:pPr>
        <w:pStyle w:val="ListParagraph"/>
        <w:numPr>
          <w:ilvl w:val="2"/>
          <w:numId w:val="23"/>
        </w:numPr>
        <w:spacing w:after="0"/>
        <w:jc w:val="both"/>
      </w:pPr>
      <w:r>
        <w:t xml:space="preserve">Custodians to examine the contents of the </w:t>
      </w:r>
      <w:r w:rsidR="004609FB">
        <w:t>Citibank</w:t>
      </w:r>
      <w:r>
        <w:t xml:space="preserve"> proposal internally and respond with appropriate comments and views in the CA WG meeting. </w:t>
      </w:r>
    </w:p>
    <w:p w:rsidR="00A80D3E" w:rsidRDefault="00A80D3E" w:rsidP="000B0692">
      <w:pPr>
        <w:pStyle w:val="ListParagraph"/>
        <w:numPr>
          <w:ilvl w:val="1"/>
          <w:numId w:val="23"/>
        </w:numPr>
        <w:spacing w:after="0"/>
        <w:jc w:val="both"/>
      </w:pPr>
      <w:r w:rsidRPr="00A80D3E">
        <w:t>Settlement Tolerance –Tolerance amount to reflect in a tag for tolerance when MT545 / MT547 settlement message is released to client.</w:t>
      </w:r>
    </w:p>
    <w:p w:rsidR="000B0692" w:rsidRDefault="000B0692" w:rsidP="000B0692">
      <w:pPr>
        <w:pStyle w:val="ListParagraph"/>
        <w:numPr>
          <w:ilvl w:val="2"/>
          <w:numId w:val="23"/>
        </w:numPr>
        <w:spacing w:after="0"/>
        <w:jc w:val="both"/>
      </w:pPr>
      <w:r>
        <w:t xml:space="preserve">It was agreed that the introduction of a tag for settlement tolerance by examined by the SR WG. </w:t>
      </w:r>
    </w:p>
    <w:p w:rsidR="000B0692" w:rsidRPr="00A80D3E" w:rsidRDefault="000B0692" w:rsidP="000B0692">
      <w:pPr>
        <w:pStyle w:val="ListParagraph"/>
        <w:numPr>
          <w:ilvl w:val="2"/>
          <w:numId w:val="23"/>
        </w:numPr>
        <w:spacing w:after="0"/>
        <w:jc w:val="both"/>
      </w:pPr>
      <w:r>
        <w:t xml:space="preserve">Custodians to internally discuss the acceptability from their clients on the introduction of such a tag along with the system change implications of the same.  </w:t>
      </w:r>
    </w:p>
    <w:p w:rsidR="009D0CE1" w:rsidRDefault="009D0CE1" w:rsidP="009D0CE1">
      <w:pPr>
        <w:pStyle w:val="ListParagraph"/>
        <w:spacing w:after="0"/>
        <w:ind w:left="360"/>
        <w:jc w:val="both"/>
      </w:pPr>
    </w:p>
    <w:p w:rsidR="009D0CE1" w:rsidRDefault="009D0CE1" w:rsidP="009D0CE1">
      <w:pPr>
        <w:pStyle w:val="ListParagraph"/>
        <w:spacing w:after="0"/>
        <w:ind w:left="360"/>
        <w:jc w:val="both"/>
      </w:pPr>
      <w:r>
        <w:object w:dxaOrig="1538" w:dyaOrig="994">
          <v:shape id="_x0000_i1026" type="#_x0000_t75" style="width:77pt;height:49.55pt" o:ole="">
            <v:imagedata r:id="rId11" o:title=""/>
          </v:shape>
          <o:OLEObject Type="Embed" ProgID="Acrobat.Document.2015" ShapeID="_x0000_i1026" DrawAspect="Icon" ObjectID="_1629290566" r:id="rId12"/>
        </w:object>
      </w:r>
    </w:p>
    <w:p w:rsidR="000B0692" w:rsidRDefault="000B0692" w:rsidP="000B0692">
      <w:pPr>
        <w:pStyle w:val="ListParagraph"/>
        <w:numPr>
          <w:ilvl w:val="0"/>
          <w:numId w:val="23"/>
        </w:numPr>
        <w:spacing w:after="0"/>
        <w:jc w:val="both"/>
      </w:pPr>
      <w:r>
        <w:t xml:space="preserve">Ashwin Muzumdar from Deutsche Bank, requested the Investment funds sub-committee to examine how the processing for domestic funds can be improved through the use of SWIFT for settlements related communication. The IF WG to examine if local mutual funds can be invited to the sub-committee meetings to discuss the same. </w:t>
      </w:r>
    </w:p>
    <w:p w:rsidR="000B0692" w:rsidRDefault="000B0692" w:rsidP="000B0692">
      <w:pPr>
        <w:pStyle w:val="ListParagraph"/>
        <w:numPr>
          <w:ilvl w:val="0"/>
          <w:numId w:val="23"/>
        </w:numPr>
        <w:spacing w:after="0"/>
        <w:jc w:val="both"/>
      </w:pPr>
      <w:r>
        <w:t xml:space="preserve">It was also agreed to introduce a sub-committee for Collateral Management and Clearing and this has been done. </w:t>
      </w:r>
    </w:p>
    <w:p w:rsidR="009D0CE1" w:rsidRDefault="009D0CE1" w:rsidP="009D0CE1">
      <w:pPr>
        <w:spacing w:after="0"/>
        <w:jc w:val="both"/>
      </w:pPr>
    </w:p>
    <w:p w:rsidR="009D0CE1" w:rsidRPr="009D0CE1" w:rsidRDefault="004609FB" w:rsidP="009D0CE1">
      <w:pPr>
        <w:spacing w:after="0"/>
        <w:jc w:val="both"/>
        <w:rPr>
          <w:b/>
        </w:rPr>
      </w:pPr>
      <w:r w:rsidRPr="009D0CE1">
        <w:rPr>
          <w:b/>
        </w:rPr>
        <w:t>Actionable</w:t>
      </w:r>
      <w:r w:rsidR="009D0CE1">
        <w:rPr>
          <w:b/>
        </w:rPr>
        <w:t xml:space="preserve"> from the Meeting</w:t>
      </w:r>
    </w:p>
    <w:p w:rsidR="009D0CE1" w:rsidRDefault="009D0CE1" w:rsidP="009D0CE1">
      <w:pPr>
        <w:spacing w:after="0"/>
        <w:jc w:val="both"/>
      </w:pPr>
    </w:p>
    <w:p w:rsidR="009D0CE1" w:rsidRDefault="009D0CE1" w:rsidP="009D0CE1">
      <w:pPr>
        <w:pStyle w:val="ListParagraph"/>
        <w:numPr>
          <w:ilvl w:val="0"/>
          <w:numId w:val="24"/>
        </w:numPr>
        <w:spacing w:after="0"/>
        <w:jc w:val="both"/>
      </w:pPr>
      <w:r>
        <w:t xml:space="preserve">Sub-committees chairs to decide on dates of first sub-committee meeting by 15 September 2019. Sub </w:t>
      </w:r>
      <w:r w:rsidR="004609FB">
        <w:t>Committees</w:t>
      </w:r>
      <w:r>
        <w:t xml:space="preserve"> to ensure fi</w:t>
      </w:r>
      <w:r w:rsidR="004609FB">
        <w:t>rst meeting by 15 October 2019.</w:t>
      </w:r>
    </w:p>
    <w:p w:rsidR="004609FB" w:rsidRDefault="004609FB" w:rsidP="009D0CE1">
      <w:pPr>
        <w:pStyle w:val="ListParagraph"/>
        <w:numPr>
          <w:ilvl w:val="0"/>
          <w:numId w:val="24"/>
        </w:numPr>
        <w:spacing w:after="0"/>
        <w:jc w:val="both"/>
      </w:pPr>
      <w:r>
        <w:t>Sub-committee chairs need to provide a list of participants for each group</w:t>
      </w:r>
      <w:r w:rsidR="00EC1812">
        <w:t>.</w:t>
      </w:r>
      <w:bookmarkStart w:id="0" w:name="_GoBack"/>
      <w:bookmarkEnd w:id="0"/>
    </w:p>
    <w:p w:rsidR="009D0CE1" w:rsidRDefault="009D0CE1" w:rsidP="009D0CE1">
      <w:pPr>
        <w:pStyle w:val="ListParagraph"/>
        <w:numPr>
          <w:ilvl w:val="0"/>
          <w:numId w:val="24"/>
        </w:numPr>
        <w:spacing w:after="0"/>
        <w:jc w:val="both"/>
      </w:pPr>
      <w:r>
        <w:t>Custodians to internally examine the introduction of the eligibility tag in MT 565 and introduction of a tag for settlement tolerance in MT 545/547 before discussion in the u</w:t>
      </w:r>
      <w:r w:rsidR="004609FB">
        <w:t>pcoming sub-committee meetings.</w:t>
      </w:r>
    </w:p>
    <w:p w:rsidR="004609FB" w:rsidRDefault="004609FB" w:rsidP="004609FB">
      <w:pPr>
        <w:pStyle w:val="ListParagraph"/>
        <w:spacing w:after="0"/>
        <w:jc w:val="both"/>
      </w:pPr>
    </w:p>
    <w:p w:rsidR="009D0CE1" w:rsidRDefault="009D0CE1" w:rsidP="009D0CE1">
      <w:pPr>
        <w:spacing w:after="0"/>
        <w:jc w:val="both"/>
      </w:pPr>
    </w:p>
    <w:p w:rsidR="00A80D3E" w:rsidRDefault="00A80D3E" w:rsidP="000B0692">
      <w:pPr>
        <w:spacing w:after="0"/>
        <w:jc w:val="both"/>
      </w:pPr>
    </w:p>
    <w:p w:rsidR="009D0CE1" w:rsidRPr="009D0CE1" w:rsidRDefault="009D0CE1" w:rsidP="000B0692">
      <w:pPr>
        <w:spacing w:after="0"/>
        <w:jc w:val="both"/>
        <w:rPr>
          <w:b/>
        </w:rPr>
      </w:pPr>
      <w:r>
        <w:rPr>
          <w:b/>
        </w:rPr>
        <w:t>For questions/amendments</w:t>
      </w:r>
    </w:p>
    <w:p w:rsidR="009D0CE1" w:rsidRDefault="009D0CE1" w:rsidP="000B0692">
      <w:pPr>
        <w:spacing w:after="0"/>
        <w:jc w:val="both"/>
      </w:pPr>
    </w:p>
    <w:p w:rsidR="009D0CE1" w:rsidRDefault="009D0CE1" w:rsidP="000B0692">
      <w:pPr>
        <w:spacing w:after="0"/>
        <w:jc w:val="both"/>
      </w:pPr>
      <w:r>
        <w:t>Koushik Dutta</w:t>
      </w:r>
    </w:p>
    <w:p w:rsidR="009D0CE1" w:rsidRDefault="009D0CE1" w:rsidP="000B0692">
      <w:pPr>
        <w:spacing w:after="0"/>
        <w:jc w:val="both"/>
      </w:pPr>
      <w:r>
        <w:t>+91 90041 60290</w:t>
      </w:r>
    </w:p>
    <w:p w:rsidR="009D0CE1" w:rsidRDefault="00E95CBB" w:rsidP="000B0692">
      <w:pPr>
        <w:spacing w:after="0"/>
        <w:jc w:val="both"/>
      </w:pPr>
      <w:hyperlink r:id="rId13" w:history="1">
        <w:r w:rsidR="009D0CE1" w:rsidRPr="00B65B1F">
          <w:rPr>
            <w:rStyle w:val="Hyperlink"/>
          </w:rPr>
          <w:t>Koushik.DUTTA@swift.com</w:t>
        </w:r>
      </w:hyperlink>
    </w:p>
    <w:p w:rsidR="009D0CE1" w:rsidRDefault="009D0CE1" w:rsidP="000B0692">
      <w:pPr>
        <w:spacing w:after="0"/>
        <w:jc w:val="both"/>
      </w:pPr>
    </w:p>
    <w:p w:rsidR="009D0CE1" w:rsidRDefault="009D0CE1" w:rsidP="000B0692">
      <w:pPr>
        <w:spacing w:after="0"/>
        <w:jc w:val="both"/>
      </w:pPr>
      <w:r>
        <w:t>Amrita Divay</w:t>
      </w:r>
    </w:p>
    <w:p w:rsidR="009D0CE1" w:rsidRDefault="009D0CE1" w:rsidP="000B0692">
      <w:pPr>
        <w:spacing w:after="0"/>
        <w:jc w:val="both"/>
      </w:pPr>
      <w:r>
        <w:t>+91 98205 21186</w:t>
      </w:r>
    </w:p>
    <w:p w:rsidR="009D0CE1" w:rsidRDefault="00E95CBB" w:rsidP="000B0692">
      <w:pPr>
        <w:spacing w:after="0"/>
        <w:jc w:val="both"/>
      </w:pPr>
      <w:hyperlink r:id="rId14" w:history="1">
        <w:r w:rsidR="009D0CE1" w:rsidRPr="00B65B1F">
          <w:rPr>
            <w:rStyle w:val="Hyperlink"/>
          </w:rPr>
          <w:t>Amrita.DIVAY@swift.com</w:t>
        </w:r>
      </w:hyperlink>
    </w:p>
    <w:p w:rsidR="009D0CE1" w:rsidRDefault="009D0CE1" w:rsidP="000B0692">
      <w:pPr>
        <w:spacing w:after="0"/>
        <w:jc w:val="both"/>
      </w:pPr>
    </w:p>
    <w:p w:rsidR="009D0CE1" w:rsidRDefault="009D0CE1" w:rsidP="000B0692">
      <w:pPr>
        <w:spacing w:after="0"/>
        <w:jc w:val="both"/>
      </w:pPr>
    </w:p>
    <w:p w:rsidR="00C53F56" w:rsidRDefault="00C53F56" w:rsidP="000B0692">
      <w:pPr>
        <w:jc w:val="both"/>
      </w:pPr>
    </w:p>
    <w:sectPr w:rsidR="00C53F56">
      <w:headerReference w:type="even" r:id="rId15"/>
      <w:headerReference w:type="default" r:id="rId16"/>
      <w:footerReference w:type="even" r:id="rId17"/>
      <w:footerReference w:type="default" r:id="rId18"/>
      <w:headerReference w:type="first" r:id="rId19"/>
      <w:footerReference w:type="first" r:id="rId2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CBB" w:rsidRDefault="00E95CBB">
      <w:r>
        <w:separator/>
      </w:r>
    </w:p>
  </w:endnote>
  <w:endnote w:type="continuationSeparator" w:id="0">
    <w:p w:rsidR="00E95CBB" w:rsidRDefault="00E9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1" w:rsidRDefault="009D0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D4" w:rsidRDefault="00E95CBB">
    <w:pPr>
      <w:pStyle w:val="FooterSwift"/>
      <w:rPr>
        <w:lang w:val="en-US"/>
      </w:rPr>
    </w:pPr>
    <w:sdt>
      <w:sdtPr>
        <w:rPr>
          <w:lang w:val="fr-BE"/>
        </w:rPr>
        <w:alias w:val="Title"/>
        <w:id w:val="11159487"/>
        <w:dataBinding w:prefixMappings="xmlns:ns0='http://purl.org/dc/elements/1.1/' xmlns:ns1='http://schemas.openxmlformats.org/package/2006/metadata/core-properties' " w:xpath="/ns1:coreProperties[1]/ns0:title[1]" w:storeItemID="{6C3C8BC8-F283-45AE-878A-BAB7291924A1}"/>
        <w:text/>
      </w:sdtPr>
      <w:sdtEndPr/>
      <w:sdtContent>
        <w:r w:rsidR="009D0CE1">
          <w:rPr>
            <w:lang w:val="fr-BE"/>
          </w:rPr>
          <w:t>IN NMPG –Minutes 23Aug2019</w:t>
        </w:r>
      </w:sdtContent>
    </w:sdt>
    <w:r w:rsidR="00834959">
      <w:rPr>
        <w:lang w:val="en-US"/>
      </w:rPr>
      <w:tab/>
      <w:t xml:space="preserve">Produced by </w:t>
    </w:r>
    <w:sdt>
      <w:sdtPr>
        <w:rPr>
          <w:lang w:val="fr-BE"/>
        </w:rPr>
        <w:alias w:val="Author"/>
        <w:id w:val="11159488"/>
        <w:dataBinding w:prefixMappings="xmlns:ns0='http://purl.org/dc/elements/1.1/' xmlns:ns1='http://schemas.openxmlformats.org/package/2006/metadata/core-properties' " w:xpath="/ns1:coreProperties[1]/ns0:creator[1]" w:storeItemID="{6C3C8BC8-F283-45AE-878A-BAB7291924A1}"/>
        <w:text/>
      </w:sdtPr>
      <w:sdtEndPr/>
      <w:sdtContent>
        <w:r w:rsidR="001853FE">
          <w:rPr>
            <w:lang w:val="fr-BE"/>
          </w:rPr>
          <w:t>DIVAY Amrita</w:t>
        </w:r>
      </w:sdtContent>
    </w:sdt>
    <w:r w:rsidR="00834959">
      <w:rPr>
        <w:lang w:val="en-US"/>
      </w:rPr>
      <w:tab/>
    </w:r>
    <w:r w:rsidR="00834959">
      <w:t xml:space="preserve">Page </w:t>
    </w:r>
    <w:r w:rsidR="00834959">
      <w:fldChar w:fldCharType="begin"/>
    </w:r>
    <w:r w:rsidR="00834959">
      <w:instrText xml:space="preserve"> PAGE   \* MERGEFORMAT </w:instrText>
    </w:r>
    <w:r w:rsidR="00834959">
      <w:fldChar w:fldCharType="separate"/>
    </w:r>
    <w:r w:rsidR="00EC1812">
      <w:rPr>
        <w:noProof/>
      </w:rPr>
      <w:t>1</w:t>
    </w:r>
    <w:r w:rsidR="00834959">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1" w:rsidRDefault="009D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CBB" w:rsidRDefault="00E95CBB">
      <w:r>
        <w:separator/>
      </w:r>
    </w:p>
  </w:footnote>
  <w:footnote w:type="continuationSeparator" w:id="0">
    <w:p w:rsidR="00E95CBB" w:rsidRDefault="00E95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1" w:rsidRDefault="009D0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1" w:rsidRDefault="009D0C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CE1" w:rsidRDefault="009D0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19632F4E"/>
    <w:multiLevelType w:val="hybridMultilevel"/>
    <w:tmpl w:val="1FC8A0F2"/>
    <w:lvl w:ilvl="0" w:tplc="CAEEA282">
      <w:start w:val="1"/>
      <w:numFmt w:val="bullet"/>
      <w:lvlText w:val="•"/>
      <w:lvlJc w:val="left"/>
      <w:pPr>
        <w:tabs>
          <w:tab w:val="num" w:pos="720"/>
        </w:tabs>
        <w:ind w:left="720" w:hanging="360"/>
      </w:pPr>
      <w:rPr>
        <w:rFonts w:ascii="Arial" w:hAnsi="Arial" w:hint="default"/>
      </w:rPr>
    </w:lvl>
    <w:lvl w:ilvl="1" w:tplc="F4A2AAB0" w:tentative="1">
      <w:start w:val="1"/>
      <w:numFmt w:val="bullet"/>
      <w:lvlText w:val="•"/>
      <w:lvlJc w:val="left"/>
      <w:pPr>
        <w:tabs>
          <w:tab w:val="num" w:pos="1440"/>
        </w:tabs>
        <w:ind w:left="1440" w:hanging="360"/>
      </w:pPr>
      <w:rPr>
        <w:rFonts w:ascii="Arial" w:hAnsi="Arial" w:hint="default"/>
      </w:rPr>
    </w:lvl>
    <w:lvl w:ilvl="2" w:tplc="A0CE7C30" w:tentative="1">
      <w:start w:val="1"/>
      <w:numFmt w:val="bullet"/>
      <w:lvlText w:val="•"/>
      <w:lvlJc w:val="left"/>
      <w:pPr>
        <w:tabs>
          <w:tab w:val="num" w:pos="2160"/>
        </w:tabs>
        <w:ind w:left="2160" w:hanging="360"/>
      </w:pPr>
      <w:rPr>
        <w:rFonts w:ascii="Arial" w:hAnsi="Arial" w:hint="default"/>
      </w:rPr>
    </w:lvl>
    <w:lvl w:ilvl="3" w:tplc="B3F2F124" w:tentative="1">
      <w:start w:val="1"/>
      <w:numFmt w:val="bullet"/>
      <w:lvlText w:val="•"/>
      <w:lvlJc w:val="left"/>
      <w:pPr>
        <w:tabs>
          <w:tab w:val="num" w:pos="2880"/>
        </w:tabs>
        <w:ind w:left="2880" w:hanging="360"/>
      </w:pPr>
      <w:rPr>
        <w:rFonts w:ascii="Arial" w:hAnsi="Arial" w:hint="default"/>
      </w:rPr>
    </w:lvl>
    <w:lvl w:ilvl="4" w:tplc="9A1C8F36" w:tentative="1">
      <w:start w:val="1"/>
      <w:numFmt w:val="bullet"/>
      <w:lvlText w:val="•"/>
      <w:lvlJc w:val="left"/>
      <w:pPr>
        <w:tabs>
          <w:tab w:val="num" w:pos="3600"/>
        </w:tabs>
        <w:ind w:left="3600" w:hanging="360"/>
      </w:pPr>
      <w:rPr>
        <w:rFonts w:ascii="Arial" w:hAnsi="Arial" w:hint="default"/>
      </w:rPr>
    </w:lvl>
    <w:lvl w:ilvl="5" w:tplc="B2726588" w:tentative="1">
      <w:start w:val="1"/>
      <w:numFmt w:val="bullet"/>
      <w:lvlText w:val="•"/>
      <w:lvlJc w:val="left"/>
      <w:pPr>
        <w:tabs>
          <w:tab w:val="num" w:pos="4320"/>
        </w:tabs>
        <w:ind w:left="4320" w:hanging="360"/>
      </w:pPr>
      <w:rPr>
        <w:rFonts w:ascii="Arial" w:hAnsi="Arial" w:hint="default"/>
      </w:rPr>
    </w:lvl>
    <w:lvl w:ilvl="6" w:tplc="A10CBCD8" w:tentative="1">
      <w:start w:val="1"/>
      <w:numFmt w:val="bullet"/>
      <w:lvlText w:val="•"/>
      <w:lvlJc w:val="left"/>
      <w:pPr>
        <w:tabs>
          <w:tab w:val="num" w:pos="5040"/>
        </w:tabs>
        <w:ind w:left="5040" w:hanging="360"/>
      </w:pPr>
      <w:rPr>
        <w:rFonts w:ascii="Arial" w:hAnsi="Arial" w:hint="default"/>
      </w:rPr>
    </w:lvl>
    <w:lvl w:ilvl="7" w:tplc="5F4EABEC" w:tentative="1">
      <w:start w:val="1"/>
      <w:numFmt w:val="bullet"/>
      <w:lvlText w:val="•"/>
      <w:lvlJc w:val="left"/>
      <w:pPr>
        <w:tabs>
          <w:tab w:val="num" w:pos="5760"/>
        </w:tabs>
        <w:ind w:left="5760" w:hanging="360"/>
      </w:pPr>
      <w:rPr>
        <w:rFonts w:ascii="Arial" w:hAnsi="Arial" w:hint="default"/>
      </w:rPr>
    </w:lvl>
    <w:lvl w:ilvl="8" w:tplc="F794AC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A70F6"/>
    <w:multiLevelType w:val="hybridMultilevel"/>
    <w:tmpl w:val="D97044C8"/>
    <w:lvl w:ilvl="0" w:tplc="F93E7EB6">
      <w:start w:val="1"/>
      <w:numFmt w:val="bullet"/>
      <w:lvlText w:val="•"/>
      <w:lvlJc w:val="left"/>
      <w:pPr>
        <w:tabs>
          <w:tab w:val="num" w:pos="720"/>
        </w:tabs>
        <w:ind w:left="720" w:hanging="360"/>
      </w:pPr>
      <w:rPr>
        <w:rFonts w:ascii="Arial" w:hAnsi="Arial" w:hint="default"/>
      </w:rPr>
    </w:lvl>
    <w:lvl w:ilvl="1" w:tplc="AAE476CE" w:tentative="1">
      <w:start w:val="1"/>
      <w:numFmt w:val="bullet"/>
      <w:lvlText w:val="•"/>
      <w:lvlJc w:val="left"/>
      <w:pPr>
        <w:tabs>
          <w:tab w:val="num" w:pos="1440"/>
        </w:tabs>
        <w:ind w:left="1440" w:hanging="360"/>
      </w:pPr>
      <w:rPr>
        <w:rFonts w:ascii="Arial" w:hAnsi="Arial" w:hint="default"/>
      </w:rPr>
    </w:lvl>
    <w:lvl w:ilvl="2" w:tplc="3370AC3C" w:tentative="1">
      <w:start w:val="1"/>
      <w:numFmt w:val="bullet"/>
      <w:lvlText w:val="•"/>
      <w:lvlJc w:val="left"/>
      <w:pPr>
        <w:tabs>
          <w:tab w:val="num" w:pos="2160"/>
        </w:tabs>
        <w:ind w:left="2160" w:hanging="360"/>
      </w:pPr>
      <w:rPr>
        <w:rFonts w:ascii="Arial" w:hAnsi="Arial" w:hint="default"/>
      </w:rPr>
    </w:lvl>
    <w:lvl w:ilvl="3" w:tplc="E41C9796" w:tentative="1">
      <w:start w:val="1"/>
      <w:numFmt w:val="bullet"/>
      <w:lvlText w:val="•"/>
      <w:lvlJc w:val="left"/>
      <w:pPr>
        <w:tabs>
          <w:tab w:val="num" w:pos="2880"/>
        </w:tabs>
        <w:ind w:left="2880" w:hanging="360"/>
      </w:pPr>
      <w:rPr>
        <w:rFonts w:ascii="Arial" w:hAnsi="Arial" w:hint="default"/>
      </w:rPr>
    </w:lvl>
    <w:lvl w:ilvl="4" w:tplc="EA1A7800" w:tentative="1">
      <w:start w:val="1"/>
      <w:numFmt w:val="bullet"/>
      <w:lvlText w:val="•"/>
      <w:lvlJc w:val="left"/>
      <w:pPr>
        <w:tabs>
          <w:tab w:val="num" w:pos="3600"/>
        </w:tabs>
        <w:ind w:left="3600" w:hanging="360"/>
      </w:pPr>
      <w:rPr>
        <w:rFonts w:ascii="Arial" w:hAnsi="Arial" w:hint="default"/>
      </w:rPr>
    </w:lvl>
    <w:lvl w:ilvl="5" w:tplc="2B221952" w:tentative="1">
      <w:start w:val="1"/>
      <w:numFmt w:val="bullet"/>
      <w:lvlText w:val="•"/>
      <w:lvlJc w:val="left"/>
      <w:pPr>
        <w:tabs>
          <w:tab w:val="num" w:pos="4320"/>
        </w:tabs>
        <w:ind w:left="4320" w:hanging="360"/>
      </w:pPr>
      <w:rPr>
        <w:rFonts w:ascii="Arial" w:hAnsi="Arial" w:hint="default"/>
      </w:rPr>
    </w:lvl>
    <w:lvl w:ilvl="6" w:tplc="DF962DDC" w:tentative="1">
      <w:start w:val="1"/>
      <w:numFmt w:val="bullet"/>
      <w:lvlText w:val="•"/>
      <w:lvlJc w:val="left"/>
      <w:pPr>
        <w:tabs>
          <w:tab w:val="num" w:pos="5040"/>
        </w:tabs>
        <w:ind w:left="5040" w:hanging="360"/>
      </w:pPr>
      <w:rPr>
        <w:rFonts w:ascii="Arial" w:hAnsi="Arial" w:hint="default"/>
      </w:rPr>
    </w:lvl>
    <w:lvl w:ilvl="7" w:tplc="C9DA3F1E" w:tentative="1">
      <w:start w:val="1"/>
      <w:numFmt w:val="bullet"/>
      <w:lvlText w:val="•"/>
      <w:lvlJc w:val="left"/>
      <w:pPr>
        <w:tabs>
          <w:tab w:val="num" w:pos="5760"/>
        </w:tabs>
        <w:ind w:left="5760" w:hanging="360"/>
      </w:pPr>
      <w:rPr>
        <w:rFonts w:ascii="Arial" w:hAnsi="Arial" w:hint="default"/>
      </w:rPr>
    </w:lvl>
    <w:lvl w:ilvl="8" w:tplc="BA9472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C07BAB"/>
    <w:multiLevelType w:val="hybridMultilevel"/>
    <w:tmpl w:val="660673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5F82936"/>
    <w:multiLevelType w:val="hybridMultilevel"/>
    <w:tmpl w:val="8272F352"/>
    <w:lvl w:ilvl="0" w:tplc="4D7C1838">
      <w:start w:val="1"/>
      <w:numFmt w:val="bullet"/>
      <w:lvlText w:val="•"/>
      <w:lvlJc w:val="left"/>
      <w:pPr>
        <w:tabs>
          <w:tab w:val="num" w:pos="720"/>
        </w:tabs>
        <w:ind w:left="720" w:hanging="360"/>
      </w:pPr>
      <w:rPr>
        <w:rFonts w:ascii="Times New Roman" w:hAnsi="Times New Roman" w:hint="default"/>
      </w:rPr>
    </w:lvl>
    <w:lvl w:ilvl="1" w:tplc="8DDEF438" w:tentative="1">
      <w:start w:val="1"/>
      <w:numFmt w:val="bullet"/>
      <w:lvlText w:val="•"/>
      <w:lvlJc w:val="left"/>
      <w:pPr>
        <w:tabs>
          <w:tab w:val="num" w:pos="1440"/>
        </w:tabs>
        <w:ind w:left="1440" w:hanging="360"/>
      </w:pPr>
      <w:rPr>
        <w:rFonts w:ascii="Times New Roman" w:hAnsi="Times New Roman" w:hint="default"/>
      </w:rPr>
    </w:lvl>
    <w:lvl w:ilvl="2" w:tplc="CDAE2078" w:tentative="1">
      <w:start w:val="1"/>
      <w:numFmt w:val="bullet"/>
      <w:lvlText w:val="•"/>
      <w:lvlJc w:val="left"/>
      <w:pPr>
        <w:tabs>
          <w:tab w:val="num" w:pos="2160"/>
        </w:tabs>
        <w:ind w:left="2160" w:hanging="360"/>
      </w:pPr>
      <w:rPr>
        <w:rFonts w:ascii="Times New Roman" w:hAnsi="Times New Roman" w:hint="default"/>
      </w:rPr>
    </w:lvl>
    <w:lvl w:ilvl="3" w:tplc="F5DEF6C2" w:tentative="1">
      <w:start w:val="1"/>
      <w:numFmt w:val="bullet"/>
      <w:lvlText w:val="•"/>
      <w:lvlJc w:val="left"/>
      <w:pPr>
        <w:tabs>
          <w:tab w:val="num" w:pos="2880"/>
        </w:tabs>
        <w:ind w:left="2880" w:hanging="360"/>
      </w:pPr>
      <w:rPr>
        <w:rFonts w:ascii="Times New Roman" w:hAnsi="Times New Roman" w:hint="default"/>
      </w:rPr>
    </w:lvl>
    <w:lvl w:ilvl="4" w:tplc="22462358" w:tentative="1">
      <w:start w:val="1"/>
      <w:numFmt w:val="bullet"/>
      <w:lvlText w:val="•"/>
      <w:lvlJc w:val="left"/>
      <w:pPr>
        <w:tabs>
          <w:tab w:val="num" w:pos="3600"/>
        </w:tabs>
        <w:ind w:left="3600" w:hanging="360"/>
      </w:pPr>
      <w:rPr>
        <w:rFonts w:ascii="Times New Roman" w:hAnsi="Times New Roman" w:hint="default"/>
      </w:rPr>
    </w:lvl>
    <w:lvl w:ilvl="5" w:tplc="2B8AAE12" w:tentative="1">
      <w:start w:val="1"/>
      <w:numFmt w:val="bullet"/>
      <w:lvlText w:val="•"/>
      <w:lvlJc w:val="left"/>
      <w:pPr>
        <w:tabs>
          <w:tab w:val="num" w:pos="4320"/>
        </w:tabs>
        <w:ind w:left="4320" w:hanging="360"/>
      </w:pPr>
      <w:rPr>
        <w:rFonts w:ascii="Times New Roman" w:hAnsi="Times New Roman" w:hint="default"/>
      </w:rPr>
    </w:lvl>
    <w:lvl w:ilvl="6" w:tplc="69E29C00" w:tentative="1">
      <w:start w:val="1"/>
      <w:numFmt w:val="bullet"/>
      <w:lvlText w:val="•"/>
      <w:lvlJc w:val="left"/>
      <w:pPr>
        <w:tabs>
          <w:tab w:val="num" w:pos="5040"/>
        </w:tabs>
        <w:ind w:left="5040" w:hanging="360"/>
      </w:pPr>
      <w:rPr>
        <w:rFonts w:ascii="Times New Roman" w:hAnsi="Times New Roman" w:hint="default"/>
      </w:rPr>
    </w:lvl>
    <w:lvl w:ilvl="7" w:tplc="2B525AA6" w:tentative="1">
      <w:start w:val="1"/>
      <w:numFmt w:val="bullet"/>
      <w:lvlText w:val="•"/>
      <w:lvlJc w:val="left"/>
      <w:pPr>
        <w:tabs>
          <w:tab w:val="num" w:pos="5760"/>
        </w:tabs>
        <w:ind w:left="5760" w:hanging="360"/>
      </w:pPr>
      <w:rPr>
        <w:rFonts w:ascii="Times New Roman" w:hAnsi="Times New Roman" w:hint="default"/>
      </w:rPr>
    </w:lvl>
    <w:lvl w:ilvl="8" w:tplc="F79CE48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157EA4"/>
    <w:multiLevelType w:val="hybridMultilevel"/>
    <w:tmpl w:val="2AFA05A2"/>
    <w:lvl w:ilvl="0" w:tplc="08090001">
      <w:start w:val="1"/>
      <w:numFmt w:val="bullet"/>
      <w:lvlText w:val=""/>
      <w:lvlJc w:val="left"/>
      <w:pPr>
        <w:ind w:left="720" w:hanging="360"/>
      </w:pPr>
      <w:rPr>
        <w:rFonts w:ascii="Symbol" w:hAnsi="Symbol" w:hint="default"/>
      </w:rPr>
    </w:lvl>
    <w:lvl w:ilvl="1" w:tplc="8950230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94EAF"/>
    <w:multiLevelType w:val="hybridMultilevel"/>
    <w:tmpl w:val="E2B6F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
  </w:num>
  <w:num w:numId="20">
    <w:abstractNumId w:val="3"/>
  </w:num>
  <w:num w:numId="21">
    <w:abstractNumId w:val="5"/>
  </w:num>
  <w:num w:numId="22">
    <w:abstractNumId w:val="6"/>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FE"/>
    <w:rsid w:val="000B0692"/>
    <w:rsid w:val="001853FE"/>
    <w:rsid w:val="00287A88"/>
    <w:rsid w:val="0039249A"/>
    <w:rsid w:val="004609FB"/>
    <w:rsid w:val="00663874"/>
    <w:rsid w:val="0082546C"/>
    <w:rsid w:val="00834959"/>
    <w:rsid w:val="00937A3E"/>
    <w:rsid w:val="009D0CE1"/>
    <w:rsid w:val="00A80D3E"/>
    <w:rsid w:val="00AB268D"/>
    <w:rsid w:val="00AC1BD4"/>
    <w:rsid w:val="00C53F56"/>
    <w:rsid w:val="00CB20E8"/>
    <w:rsid w:val="00D37A6A"/>
    <w:rsid w:val="00E52C91"/>
    <w:rsid w:val="00E95CBB"/>
    <w:rsid w:val="00EC1812"/>
    <w:rsid w:val="00F168CE"/>
    <w:rsid w:val="00F80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383E"/>
  <w15:chartTrackingRefBased/>
  <w15:docId w15:val="{AE737858-5025-4692-BDD8-26AA59555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FE"/>
    <w:pPr>
      <w:spacing w:after="200"/>
    </w:pPr>
    <w:rPr>
      <w:rFonts w:ascii="Arial" w:eastAsiaTheme="minorHAnsi" w:hAnsi="Arial" w:cs="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customStyle="1" w:styleId="Default">
    <w:name w:val="Default"/>
    <w:rsid w:val="00A80D3E"/>
    <w:pPr>
      <w:autoSpaceDE w:val="0"/>
      <w:autoSpaceDN w:val="0"/>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9D0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593085">
      <w:bodyDiv w:val="1"/>
      <w:marLeft w:val="0"/>
      <w:marRight w:val="0"/>
      <w:marTop w:val="0"/>
      <w:marBottom w:val="0"/>
      <w:divBdr>
        <w:top w:val="none" w:sz="0" w:space="0" w:color="auto"/>
        <w:left w:val="none" w:sz="0" w:space="0" w:color="auto"/>
        <w:bottom w:val="none" w:sz="0" w:space="0" w:color="auto"/>
        <w:right w:val="none" w:sz="0" w:space="0" w:color="auto"/>
      </w:divBdr>
      <w:divsChild>
        <w:div w:id="1402406912">
          <w:marLeft w:val="432"/>
          <w:marRight w:val="0"/>
          <w:marTop w:val="0"/>
          <w:marBottom w:val="0"/>
          <w:divBdr>
            <w:top w:val="none" w:sz="0" w:space="0" w:color="auto"/>
            <w:left w:val="none" w:sz="0" w:space="0" w:color="auto"/>
            <w:bottom w:val="none" w:sz="0" w:space="0" w:color="auto"/>
            <w:right w:val="none" w:sz="0" w:space="0" w:color="auto"/>
          </w:divBdr>
        </w:div>
        <w:div w:id="1866095618">
          <w:marLeft w:val="432"/>
          <w:marRight w:val="0"/>
          <w:marTop w:val="0"/>
          <w:marBottom w:val="0"/>
          <w:divBdr>
            <w:top w:val="none" w:sz="0" w:space="0" w:color="auto"/>
            <w:left w:val="none" w:sz="0" w:space="0" w:color="auto"/>
            <w:bottom w:val="none" w:sz="0" w:space="0" w:color="auto"/>
            <w:right w:val="none" w:sz="0" w:space="0" w:color="auto"/>
          </w:divBdr>
        </w:div>
        <w:div w:id="440301784">
          <w:marLeft w:val="432"/>
          <w:marRight w:val="0"/>
          <w:marTop w:val="0"/>
          <w:marBottom w:val="0"/>
          <w:divBdr>
            <w:top w:val="none" w:sz="0" w:space="0" w:color="auto"/>
            <w:left w:val="none" w:sz="0" w:space="0" w:color="auto"/>
            <w:bottom w:val="none" w:sz="0" w:space="0" w:color="auto"/>
            <w:right w:val="none" w:sz="0" w:space="0" w:color="auto"/>
          </w:divBdr>
        </w:div>
        <w:div w:id="424347095">
          <w:marLeft w:val="432"/>
          <w:marRight w:val="0"/>
          <w:marTop w:val="0"/>
          <w:marBottom w:val="0"/>
          <w:divBdr>
            <w:top w:val="none" w:sz="0" w:space="0" w:color="auto"/>
            <w:left w:val="none" w:sz="0" w:space="0" w:color="auto"/>
            <w:bottom w:val="none" w:sz="0" w:space="0" w:color="auto"/>
            <w:right w:val="none" w:sz="0" w:space="0" w:color="auto"/>
          </w:divBdr>
        </w:div>
        <w:div w:id="1555114645">
          <w:marLeft w:val="432"/>
          <w:marRight w:val="0"/>
          <w:marTop w:val="0"/>
          <w:marBottom w:val="0"/>
          <w:divBdr>
            <w:top w:val="none" w:sz="0" w:space="0" w:color="auto"/>
            <w:left w:val="none" w:sz="0" w:space="0" w:color="auto"/>
            <w:bottom w:val="none" w:sz="0" w:space="0" w:color="auto"/>
            <w:right w:val="none" w:sz="0" w:space="0" w:color="auto"/>
          </w:divBdr>
        </w:div>
        <w:div w:id="928462873">
          <w:marLeft w:val="432"/>
          <w:marRight w:val="0"/>
          <w:marTop w:val="0"/>
          <w:marBottom w:val="0"/>
          <w:divBdr>
            <w:top w:val="none" w:sz="0" w:space="0" w:color="auto"/>
            <w:left w:val="none" w:sz="0" w:space="0" w:color="auto"/>
            <w:bottom w:val="none" w:sz="0" w:space="0" w:color="auto"/>
            <w:right w:val="none" w:sz="0" w:space="0" w:color="auto"/>
          </w:divBdr>
        </w:div>
        <w:div w:id="498663942">
          <w:marLeft w:val="432"/>
          <w:marRight w:val="0"/>
          <w:marTop w:val="0"/>
          <w:marBottom w:val="0"/>
          <w:divBdr>
            <w:top w:val="none" w:sz="0" w:space="0" w:color="auto"/>
            <w:left w:val="none" w:sz="0" w:space="0" w:color="auto"/>
            <w:bottom w:val="none" w:sz="0" w:space="0" w:color="auto"/>
            <w:right w:val="none" w:sz="0" w:space="0" w:color="auto"/>
          </w:divBdr>
        </w:div>
        <w:div w:id="1892768498">
          <w:marLeft w:val="432"/>
          <w:marRight w:val="0"/>
          <w:marTop w:val="0"/>
          <w:marBottom w:val="0"/>
          <w:divBdr>
            <w:top w:val="none" w:sz="0" w:space="0" w:color="auto"/>
            <w:left w:val="none" w:sz="0" w:space="0" w:color="auto"/>
            <w:bottom w:val="none" w:sz="0" w:space="0" w:color="auto"/>
            <w:right w:val="none" w:sz="0" w:space="0" w:color="auto"/>
          </w:divBdr>
        </w:div>
        <w:div w:id="894198282">
          <w:marLeft w:val="432"/>
          <w:marRight w:val="0"/>
          <w:marTop w:val="0"/>
          <w:marBottom w:val="0"/>
          <w:divBdr>
            <w:top w:val="none" w:sz="0" w:space="0" w:color="auto"/>
            <w:left w:val="none" w:sz="0" w:space="0" w:color="auto"/>
            <w:bottom w:val="none" w:sz="0" w:space="0" w:color="auto"/>
            <w:right w:val="none" w:sz="0" w:space="0" w:color="auto"/>
          </w:divBdr>
        </w:div>
        <w:div w:id="2130662204">
          <w:marLeft w:val="432"/>
          <w:marRight w:val="0"/>
          <w:marTop w:val="0"/>
          <w:marBottom w:val="0"/>
          <w:divBdr>
            <w:top w:val="none" w:sz="0" w:space="0" w:color="auto"/>
            <w:left w:val="none" w:sz="0" w:space="0" w:color="auto"/>
            <w:bottom w:val="none" w:sz="0" w:space="0" w:color="auto"/>
            <w:right w:val="none" w:sz="0" w:space="0" w:color="auto"/>
          </w:divBdr>
        </w:div>
        <w:div w:id="1993367144">
          <w:marLeft w:val="432"/>
          <w:marRight w:val="0"/>
          <w:marTop w:val="0"/>
          <w:marBottom w:val="0"/>
          <w:divBdr>
            <w:top w:val="none" w:sz="0" w:space="0" w:color="auto"/>
            <w:left w:val="none" w:sz="0" w:space="0" w:color="auto"/>
            <w:bottom w:val="none" w:sz="0" w:space="0" w:color="auto"/>
            <w:right w:val="none" w:sz="0" w:space="0" w:color="auto"/>
          </w:divBdr>
        </w:div>
        <w:div w:id="794522896">
          <w:marLeft w:val="432"/>
          <w:marRight w:val="0"/>
          <w:marTop w:val="0"/>
          <w:marBottom w:val="0"/>
          <w:divBdr>
            <w:top w:val="none" w:sz="0" w:space="0" w:color="auto"/>
            <w:left w:val="none" w:sz="0" w:space="0" w:color="auto"/>
            <w:bottom w:val="none" w:sz="0" w:space="0" w:color="auto"/>
            <w:right w:val="none" w:sz="0" w:space="0" w:color="auto"/>
          </w:divBdr>
        </w:div>
      </w:divsChild>
    </w:div>
    <w:div w:id="963727844">
      <w:bodyDiv w:val="1"/>
      <w:marLeft w:val="0"/>
      <w:marRight w:val="0"/>
      <w:marTop w:val="0"/>
      <w:marBottom w:val="0"/>
      <w:divBdr>
        <w:top w:val="none" w:sz="0" w:space="0" w:color="auto"/>
        <w:left w:val="none" w:sz="0" w:space="0" w:color="auto"/>
        <w:bottom w:val="none" w:sz="0" w:space="0" w:color="auto"/>
        <w:right w:val="none" w:sz="0" w:space="0" w:color="auto"/>
      </w:divBdr>
    </w:div>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ushik.DUTTA@swift.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mrita.DIVAY@swift.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 NMPG –Minutes 23Aug2019</vt:lpstr>
    </vt:vector>
  </TitlesOfParts>
  <Company>S.W.I.F.T.</Company>
  <LinksUpToDate>false</LinksUpToDate>
  <CharactersWithSpaces>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NMPG –Minutes 23Aug2019</dc:title>
  <dc:subject/>
  <dc:creator>DIVAY Amrita</dc:creator>
  <cp:keywords/>
  <dc:description/>
  <cp:lastModifiedBy>DUTTA Koushik</cp:lastModifiedBy>
  <cp:revision>2</cp:revision>
  <cp:lastPrinted>2019-09-06T09:52:00Z</cp:lastPrinted>
  <dcterms:created xsi:type="dcterms:W3CDTF">2019-09-06T10:26:00Z</dcterms:created>
  <dcterms:modified xsi:type="dcterms:W3CDTF">2019-09-06T10:26:00Z</dcterms:modified>
</cp:coreProperties>
</file>