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6F" w:rsidRDefault="0080646F" w:rsidP="004C2678">
      <w:pPr>
        <w:rPr>
          <w:rFonts w:cs="Arial"/>
          <w:sz w:val="28"/>
          <w:szCs w:val="28"/>
          <w:lang w:val="en-GB"/>
        </w:rPr>
      </w:pPr>
    </w:p>
    <w:p w:rsidR="0080646F" w:rsidRPr="004C2678" w:rsidRDefault="0080646F" w:rsidP="0080646F">
      <w:pPr>
        <w:pStyle w:val="Heading2"/>
        <w:rPr>
          <w:color w:val="000000"/>
          <w:sz w:val="28"/>
          <w:szCs w:val="28"/>
        </w:rPr>
      </w:pPr>
      <w:r w:rsidRPr="004C2678">
        <w:rPr>
          <w:color w:val="000000"/>
          <w:sz w:val="28"/>
          <w:szCs w:val="28"/>
        </w:rPr>
        <w:t>Split of Market Practices to be reformatted into the new business template among the different NMPGs</w:t>
      </w:r>
    </w:p>
    <w:p w:rsidR="0080646F" w:rsidRDefault="0080646F" w:rsidP="0080646F">
      <w:pPr>
        <w:ind w:firstLine="720"/>
        <w:rPr>
          <w:color w:val="000000"/>
        </w:rPr>
      </w:pPr>
    </w:p>
    <w:p w:rsidR="0080646F" w:rsidRPr="0080646F" w:rsidRDefault="0080646F" w:rsidP="0080646F">
      <w:pPr>
        <w:numPr>
          <w:ilvl w:val="0"/>
          <w:numId w:val="24"/>
        </w:numPr>
        <w:rPr>
          <w:b/>
          <w:szCs w:val="22"/>
        </w:rPr>
      </w:pPr>
      <w:r w:rsidRPr="0080646F">
        <w:rPr>
          <w:color w:val="000000"/>
        </w:rPr>
        <w:t xml:space="preserve">Market practices – Reshuffled </w:t>
      </w:r>
    </w:p>
    <w:p w:rsidR="0080646F" w:rsidRPr="0080646F" w:rsidRDefault="0080646F" w:rsidP="0080646F">
      <w:pPr>
        <w:ind w:left="1080"/>
        <w:rPr>
          <w:b/>
          <w:szCs w:val="22"/>
        </w:rPr>
      </w:pPr>
    </w:p>
    <w:tbl>
      <w:tblPr>
        <w:tblW w:w="123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901"/>
        <w:gridCol w:w="1675"/>
        <w:gridCol w:w="2286"/>
        <w:gridCol w:w="3893"/>
      </w:tblGrid>
      <w:tr w:rsidR="0080646F" w:rsidRPr="00F430A8" w:rsidTr="00C2218F">
        <w:trPr>
          <w:tblHeader/>
        </w:trPr>
        <w:tc>
          <w:tcPr>
            <w:tcW w:w="3604" w:type="dxa"/>
          </w:tcPr>
          <w:p w:rsidR="0080646F" w:rsidRPr="00F430A8" w:rsidRDefault="0080646F" w:rsidP="00C2218F">
            <w:pPr>
              <w:rPr>
                <w:u w:val="single"/>
              </w:rPr>
            </w:pPr>
            <w:r w:rsidRPr="00F430A8">
              <w:rPr>
                <w:u w:val="single"/>
              </w:rPr>
              <w:t>Document</w:t>
            </w:r>
          </w:p>
        </w:tc>
        <w:tc>
          <w:tcPr>
            <w:tcW w:w="901" w:type="dxa"/>
          </w:tcPr>
          <w:p w:rsidR="0080646F" w:rsidRPr="00F430A8" w:rsidRDefault="0080646F" w:rsidP="00C2218F">
            <w:pPr>
              <w:rPr>
                <w:u w:val="single"/>
              </w:rPr>
            </w:pPr>
            <w:r w:rsidRPr="00F430A8">
              <w:rPr>
                <w:u w:val="single"/>
              </w:rPr>
              <w:t>Priority</w:t>
            </w:r>
          </w:p>
        </w:tc>
        <w:tc>
          <w:tcPr>
            <w:tcW w:w="1675" w:type="dxa"/>
          </w:tcPr>
          <w:p w:rsidR="0080646F" w:rsidRPr="00F430A8" w:rsidRDefault="0080646F" w:rsidP="00C2218F">
            <w:pPr>
              <w:rPr>
                <w:u w:val="single"/>
              </w:rPr>
            </w:pPr>
            <w:r w:rsidRPr="00F430A8">
              <w:rPr>
                <w:u w:val="single"/>
              </w:rPr>
              <w:t>Owner</w:t>
            </w:r>
          </w:p>
        </w:tc>
        <w:tc>
          <w:tcPr>
            <w:tcW w:w="2286" w:type="dxa"/>
          </w:tcPr>
          <w:p w:rsidR="0080646F" w:rsidRPr="00F430A8" w:rsidRDefault="0080646F" w:rsidP="00C2218F">
            <w:pPr>
              <w:rPr>
                <w:u w:val="single"/>
              </w:rPr>
            </w:pPr>
            <w:r>
              <w:rPr>
                <w:u w:val="single"/>
              </w:rPr>
              <w:t>Due Date</w:t>
            </w:r>
          </w:p>
        </w:tc>
        <w:tc>
          <w:tcPr>
            <w:tcW w:w="3893" w:type="dxa"/>
          </w:tcPr>
          <w:p w:rsidR="0080646F" w:rsidRDefault="0080646F" w:rsidP="00C2218F">
            <w:pPr>
              <w:rPr>
                <w:u w:val="single"/>
              </w:rPr>
            </w:pPr>
            <w:r>
              <w:rPr>
                <w:u w:val="single"/>
              </w:rPr>
              <w:t>Status</w:t>
            </w:r>
          </w:p>
        </w:tc>
      </w:tr>
      <w:tr w:rsidR="0080646F" w:rsidTr="00C2218F">
        <w:tc>
          <w:tcPr>
            <w:tcW w:w="3604" w:type="dxa"/>
          </w:tcPr>
          <w:p w:rsidR="0080646F" w:rsidRDefault="0080646F" w:rsidP="00C2218F">
            <w:r>
              <w:t>Function of the message (S&amp;R) Final 5_1</w:t>
            </w:r>
          </w:p>
        </w:tc>
        <w:tc>
          <w:tcPr>
            <w:tcW w:w="901" w:type="dxa"/>
          </w:tcPr>
          <w:p w:rsidR="0080646F" w:rsidRDefault="0080646F" w:rsidP="00C2218F">
            <w:r>
              <w:t>NA</w:t>
            </w:r>
          </w:p>
        </w:tc>
        <w:tc>
          <w:tcPr>
            <w:tcW w:w="1675" w:type="dxa"/>
          </w:tcPr>
          <w:p w:rsidR="0080646F" w:rsidRDefault="0080646F" w:rsidP="00C2218F">
            <w:r>
              <w:t>SWIFT</w:t>
            </w:r>
          </w:p>
        </w:tc>
        <w:tc>
          <w:tcPr>
            <w:tcW w:w="2286" w:type="dxa"/>
          </w:tcPr>
          <w:p w:rsidR="0080646F" w:rsidRPr="00AC1E48" w:rsidRDefault="0080646F" w:rsidP="00C2218F">
            <w:pPr>
              <w:rPr>
                <w:color w:val="C00000"/>
              </w:rPr>
            </w:pPr>
            <w:r w:rsidRPr="00AC1E48">
              <w:rPr>
                <w:color w:val="C00000"/>
              </w:rPr>
              <w:t>December 2012</w:t>
            </w:r>
          </w:p>
        </w:tc>
        <w:tc>
          <w:tcPr>
            <w:tcW w:w="3893" w:type="dxa"/>
          </w:tcPr>
          <w:p w:rsidR="0080646F" w:rsidRPr="00014202" w:rsidRDefault="0080646F" w:rsidP="00C2218F">
            <w:r w:rsidRPr="00014202">
              <w:t>To be re-discussed as KT believes that not required for ISO 20022</w:t>
            </w:r>
          </w:p>
          <w:p w:rsidR="0080646F" w:rsidRPr="0080646F" w:rsidRDefault="0080646F" w:rsidP="00C2218F">
            <w:pPr>
              <w:rPr>
                <w:i/>
              </w:rPr>
            </w:pPr>
            <w:r w:rsidRPr="0080646F">
              <w:rPr>
                <w:i/>
              </w:rPr>
              <w:t xml:space="preserve">Reshuffle is also to put into the more business oriented template, so still need to </w:t>
            </w:r>
            <w:proofErr w:type="gramStart"/>
            <w:r w:rsidRPr="0080646F">
              <w:rPr>
                <w:i/>
              </w:rPr>
              <w:t>re-shuffled</w:t>
            </w:r>
            <w:proofErr w:type="gramEnd"/>
            <w:r w:rsidRPr="0080646F">
              <w:rPr>
                <w:i/>
              </w:rPr>
              <w:t>.</w:t>
            </w:r>
          </w:p>
          <w:p w:rsidR="0080646F" w:rsidRPr="0080646F" w:rsidRDefault="0080646F" w:rsidP="00C2218F">
            <w:pPr>
              <w:rPr>
                <w:b/>
                <w:i/>
                <w:color w:val="C00000"/>
              </w:rPr>
            </w:pPr>
            <w:r w:rsidRPr="0080646F">
              <w:rPr>
                <w:b/>
                <w:i/>
                <w:color w:val="00B050"/>
              </w:rPr>
              <w:t>Frankfurt - Still on hold</w:t>
            </w:r>
          </w:p>
        </w:tc>
      </w:tr>
      <w:tr w:rsidR="0080646F" w:rsidRPr="005042EC" w:rsidTr="00C2218F">
        <w:tc>
          <w:tcPr>
            <w:tcW w:w="3604" w:type="dxa"/>
          </w:tcPr>
          <w:p w:rsidR="0080646F" w:rsidRPr="005042EC" w:rsidRDefault="0080646F" w:rsidP="00C2218F">
            <w:r w:rsidRPr="005042EC">
              <w:t>MT535 Final 5_1</w:t>
            </w:r>
          </w:p>
        </w:tc>
        <w:tc>
          <w:tcPr>
            <w:tcW w:w="901" w:type="dxa"/>
          </w:tcPr>
          <w:p w:rsidR="0080646F" w:rsidRPr="005042EC" w:rsidRDefault="0080646F" w:rsidP="00C2218F">
            <w:r w:rsidRPr="005042EC">
              <w:t>1</w:t>
            </w:r>
          </w:p>
        </w:tc>
        <w:tc>
          <w:tcPr>
            <w:tcW w:w="1675" w:type="dxa"/>
          </w:tcPr>
          <w:p w:rsidR="0080646F" w:rsidRPr="005042EC" w:rsidRDefault="0080646F" w:rsidP="00C2218F">
            <w:r w:rsidRPr="005042EC">
              <w:t>SWIFT / US</w:t>
            </w:r>
          </w:p>
        </w:tc>
        <w:tc>
          <w:tcPr>
            <w:tcW w:w="2286" w:type="dxa"/>
          </w:tcPr>
          <w:p w:rsidR="0080646F" w:rsidRPr="005042EC" w:rsidRDefault="0080646F" w:rsidP="00C2218F">
            <w:pPr>
              <w:rPr>
                <w:color w:val="0000FF"/>
              </w:rPr>
            </w:pPr>
            <w:r w:rsidRPr="005042EC">
              <w:rPr>
                <w:color w:val="0000FF"/>
              </w:rPr>
              <w:t>October 2011</w:t>
            </w:r>
          </w:p>
        </w:tc>
        <w:tc>
          <w:tcPr>
            <w:tcW w:w="3893" w:type="dxa"/>
          </w:tcPr>
          <w:p w:rsidR="0080646F" w:rsidRDefault="0080646F" w:rsidP="00C2218F">
            <w:pPr>
              <w:rPr>
                <w:color w:val="C00000"/>
              </w:rPr>
            </w:pPr>
            <w:r>
              <w:rPr>
                <w:color w:val="0000FF"/>
              </w:rPr>
              <w:t>Published Dec 2011</w:t>
            </w:r>
          </w:p>
          <w:p w:rsidR="0080646F" w:rsidRPr="0080646F" w:rsidRDefault="0080646F" w:rsidP="00C2218F">
            <w:r w:rsidRPr="0080646F">
              <w:t xml:space="preserve">Quantity breakdown is used in various scenarios. </w:t>
            </w:r>
            <w:proofErr w:type="spellStart"/>
            <w:r w:rsidRPr="0080646F">
              <w:t>Axelle</w:t>
            </w:r>
            <w:proofErr w:type="spellEnd"/>
            <w:r w:rsidRPr="0080646F">
              <w:t xml:space="preserve"> will check whether the MT535 has been updated to reflect </w:t>
            </w:r>
            <w:proofErr w:type="spellStart"/>
            <w:r w:rsidRPr="0080646F">
              <w:t>Qty</w:t>
            </w:r>
            <w:proofErr w:type="spellEnd"/>
            <w:r w:rsidRPr="0080646F">
              <w:t xml:space="preserve"> breakdown (including lot number)</w:t>
            </w:r>
          </w:p>
          <w:p w:rsidR="0080646F" w:rsidRPr="00C75BBA" w:rsidRDefault="0080646F" w:rsidP="00C2218F">
            <w:pPr>
              <w:rPr>
                <w:b/>
                <w:i/>
                <w:color w:val="C00000"/>
              </w:rPr>
            </w:pPr>
            <w:r w:rsidRPr="0080646F">
              <w:rPr>
                <w:b/>
                <w:i/>
                <w:color w:val="00B050"/>
              </w:rPr>
              <w:t>Frankfurt</w:t>
            </w:r>
            <w:r>
              <w:rPr>
                <w:b/>
                <w:i/>
                <w:color w:val="00B050"/>
              </w:rPr>
              <w:t xml:space="preserve"> - </w:t>
            </w:r>
            <w:proofErr w:type="spellStart"/>
            <w:r>
              <w:rPr>
                <w:b/>
                <w:i/>
                <w:color w:val="00B050"/>
              </w:rPr>
              <w:t>Axelle</w:t>
            </w:r>
            <w:proofErr w:type="spellEnd"/>
            <w:r>
              <w:rPr>
                <w:b/>
                <w:i/>
                <w:color w:val="00B050"/>
              </w:rPr>
              <w:t xml:space="preserve"> – To be checked by next SMPG meeting</w:t>
            </w:r>
          </w:p>
        </w:tc>
      </w:tr>
      <w:tr w:rsidR="0080646F" w:rsidRPr="005042EC" w:rsidTr="00C2218F">
        <w:tc>
          <w:tcPr>
            <w:tcW w:w="3604" w:type="dxa"/>
          </w:tcPr>
          <w:p w:rsidR="0080646F" w:rsidRPr="005042EC" w:rsidRDefault="0080646F" w:rsidP="00C2218F">
            <w:r w:rsidRPr="005042EC">
              <w:t>MT548-537 Final 5_6 (</w:t>
            </w:r>
            <w:proofErr w:type="spellStart"/>
            <w:r w:rsidRPr="005042EC">
              <w:t>StatusAdviceTransactionPending</w:t>
            </w:r>
            <w:proofErr w:type="spellEnd"/>
            <w:r w:rsidRPr="005042EC">
              <w:t>)</w:t>
            </w:r>
          </w:p>
        </w:tc>
        <w:tc>
          <w:tcPr>
            <w:tcW w:w="901" w:type="dxa"/>
          </w:tcPr>
          <w:p w:rsidR="0080646F" w:rsidRPr="005042EC" w:rsidRDefault="0080646F" w:rsidP="00C2218F">
            <w:r w:rsidRPr="005042EC">
              <w:t>1</w:t>
            </w:r>
          </w:p>
        </w:tc>
        <w:tc>
          <w:tcPr>
            <w:tcW w:w="1675" w:type="dxa"/>
          </w:tcPr>
          <w:p w:rsidR="0080646F" w:rsidRPr="005042EC" w:rsidRDefault="0080646F" w:rsidP="00C2218F">
            <w:r w:rsidRPr="005042EC">
              <w:t>SWIFT / US</w:t>
            </w:r>
          </w:p>
        </w:tc>
        <w:tc>
          <w:tcPr>
            <w:tcW w:w="2286" w:type="dxa"/>
          </w:tcPr>
          <w:p w:rsidR="0080646F" w:rsidRPr="00AC1E48" w:rsidRDefault="0080646F" w:rsidP="00C2218F">
            <w:pPr>
              <w:rPr>
                <w:color w:val="C00000"/>
              </w:rPr>
            </w:pPr>
            <w:r w:rsidRPr="00AC1E48">
              <w:rPr>
                <w:color w:val="C00000"/>
              </w:rPr>
              <w:t>Dec 2012</w:t>
            </w:r>
          </w:p>
        </w:tc>
        <w:tc>
          <w:tcPr>
            <w:tcW w:w="3893" w:type="dxa"/>
          </w:tcPr>
          <w:p w:rsidR="0080646F" w:rsidRDefault="0080646F" w:rsidP="00C2218F">
            <w:pPr>
              <w:rPr>
                <w:color w:val="00B050"/>
              </w:rPr>
            </w:pPr>
            <w:r w:rsidRPr="0014427D">
              <w:rPr>
                <w:rFonts w:hint="eastAsia"/>
                <w:color w:val="00B050"/>
              </w:rPr>
              <w:t>MT 548 still being worked on (</w:t>
            </w:r>
            <w:r>
              <w:rPr>
                <w:color w:val="00B050"/>
              </w:rPr>
              <w:t>End of 2012)</w:t>
            </w:r>
          </w:p>
          <w:p w:rsidR="0080646F" w:rsidRPr="008C2343" w:rsidRDefault="0080646F" w:rsidP="00C2218F">
            <w:pPr>
              <w:rPr>
                <w:color w:val="7030A0"/>
              </w:rPr>
            </w:pPr>
            <w:r w:rsidRPr="0080646F">
              <w:rPr>
                <w:b/>
                <w:i/>
                <w:color w:val="00B050"/>
              </w:rPr>
              <w:t>Frankfurt</w:t>
            </w:r>
            <w:r>
              <w:rPr>
                <w:b/>
                <w:i/>
                <w:color w:val="00B050"/>
              </w:rPr>
              <w:t xml:space="preserve"> -Should be done by June (Jason)</w:t>
            </w:r>
          </w:p>
        </w:tc>
      </w:tr>
      <w:tr w:rsidR="0080646F" w:rsidRPr="005042EC" w:rsidTr="00C2218F">
        <w:tc>
          <w:tcPr>
            <w:tcW w:w="3604" w:type="dxa"/>
          </w:tcPr>
          <w:p w:rsidR="0080646F" w:rsidRPr="005042EC" w:rsidRDefault="0080646F" w:rsidP="00C2218F">
            <w:r w:rsidRPr="005042EC">
              <w:t>REPO Complete MP Final 5_5</w:t>
            </w:r>
          </w:p>
        </w:tc>
        <w:tc>
          <w:tcPr>
            <w:tcW w:w="901" w:type="dxa"/>
          </w:tcPr>
          <w:p w:rsidR="0080646F" w:rsidRPr="005042EC" w:rsidRDefault="0080646F" w:rsidP="00C2218F">
            <w:r w:rsidRPr="005042EC">
              <w:t>1</w:t>
            </w:r>
          </w:p>
        </w:tc>
        <w:tc>
          <w:tcPr>
            <w:tcW w:w="1675" w:type="dxa"/>
          </w:tcPr>
          <w:p w:rsidR="0080646F" w:rsidRPr="005042EC" w:rsidRDefault="0080646F" w:rsidP="00C2218F">
            <w:r w:rsidRPr="005042EC">
              <w:t>US / SWIFT</w:t>
            </w:r>
          </w:p>
        </w:tc>
        <w:tc>
          <w:tcPr>
            <w:tcW w:w="2286" w:type="dxa"/>
          </w:tcPr>
          <w:p w:rsidR="0080646F" w:rsidRDefault="0080646F" w:rsidP="00C2218F">
            <w:pPr>
              <w:rPr>
                <w:strike/>
                <w:color w:val="0000FF"/>
              </w:rPr>
            </w:pPr>
            <w:r w:rsidRPr="001456DC">
              <w:rPr>
                <w:strike/>
                <w:color w:val="0000FF"/>
              </w:rPr>
              <w:t>October 2011</w:t>
            </w:r>
          </w:p>
          <w:p w:rsidR="0080646F" w:rsidRPr="007C19A9" w:rsidRDefault="0080646F" w:rsidP="00C2218F">
            <w:pPr>
              <w:rPr>
                <w:color w:val="C00000"/>
              </w:rPr>
            </w:pPr>
            <w:r w:rsidRPr="007C19A9">
              <w:rPr>
                <w:color w:val="C00000"/>
              </w:rPr>
              <w:t>December 2012</w:t>
            </w:r>
          </w:p>
        </w:tc>
        <w:tc>
          <w:tcPr>
            <w:tcW w:w="3893" w:type="dxa"/>
          </w:tcPr>
          <w:p w:rsidR="0080646F" w:rsidRDefault="0080646F" w:rsidP="00C2218F">
            <w:pPr>
              <w:rPr>
                <w:rFonts w:hAnsi="Times New Roman"/>
                <w:color w:val="00B050"/>
              </w:rPr>
            </w:pPr>
            <w:r>
              <w:rPr>
                <w:color w:val="0000FF"/>
              </w:rPr>
              <w:t xml:space="preserve">Done – published </w:t>
            </w:r>
            <w:r>
              <w:rPr>
                <w:rFonts w:hAnsi="Times New Roman" w:hint="eastAsia"/>
                <w:color w:val="00B050"/>
              </w:rPr>
              <w:t>(not the reshuffled one) Will be reviewed when the sub group will be set up</w:t>
            </w:r>
            <w:r>
              <w:rPr>
                <w:rFonts w:hAnsi="Times New Roman"/>
                <w:color w:val="00B050"/>
              </w:rPr>
              <w:t>)</w:t>
            </w:r>
          </w:p>
          <w:p w:rsidR="0080646F" w:rsidRDefault="0080646F" w:rsidP="00C2218F">
            <w:pPr>
              <w:rPr>
                <w:rFonts w:hAnsi="Times New Roman"/>
                <w:color w:val="FF0000"/>
              </w:rPr>
            </w:pPr>
            <w:r w:rsidRPr="00614E9B">
              <w:rPr>
                <w:rFonts w:hAnsi="Times New Roman"/>
                <w:color w:val="FF0000"/>
              </w:rPr>
              <w:t>FR and US s</w:t>
            </w:r>
            <w:r>
              <w:rPr>
                <w:rFonts w:hAnsi="Times New Roman"/>
                <w:color w:val="FF0000"/>
              </w:rPr>
              <w:t>till working on this (end of Dec</w:t>
            </w:r>
            <w:r w:rsidRPr="00614E9B">
              <w:rPr>
                <w:rFonts w:hAnsi="Times New Roman"/>
                <w:color w:val="FF0000"/>
              </w:rPr>
              <w:t>12)</w:t>
            </w:r>
          </w:p>
          <w:p w:rsidR="0080646F" w:rsidRDefault="0080646F" w:rsidP="00C2218F">
            <w:pPr>
              <w:rPr>
                <w:b/>
                <w:i/>
                <w:color w:val="00B050"/>
              </w:rPr>
            </w:pPr>
            <w:r>
              <w:rPr>
                <w:b/>
                <w:i/>
                <w:color w:val="00B050"/>
              </w:rPr>
              <w:t>FFT - Issue was related to terminology between FR and US. How do we consolidate into one document?</w:t>
            </w:r>
          </w:p>
          <w:p w:rsidR="0080646F" w:rsidRPr="00614E9B" w:rsidRDefault="0080646F" w:rsidP="00C2218F">
            <w:pPr>
              <w:rPr>
                <w:color w:val="FF0000"/>
              </w:rPr>
            </w:pPr>
            <w:r>
              <w:rPr>
                <w:b/>
                <w:i/>
                <w:color w:val="00B050"/>
              </w:rPr>
              <w:lastRenderedPageBreak/>
              <w:t>Jason/Armin will prepare a document that will be reviewed during next SMPG meeting.</w:t>
            </w:r>
          </w:p>
        </w:tc>
      </w:tr>
      <w:tr w:rsidR="0080646F" w:rsidRPr="005042EC" w:rsidTr="00C2218F">
        <w:tc>
          <w:tcPr>
            <w:tcW w:w="3604" w:type="dxa"/>
            <w:tcBorders>
              <w:bottom w:val="single" w:sz="4" w:space="0" w:color="auto"/>
            </w:tcBorders>
          </w:tcPr>
          <w:p w:rsidR="0080646F" w:rsidRPr="005042EC" w:rsidRDefault="0080646F" w:rsidP="00C2218F">
            <w:r w:rsidRPr="005042EC">
              <w:lastRenderedPageBreak/>
              <w:t>Block Trades final 5_3</w:t>
            </w:r>
          </w:p>
        </w:tc>
        <w:tc>
          <w:tcPr>
            <w:tcW w:w="901" w:type="dxa"/>
            <w:tcBorders>
              <w:bottom w:val="single" w:sz="4" w:space="0" w:color="auto"/>
            </w:tcBorders>
          </w:tcPr>
          <w:p w:rsidR="0080646F" w:rsidRPr="005042EC" w:rsidRDefault="0080646F" w:rsidP="00C2218F">
            <w:r w:rsidRPr="005042EC">
              <w:t>1</w:t>
            </w:r>
          </w:p>
        </w:tc>
        <w:tc>
          <w:tcPr>
            <w:tcW w:w="1675" w:type="dxa"/>
            <w:tcBorders>
              <w:bottom w:val="single" w:sz="4" w:space="0" w:color="auto"/>
            </w:tcBorders>
          </w:tcPr>
          <w:p w:rsidR="0080646F" w:rsidRPr="005042EC" w:rsidRDefault="0080646F" w:rsidP="00C2218F">
            <w:r w:rsidRPr="005042EC">
              <w:t>UK</w:t>
            </w:r>
          </w:p>
        </w:tc>
        <w:tc>
          <w:tcPr>
            <w:tcW w:w="2286" w:type="dxa"/>
            <w:tcBorders>
              <w:bottom w:val="single" w:sz="4" w:space="0" w:color="auto"/>
            </w:tcBorders>
          </w:tcPr>
          <w:p w:rsidR="0080646F" w:rsidRPr="007C19A9" w:rsidRDefault="0080646F" w:rsidP="00C2218F">
            <w:pPr>
              <w:rPr>
                <w:color w:val="C00000"/>
              </w:rPr>
            </w:pPr>
            <w:r w:rsidRPr="007C19A9">
              <w:rPr>
                <w:color w:val="C00000"/>
              </w:rPr>
              <w:t>December 2012</w:t>
            </w:r>
          </w:p>
        </w:tc>
        <w:tc>
          <w:tcPr>
            <w:tcW w:w="3893" w:type="dxa"/>
            <w:tcBorders>
              <w:bottom w:val="single" w:sz="4" w:space="0" w:color="auto"/>
            </w:tcBorders>
          </w:tcPr>
          <w:p w:rsidR="0080646F" w:rsidRPr="00B35147" w:rsidRDefault="0080646F" w:rsidP="00C2218F">
            <w:r w:rsidRPr="00B35147">
              <w:t>Initial draft will be circulated by August 2012</w:t>
            </w:r>
          </w:p>
          <w:p w:rsidR="0080646F" w:rsidRPr="007C19A9" w:rsidRDefault="0080646F" w:rsidP="00C2218F">
            <w:pPr>
              <w:rPr>
                <w:color w:val="C00000"/>
              </w:rPr>
            </w:pPr>
            <w:r w:rsidRPr="0080646F">
              <w:rPr>
                <w:b/>
                <w:i/>
                <w:color w:val="00B050"/>
              </w:rPr>
              <w:t>Frankfurt</w:t>
            </w:r>
            <w:r>
              <w:rPr>
                <w:b/>
                <w:i/>
                <w:color w:val="00B050"/>
              </w:rPr>
              <w:t xml:space="preserve"> – Simon ready for SMPG review (week of April 29</w:t>
            </w:r>
            <w:r w:rsidRPr="00437BFE">
              <w:rPr>
                <w:b/>
                <w:i/>
                <w:color w:val="00B050"/>
                <w:vertAlign w:val="superscript"/>
              </w:rPr>
              <w:t>th</w:t>
            </w:r>
            <w:r>
              <w:rPr>
                <w:b/>
                <w:i/>
                <w:color w:val="00B050"/>
              </w:rPr>
              <w:t>) – will be circulated and deadline for comments May31th.</w:t>
            </w:r>
          </w:p>
        </w:tc>
      </w:tr>
      <w:tr w:rsidR="0080646F" w:rsidRPr="005042EC" w:rsidTr="00C2218F">
        <w:tc>
          <w:tcPr>
            <w:tcW w:w="3604" w:type="dxa"/>
            <w:shd w:val="clear" w:color="auto" w:fill="FFFFFF"/>
          </w:tcPr>
          <w:p w:rsidR="0080646F" w:rsidRPr="005042EC" w:rsidRDefault="0080646F" w:rsidP="00C2218F">
            <w:r w:rsidRPr="005042EC">
              <w:t>Auto registration reporting Final 4.1</w:t>
            </w:r>
          </w:p>
        </w:tc>
        <w:tc>
          <w:tcPr>
            <w:tcW w:w="901" w:type="dxa"/>
            <w:shd w:val="clear" w:color="auto" w:fill="FFFFFF"/>
          </w:tcPr>
          <w:p w:rsidR="0080646F" w:rsidRPr="005042EC" w:rsidRDefault="0080646F" w:rsidP="00C2218F">
            <w:r w:rsidRPr="005042EC">
              <w:t>3</w:t>
            </w:r>
          </w:p>
        </w:tc>
        <w:tc>
          <w:tcPr>
            <w:tcW w:w="1675" w:type="dxa"/>
            <w:shd w:val="clear" w:color="auto" w:fill="FFFFFF"/>
          </w:tcPr>
          <w:p w:rsidR="0080646F" w:rsidRPr="005042EC" w:rsidRDefault="0080646F" w:rsidP="00C2218F"/>
          <w:p w:rsidR="0080646F" w:rsidRPr="005042EC" w:rsidRDefault="0080646F" w:rsidP="00C2218F">
            <w:r w:rsidRPr="005042EC">
              <w:t>GR</w:t>
            </w:r>
          </w:p>
        </w:tc>
        <w:tc>
          <w:tcPr>
            <w:tcW w:w="2286" w:type="dxa"/>
            <w:shd w:val="clear" w:color="auto" w:fill="FFFFFF"/>
          </w:tcPr>
          <w:p w:rsidR="0080646F" w:rsidRDefault="0080646F" w:rsidP="00C2218F">
            <w:pPr>
              <w:rPr>
                <w:b/>
                <w:i/>
                <w:strike/>
                <w:color w:val="0000FF"/>
              </w:rPr>
            </w:pPr>
            <w:r w:rsidRPr="007C19A9">
              <w:rPr>
                <w:strike/>
                <w:color w:val="0000FF"/>
              </w:rPr>
              <w:t>September 2011</w:t>
            </w:r>
            <w:r w:rsidRPr="007C19A9">
              <w:rPr>
                <w:b/>
                <w:i/>
                <w:strike/>
                <w:color w:val="0000FF"/>
              </w:rPr>
              <w:t xml:space="preserve"> </w:t>
            </w:r>
          </w:p>
          <w:p w:rsidR="0080646F" w:rsidRPr="007C19A9" w:rsidRDefault="0080646F" w:rsidP="00C2218F">
            <w:pPr>
              <w:rPr>
                <w:color w:val="C00000"/>
              </w:rPr>
            </w:pPr>
            <w:r w:rsidRPr="007C19A9">
              <w:rPr>
                <w:color w:val="C00000"/>
              </w:rPr>
              <w:t>December 2012</w:t>
            </w:r>
          </w:p>
        </w:tc>
        <w:tc>
          <w:tcPr>
            <w:tcW w:w="3893" w:type="dxa"/>
            <w:shd w:val="clear" w:color="auto" w:fill="FFFFFF"/>
          </w:tcPr>
          <w:p w:rsidR="0080646F" w:rsidRDefault="0080646F" w:rsidP="00C2218F">
            <w:pPr>
              <w:rPr>
                <w:color w:val="0000FF"/>
              </w:rPr>
            </w:pPr>
            <w:r>
              <w:rPr>
                <w:color w:val="0000FF"/>
              </w:rPr>
              <w:t>Should be published before end of Q4 2011</w:t>
            </w:r>
          </w:p>
          <w:p w:rsidR="0080646F" w:rsidRPr="00B35147" w:rsidRDefault="0080646F" w:rsidP="00C2218F">
            <w:r w:rsidRPr="00B35147">
              <w:t>Email to Angela (13 Dec 2011)– No time before Jan 2012</w:t>
            </w:r>
          </w:p>
          <w:p w:rsidR="0080646F" w:rsidRPr="00B35147" w:rsidRDefault="0080646F" w:rsidP="00C2218F">
            <w:r w:rsidRPr="00B35147">
              <w:t>New deadline agreed with Angela</w:t>
            </w:r>
          </w:p>
          <w:p w:rsidR="0080646F" w:rsidRDefault="0080646F" w:rsidP="00C2218F">
            <w:pPr>
              <w:rPr>
                <w:color w:val="00B050"/>
              </w:rPr>
            </w:pPr>
            <w:r w:rsidRPr="005B095D">
              <w:rPr>
                <w:color w:val="00B050"/>
              </w:rPr>
              <w:t>Email on Jan 2 2013</w:t>
            </w:r>
          </w:p>
          <w:p w:rsidR="0080646F" w:rsidRPr="00630975" w:rsidRDefault="00B35147" w:rsidP="00C2218F">
            <w:pPr>
              <w:rPr>
                <w:b/>
                <w:i/>
                <w:color w:val="00B050"/>
              </w:rPr>
            </w:pPr>
            <w:r w:rsidRPr="0080646F">
              <w:rPr>
                <w:b/>
                <w:i/>
                <w:color w:val="00B050"/>
              </w:rPr>
              <w:t>Frankfurt</w:t>
            </w:r>
            <w:r w:rsidR="0080646F">
              <w:rPr>
                <w:b/>
                <w:i/>
                <w:color w:val="00B050"/>
              </w:rPr>
              <w:t xml:space="preserve"> – Denis will take over this MP. </w:t>
            </w:r>
            <w:proofErr w:type="spellStart"/>
            <w:r>
              <w:rPr>
                <w:b/>
                <w:i/>
                <w:color w:val="00B050"/>
              </w:rPr>
              <w:t>Draat</w:t>
            </w:r>
            <w:proofErr w:type="spellEnd"/>
            <w:r>
              <w:rPr>
                <w:b/>
                <w:i/>
                <w:color w:val="00B050"/>
              </w:rPr>
              <w:t xml:space="preserve"> for n</w:t>
            </w:r>
            <w:r w:rsidR="0080646F">
              <w:rPr>
                <w:b/>
                <w:i/>
                <w:color w:val="00B050"/>
              </w:rPr>
              <w:t>ext SMPG meeting</w:t>
            </w:r>
          </w:p>
          <w:p w:rsidR="0080646F" w:rsidRPr="00C06138" w:rsidRDefault="0080646F" w:rsidP="00C2218F">
            <w:pPr>
              <w:rPr>
                <w:color w:val="FF0000"/>
              </w:rPr>
            </w:pPr>
          </w:p>
        </w:tc>
      </w:tr>
      <w:tr w:rsidR="0080646F" w:rsidTr="00C2218F">
        <w:tc>
          <w:tcPr>
            <w:tcW w:w="3604" w:type="dxa"/>
          </w:tcPr>
          <w:p w:rsidR="0080646F" w:rsidRDefault="0080646F" w:rsidP="00C2218F">
            <w:r>
              <w:t>Sell-</w:t>
            </w:r>
            <w:proofErr w:type="spellStart"/>
            <w:r>
              <w:t>Buy_Buy</w:t>
            </w:r>
            <w:proofErr w:type="spellEnd"/>
            <w:r>
              <w:t>-Sell Back</w:t>
            </w:r>
          </w:p>
          <w:p w:rsidR="0080646F" w:rsidRDefault="0080646F" w:rsidP="00C2218F">
            <w:r>
              <w:t xml:space="preserve"> Final 5_0</w:t>
            </w:r>
          </w:p>
        </w:tc>
        <w:tc>
          <w:tcPr>
            <w:tcW w:w="901" w:type="dxa"/>
          </w:tcPr>
          <w:p w:rsidR="0080646F" w:rsidRDefault="0080646F" w:rsidP="00C2218F">
            <w:r>
              <w:t>2</w:t>
            </w:r>
          </w:p>
        </w:tc>
        <w:tc>
          <w:tcPr>
            <w:tcW w:w="1675" w:type="dxa"/>
          </w:tcPr>
          <w:p w:rsidR="0080646F" w:rsidRPr="003C61D6" w:rsidRDefault="0080646F" w:rsidP="00C2218F">
            <w:r w:rsidRPr="003C61D6">
              <w:t>SWIFT</w:t>
            </w:r>
          </w:p>
        </w:tc>
        <w:tc>
          <w:tcPr>
            <w:tcW w:w="2286" w:type="dxa"/>
          </w:tcPr>
          <w:p w:rsidR="0080646F" w:rsidRDefault="0080646F" w:rsidP="00C2218F">
            <w:pPr>
              <w:rPr>
                <w:color w:val="0000FF"/>
              </w:rPr>
            </w:pPr>
            <w:r>
              <w:rPr>
                <w:color w:val="0000FF"/>
              </w:rPr>
              <w:t>End of 2011</w:t>
            </w:r>
          </w:p>
          <w:p w:rsidR="0080646F" w:rsidRPr="003C61D6" w:rsidRDefault="0080646F" w:rsidP="00C2218F">
            <w:pPr>
              <w:rPr>
                <w:color w:val="0000FF"/>
              </w:rPr>
            </w:pPr>
            <w:r w:rsidRPr="007C19A9">
              <w:rPr>
                <w:color w:val="C00000"/>
              </w:rPr>
              <w:t>December 2012</w:t>
            </w:r>
          </w:p>
        </w:tc>
        <w:tc>
          <w:tcPr>
            <w:tcW w:w="3893" w:type="dxa"/>
          </w:tcPr>
          <w:p w:rsidR="0080646F" w:rsidRDefault="0080646F" w:rsidP="00C2218F">
            <w:pPr>
              <w:rPr>
                <w:color w:val="0000FF"/>
              </w:rPr>
            </w:pPr>
            <w:r>
              <w:rPr>
                <w:color w:val="0000FF"/>
              </w:rPr>
              <w:t>On hold (Jason will come back to group on this)</w:t>
            </w:r>
          </w:p>
          <w:p w:rsidR="0080646F" w:rsidRDefault="0080646F" w:rsidP="00C2218F">
            <w:pPr>
              <w:rPr>
                <w:b/>
                <w:i/>
                <w:color w:val="00B050"/>
              </w:rPr>
            </w:pPr>
            <w:r w:rsidRPr="00630975">
              <w:rPr>
                <w:b/>
                <w:i/>
                <w:color w:val="00B050"/>
              </w:rPr>
              <w:t>Ready for approval</w:t>
            </w:r>
          </w:p>
          <w:p w:rsidR="0080646F" w:rsidRPr="00630975" w:rsidRDefault="00621F68" w:rsidP="00C2218F">
            <w:pPr>
              <w:rPr>
                <w:b/>
                <w:i/>
                <w:color w:val="00B050"/>
              </w:rPr>
            </w:pPr>
            <w:r w:rsidRPr="0080646F">
              <w:rPr>
                <w:b/>
                <w:i/>
                <w:color w:val="00B050"/>
              </w:rPr>
              <w:t>Frankfurt</w:t>
            </w:r>
            <w:r>
              <w:rPr>
                <w:b/>
                <w:i/>
                <w:color w:val="00B050"/>
              </w:rPr>
              <w:t xml:space="preserve"> </w:t>
            </w:r>
            <w:r w:rsidR="0080646F">
              <w:rPr>
                <w:b/>
                <w:i/>
                <w:color w:val="00B050"/>
              </w:rPr>
              <w:t xml:space="preserve">– SMPG approve the document- will be published on </w:t>
            </w:r>
            <w:proofErr w:type="spellStart"/>
            <w:r w:rsidR="0080646F">
              <w:rPr>
                <w:b/>
                <w:i/>
                <w:color w:val="00B050"/>
              </w:rPr>
              <w:t>smpg</w:t>
            </w:r>
            <w:proofErr w:type="spellEnd"/>
            <w:r w:rsidR="0080646F">
              <w:rPr>
                <w:b/>
                <w:i/>
                <w:color w:val="00B050"/>
              </w:rPr>
              <w:t xml:space="preserve"> website</w:t>
            </w:r>
            <w:r>
              <w:rPr>
                <w:b/>
                <w:i/>
                <w:color w:val="00B050"/>
              </w:rPr>
              <w:t xml:space="preserve"> (done)</w:t>
            </w:r>
          </w:p>
          <w:p w:rsidR="0080646F" w:rsidRPr="007C19A9" w:rsidRDefault="0080646F" w:rsidP="00C2218F">
            <w:pPr>
              <w:rPr>
                <w:color w:val="C00000"/>
              </w:rPr>
            </w:pPr>
          </w:p>
        </w:tc>
      </w:tr>
      <w:tr w:rsidR="0080646F" w:rsidRPr="005042EC" w:rsidTr="00C2218F">
        <w:tc>
          <w:tcPr>
            <w:tcW w:w="3604" w:type="dxa"/>
          </w:tcPr>
          <w:p w:rsidR="0080646F" w:rsidRPr="005042EC" w:rsidRDefault="0080646F" w:rsidP="00C2218F">
            <w:r w:rsidRPr="005042EC">
              <w:t xml:space="preserve">S&amp;R Draft Portfolio Transfer </w:t>
            </w:r>
            <w:proofErr w:type="spellStart"/>
            <w:r w:rsidRPr="005042EC">
              <w:t>Cust</w:t>
            </w:r>
            <w:proofErr w:type="spellEnd"/>
            <w:r w:rsidRPr="005042EC">
              <w:t xml:space="preserve"> to </w:t>
            </w:r>
            <w:proofErr w:type="spellStart"/>
            <w:r w:rsidRPr="005042EC">
              <w:t>Cust</w:t>
            </w:r>
            <w:proofErr w:type="spellEnd"/>
            <w:r w:rsidRPr="005042EC">
              <w:t xml:space="preserve"> Communication v3.4</w:t>
            </w:r>
          </w:p>
        </w:tc>
        <w:tc>
          <w:tcPr>
            <w:tcW w:w="901" w:type="dxa"/>
          </w:tcPr>
          <w:p w:rsidR="0080646F" w:rsidRPr="005042EC" w:rsidRDefault="0080646F" w:rsidP="00C2218F">
            <w:r w:rsidRPr="005042EC">
              <w:t>3</w:t>
            </w:r>
          </w:p>
        </w:tc>
        <w:tc>
          <w:tcPr>
            <w:tcW w:w="1675" w:type="dxa"/>
          </w:tcPr>
          <w:p w:rsidR="0080646F" w:rsidRPr="005042EC" w:rsidRDefault="0080646F" w:rsidP="00C2218F">
            <w:r w:rsidRPr="005042EC">
              <w:t>NL</w:t>
            </w:r>
          </w:p>
        </w:tc>
        <w:tc>
          <w:tcPr>
            <w:tcW w:w="2286" w:type="dxa"/>
          </w:tcPr>
          <w:p w:rsidR="0080646F" w:rsidRDefault="0080646F" w:rsidP="00C2218F">
            <w:pPr>
              <w:rPr>
                <w:color w:val="0000FF"/>
              </w:rPr>
            </w:pPr>
            <w:r w:rsidRPr="005042EC">
              <w:rPr>
                <w:color w:val="0000FF"/>
              </w:rPr>
              <w:t>JUNE 2011</w:t>
            </w:r>
          </w:p>
          <w:p w:rsidR="0080646F" w:rsidRPr="007C19A9" w:rsidRDefault="0080646F" w:rsidP="00C2218F">
            <w:pPr>
              <w:rPr>
                <w:color w:val="C00000"/>
              </w:rPr>
            </w:pPr>
            <w:r w:rsidRPr="007C19A9">
              <w:rPr>
                <w:color w:val="C00000"/>
              </w:rPr>
              <w:t>December 2012</w:t>
            </w:r>
          </w:p>
        </w:tc>
        <w:tc>
          <w:tcPr>
            <w:tcW w:w="3893" w:type="dxa"/>
          </w:tcPr>
          <w:p w:rsidR="0080646F" w:rsidRDefault="0080646F" w:rsidP="00C2218F">
            <w:pPr>
              <w:rPr>
                <w:color w:val="0000FF"/>
              </w:rPr>
            </w:pPr>
            <w:r>
              <w:rPr>
                <w:color w:val="0000FF"/>
              </w:rPr>
              <w:t>Ton will check whether someone else could work on this</w:t>
            </w:r>
          </w:p>
          <w:p w:rsidR="0080646F" w:rsidRPr="00621F68" w:rsidRDefault="0080646F" w:rsidP="00C2218F">
            <w:r w:rsidRPr="00621F68">
              <w:t>Email to Ton (13 Dec 2011)</w:t>
            </w:r>
          </w:p>
          <w:p w:rsidR="0080646F" w:rsidRPr="00621F68" w:rsidRDefault="0080646F" w:rsidP="00C2218F">
            <w:r w:rsidRPr="00621F68">
              <w:t>Ton will request someone’s else to do this update (UK input should be requested / Neil and Kevin)</w:t>
            </w:r>
          </w:p>
          <w:p w:rsidR="0080646F" w:rsidRDefault="00621F68" w:rsidP="00C2218F">
            <w:pPr>
              <w:rPr>
                <w:b/>
                <w:i/>
                <w:color w:val="00B050"/>
              </w:rPr>
            </w:pPr>
            <w:r w:rsidRPr="0080646F">
              <w:rPr>
                <w:b/>
                <w:i/>
                <w:color w:val="00B050"/>
              </w:rPr>
              <w:t>Frankfurt</w:t>
            </w:r>
            <w:r>
              <w:rPr>
                <w:b/>
                <w:i/>
                <w:color w:val="00B050"/>
              </w:rPr>
              <w:t xml:space="preserve"> </w:t>
            </w:r>
            <w:r w:rsidR="0080646F">
              <w:rPr>
                <w:b/>
                <w:i/>
                <w:color w:val="00B050"/>
              </w:rPr>
              <w:t>– Initial request fr</w:t>
            </w:r>
            <w:r>
              <w:rPr>
                <w:b/>
                <w:i/>
                <w:color w:val="00B050"/>
              </w:rPr>
              <w:t xml:space="preserve">om NL and the group is requesting that </w:t>
            </w:r>
            <w:r>
              <w:rPr>
                <w:b/>
                <w:i/>
                <w:color w:val="00B050"/>
              </w:rPr>
              <w:lastRenderedPageBreak/>
              <w:t>NL continue</w:t>
            </w:r>
            <w:r w:rsidR="0080646F">
              <w:rPr>
                <w:b/>
                <w:i/>
                <w:color w:val="00B050"/>
              </w:rPr>
              <w:t xml:space="preserve"> working on the document (with inclusion of the ISO20022)</w:t>
            </w:r>
          </w:p>
          <w:p w:rsidR="0080646F" w:rsidRPr="00630975" w:rsidRDefault="0080646F" w:rsidP="00C2218F">
            <w:pPr>
              <w:rPr>
                <w:b/>
                <w:i/>
                <w:color w:val="C00000"/>
              </w:rPr>
            </w:pPr>
          </w:p>
        </w:tc>
      </w:tr>
      <w:tr w:rsidR="0080646F" w:rsidRPr="005042EC" w:rsidTr="00C2218F">
        <w:tc>
          <w:tcPr>
            <w:tcW w:w="3604" w:type="dxa"/>
          </w:tcPr>
          <w:p w:rsidR="0080646F" w:rsidRPr="005042EC" w:rsidRDefault="0080646F" w:rsidP="00C2218F">
            <w:pPr>
              <w:jc w:val="left"/>
            </w:pPr>
            <w:r w:rsidRPr="005042EC">
              <w:lastRenderedPageBreak/>
              <w:t xml:space="preserve">PARTIAL SETTLEMENT </w:t>
            </w:r>
          </w:p>
        </w:tc>
        <w:tc>
          <w:tcPr>
            <w:tcW w:w="901" w:type="dxa"/>
          </w:tcPr>
          <w:p w:rsidR="0080646F" w:rsidRPr="005042EC" w:rsidRDefault="0080646F" w:rsidP="00C2218F">
            <w:r w:rsidRPr="005042EC">
              <w:t>3</w:t>
            </w:r>
          </w:p>
        </w:tc>
        <w:tc>
          <w:tcPr>
            <w:tcW w:w="1675" w:type="dxa"/>
          </w:tcPr>
          <w:p w:rsidR="0080646F" w:rsidRPr="005042EC" w:rsidRDefault="0080646F" w:rsidP="00C2218F">
            <w:r w:rsidRPr="005042EC">
              <w:t>SWIFT</w:t>
            </w:r>
          </w:p>
        </w:tc>
        <w:tc>
          <w:tcPr>
            <w:tcW w:w="2286" w:type="dxa"/>
          </w:tcPr>
          <w:p w:rsidR="0080646F" w:rsidRDefault="0080646F" w:rsidP="00C2218F">
            <w:pPr>
              <w:rPr>
                <w:color w:val="0000FF"/>
              </w:rPr>
            </w:pPr>
            <w:r w:rsidRPr="005042EC">
              <w:rPr>
                <w:color w:val="0000FF"/>
              </w:rPr>
              <w:t>October 2011</w:t>
            </w:r>
          </w:p>
          <w:p w:rsidR="0080646F" w:rsidRPr="007C19A9" w:rsidRDefault="0080646F" w:rsidP="00C2218F">
            <w:pPr>
              <w:rPr>
                <w:color w:val="C00000"/>
              </w:rPr>
            </w:pPr>
            <w:r w:rsidRPr="007C19A9">
              <w:rPr>
                <w:color w:val="C00000"/>
              </w:rPr>
              <w:t>December 2012</w:t>
            </w:r>
          </w:p>
        </w:tc>
        <w:tc>
          <w:tcPr>
            <w:tcW w:w="3893" w:type="dxa"/>
          </w:tcPr>
          <w:p w:rsidR="0080646F" w:rsidRDefault="0080646F" w:rsidP="00C2218F">
            <w:pPr>
              <w:rPr>
                <w:color w:val="0000FF"/>
              </w:rPr>
            </w:pPr>
            <w:r>
              <w:rPr>
                <w:color w:val="0000FF"/>
              </w:rPr>
              <w:t xml:space="preserve">To be checked with KT </w:t>
            </w:r>
          </w:p>
          <w:p w:rsidR="0080646F" w:rsidRDefault="0080646F" w:rsidP="00C2218F">
            <w:pPr>
              <w:rPr>
                <w:color w:val="00B050"/>
              </w:rPr>
            </w:pPr>
            <w:r>
              <w:rPr>
                <w:color w:val="00B050"/>
              </w:rPr>
              <w:t xml:space="preserve">On hold </w:t>
            </w:r>
          </w:p>
          <w:p w:rsidR="0080646F" w:rsidRPr="00FC0ABD" w:rsidRDefault="00621F68" w:rsidP="00C2218F">
            <w:pPr>
              <w:rPr>
                <w:b/>
                <w:color w:val="00B050"/>
              </w:rPr>
            </w:pPr>
            <w:r w:rsidRPr="0080646F">
              <w:rPr>
                <w:b/>
                <w:i/>
                <w:color w:val="00B050"/>
              </w:rPr>
              <w:t>Frankfurt</w:t>
            </w:r>
            <w:r>
              <w:rPr>
                <w:b/>
                <w:i/>
                <w:color w:val="00B050"/>
              </w:rPr>
              <w:t xml:space="preserve"> </w:t>
            </w:r>
            <w:r w:rsidR="0080646F" w:rsidRPr="00FC0ABD">
              <w:rPr>
                <w:b/>
                <w:color w:val="00B050"/>
              </w:rPr>
              <w:t>– document will be tentatively done by next SMPG meeting</w:t>
            </w:r>
          </w:p>
        </w:tc>
      </w:tr>
      <w:tr w:rsidR="0080646F" w:rsidRPr="005042EC" w:rsidTr="00C2218F">
        <w:tc>
          <w:tcPr>
            <w:tcW w:w="3604" w:type="dxa"/>
          </w:tcPr>
          <w:p w:rsidR="0080646F" w:rsidRPr="005042EC" w:rsidRDefault="0080646F" w:rsidP="00C2218F">
            <w:pPr>
              <w:jc w:val="left"/>
            </w:pPr>
            <w:r>
              <w:t>Tri-Party Repo MP (</w:t>
            </w:r>
            <w:r w:rsidRPr="009407A3">
              <w:rPr>
                <w:highlight w:val="yellow"/>
              </w:rPr>
              <w:t>not the ISITC doc</w:t>
            </w:r>
            <w:r>
              <w:t>)</w:t>
            </w:r>
          </w:p>
        </w:tc>
        <w:tc>
          <w:tcPr>
            <w:tcW w:w="901" w:type="dxa"/>
          </w:tcPr>
          <w:p w:rsidR="0080646F" w:rsidRPr="005042EC" w:rsidRDefault="0080646F" w:rsidP="00C2218F"/>
        </w:tc>
        <w:tc>
          <w:tcPr>
            <w:tcW w:w="1675" w:type="dxa"/>
          </w:tcPr>
          <w:p w:rsidR="0080646F" w:rsidRPr="005042EC" w:rsidRDefault="0080646F" w:rsidP="00C2218F">
            <w:r>
              <w:t>SWIFT Standards</w:t>
            </w:r>
          </w:p>
        </w:tc>
        <w:tc>
          <w:tcPr>
            <w:tcW w:w="2286" w:type="dxa"/>
          </w:tcPr>
          <w:p w:rsidR="0080646F" w:rsidRPr="005042EC" w:rsidRDefault="0080646F" w:rsidP="00C2218F">
            <w:pPr>
              <w:rPr>
                <w:color w:val="0000FF"/>
              </w:rPr>
            </w:pPr>
          </w:p>
        </w:tc>
        <w:tc>
          <w:tcPr>
            <w:tcW w:w="3893" w:type="dxa"/>
          </w:tcPr>
          <w:p w:rsidR="0080646F" w:rsidRDefault="0080646F" w:rsidP="00C2218F">
            <w:pPr>
              <w:rPr>
                <w:color w:val="C00000"/>
              </w:rPr>
            </w:pPr>
            <w:r>
              <w:rPr>
                <w:color w:val="C00000"/>
              </w:rPr>
              <w:t>To be checked with the group:</w:t>
            </w:r>
          </w:p>
          <w:p w:rsidR="0080646F" w:rsidRPr="00621F68" w:rsidRDefault="0080646F" w:rsidP="00C2218F">
            <w:pPr>
              <w:rPr>
                <w:b/>
                <w:i/>
              </w:rPr>
            </w:pPr>
            <w:r w:rsidRPr="00621F68">
              <w:rPr>
                <w:b/>
                <w:i/>
              </w:rPr>
              <w:t xml:space="preserve">Does this mean that the ISITC document should become an SMPG document? </w:t>
            </w:r>
          </w:p>
          <w:p w:rsidR="0080646F" w:rsidRDefault="00621F68" w:rsidP="00C2218F">
            <w:pPr>
              <w:rPr>
                <w:b/>
                <w:i/>
                <w:color w:val="00B050"/>
              </w:rPr>
            </w:pPr>
            <w:r w:rsidRPr="0080646F">
              <w:rPr>
                <w:b/>
                <w:i/>
                <w:color w:val="00B050"/>
              </w:rPr>
              <w:t>Frankfurt</w:t>
            </w:r>
            <w:r>
              <w:rPr>
                <w:b/>
                <w:i/>
                <w:color w:val="00B050"/>
              </w:rPr>
              <w:t xml:space="preserve"> </w:t>
            </w:r>
            <w:r w:rsidR="0080646F">
              <w:rPr>
                <w:b/>
                <w:i/>
                <w:color w:val="00B050"/>
              </w:rPr>
              <w:t xml:space="preserve">– the draft document (ISITC) should be removed from draft folder on </w:t>
            </w:r>
            <w:proofErr w:type="spellStart"/>
            <w:r w:rsidR="0080646F">
              <w:rPr>
                <w:b/>
                <w:i/>
                <w:color w:val="00B050"/>
              </w:rPr>
              <w:t>smpg</w:t>
            </w:r>
            <w:proofErr w:type="spellEnd"/>
            <w:r w:rsidR="0080646F">
              <w:rPr>
                <w:b/>
                <w:i/>
                <w:color w:val="00B050"/>
              </w:rPr>
              <w:t xml:space="preserve"> website</w:t>
            </w:r>
          </w:p>
          <w:p w:rsidR="00621F68" w:rsidRPr="00630975" w:rsidRDefault="00621F68" w:rsidP="00C2218F">
            <w:pPr>
              <w:rPr>
                <w:b/>
                <w:i/>
                <w:color w:val="C00000"/>
              </w:rPr>
            </w:pPr>
            <w:r>
              <w:rPr>
                <w:b/>
                <w:i/>
                <w:color w:val="00B050"/>
              </w:rPr>
              <w:t>Alex H (SWIFT Standards) will convert the document into the SMPG template.</w:t>
            </w:r>
          </w:p>
        </w:tc>
      </w:tr>
      <w:tr w:rsidR="0080646F" w:rsidRPr="005042EC" w:rsidTr="00C2218F">
        <w:tc>
          <w:tcPr>
            <w:tcW w:w="3604" w:type="dxa"/>
          </w:tcPr>
          <w:p w:rsidR="0080646F" w:rsidRDefault="0080646F" w:rsidP="00C2218F">
            <w:pPr>
              <w:jc w:val="left"/>
            </w:pPr>
            <w:r>
              <w:t>Securities Collateral MP</w:t>
            </w:r>
          </w:p>
        </w:tc>
        <w:tc>
          <w:tcPr>
            <w:tcW w:w="901" w:type="dxa"/>
          </w:tcPr>
          <w:p w:rsidR="0080646F" w:rsidRPr="005042EC" w:rsidRDefault="0080646F" w:rsidP="00C2218F"/>
        </w:tc>
        <w:tc>
          <w:tcPr>
            <w:tcW w:w="1675" w:type="dxa"/>
          </w:tcPr>
          <w:p w:rsidR="0080646F" w:rsidRPr="005042EC" w:rsidRDefault="0080646F" w:rsidP="00C2218F">
            <w:r>
              <w:t>ISITC</w:t>
            </w:r>
          </w:p>
        </w:tc>
        <w:tc>
          <w:tcPr>
            <w:tcW w:w="2286" w:type="dxa"/>
          </w:tcPr>
          <w:p w:rsidR="0080646F" w:rsidRPr="00945096" w:rsidRDefault="0080646F" w:rsidP="00C2218F">
            <w:pPr>
              <w:rPr>
                <w:color w:val="C00000"/>
              </w:rPr>
            </w:pPr>
            <w:r w:rsidRPr="00945096">
              <w:rPr>
                <w:color w:val="C00000"/>
              </w:rPr>
              <w:t>August 2012</w:t>
            </w:r>
          </w:p>
        </w:tc>
        <w:tc>
          <w:tcPr>
            <w:tcW w:w="3893" w:type="dxa"/>
          </w:tcPr>
          <w:p w:rsidR="0080646F" w:rsidRDefault="0080646F" w:rsidP="00C2218F">
            <w:pPr>
              <w:rPr>
                <w:color w:val="C00000"/>
              </w:rPr>
            </w:pPr>
            <w:r w:rsidRPr="00945096">
              <w:rPr>
                <w:color w:val="C00000"/>
              </w:rPr>
              <w:t>Draft will be circulated for review</w:t>
            </w:r>
          </w:p>
          <w:p w:rsidR="0080646F" w:rsidRPr="00630975" w:rsidRDefault="00621F68" w:rsidP="00C2218F">
            <w:pPr>
              <w:rPr>
                <w:b/>
                <w:i/>
                <w:color w:val="C00000"/>
              </w:rPr>
            </w:pPr>
            <w:r w:rsidRPr="0080646F">
              <w:rPr>
                <w:b/>
                <w:i/>
                <w:color w:val="00B050"/>
              </w:rPr>
              <w:t>Frankfurt</w:t>
            </w:r>
            <w:r>
              <w:rPr>
                <w:b/>
                <w:i/>
                <w:color w:val="00B050"/>
              </w:rPr>
              <w:t xml:space="preserve"> </w:t>
            </w:r>
            <w:r w:rsidR="0080646F">
              <w:rPr>
                <w:b/>
                <w:i/>
                <w:color w:val="00B050"/>
              </w:rPr>
              <w:t>- See comments on item 7/b) – doc will be posted (Collateral Folder)</w:t>
            </w:r>
          </w:p>
        </w:tc>
      </w:tr>
    </w:tbl>
    <w:p w:rsidR="0080646F" w:rsidRDefault="0080646F" w:rsidP="0080646F">
      <w:pPr>
        <w:ind w:left="709"/>
      </w:pPr>
    </w:p>
    <w:p w:rsidR="009407A3" w:rsidRDefault="009407A3" w:rsidP="0080646F">
      <w:pPr>
        <w:ind w:left="709"/>
      </w:pPr>
    </w:p>
    <w:p w:rsidR="00707D24" w:rsidRDefault="00707D24" w:rsidP="0080646F">
      <w:pPr>
        <w:ind w:left="709"/>
      </w:pPr>
    </w:p>
    <w:p w:rsidR="00707D24" w:rsidRDefault="00707D24" w:rsidP="0080646F">
      <w:pPr>
        <w:ind w:left="709"/>
      </w:pPr>
    </w:p>
    <w:p w:rsidR="00707D24" w:rsidRDefault="00707D24" w:rsidP="0080646F">
      <w:pPr>
        <w:ind w:left="709"/>
      </w:pPr>
    </w:p>
    <w:p w:rsidR="00707D24" w:rsidRDefault="00707D24" w:rsidP="0080646F">
      <w:pPr>
        <w:ind w:left="709"/>
      </w:pPr>
    </w:p>
    <w:p w:rsidR="009407A3" w:rsidRDefault="009407A3" w:rsidP="0080646F">
      <w:pPr>
        <w:ind w:left="709"/>
      </w:pPr>
    </w:p>
    <w:p w:rsidR="009407A3" w:rsidRDefault="009407A3" w:rsidP="0080646F">
      <w:pPr>
        <w:ind w:left="709"/>
      </w:pPr>
    </w:p>
    <w:p w:rsidR="009407A3" w:rsidRPr="005042EC" w:rsidRDefault="009407A3" w:rsidP="0080646F">
      <w:pPr>
        <w:ind w:left="709"/>
      </w:pPr>
    </w:p>
    <w:p w:rsidR="0080646F" w:rsidRPr="0080646F" w:rsidRDefault="0080646F" w:rsidP="0080646F">
      <w:pPr>
        <w:pStyle w:val="Heading2"/>
        <w:rPr>
          <w:b w:val="0"/>
          <w:i w:val="0"/>
          <w:color w:val="000000"/>
          <w:sz w:val="22"/>
        </w:rPr>
      </w:pPr>
      <w:r w:rsidRPr="0080646F">
        <w:rPr>
          <w:b w:val="0"/>
          <w:i w:val="0"/>
          <w:color w:val="000000"/>
          <w:sz w:val="22"/>
        </w:rPr>
        <w:lastRenderedPageBreak/>
        <w:t>Market practices – New</w:t>
      </w:r>
    </w:p>
    <w:p w:rsidR="0080646F" w:rsidRPr="005042EC" w:rsidRDefault="0080646F" w:rsidP="0080646F">
      <w:pPr>
        <w:ind w:left="1080"/>
        <w:rPr>
          <w:color w:val="000000"/>
        </w:rPr>
      </w:pPr>
    </w:p>
    <w:tbl>
      <w:tblPr>
        <w:tblW w:w="123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901"/>
        <w:gridCol w:w="1786"/>
        <w:gridCol w:w="1721"/>
        <w:gridCol w:w="5017"/>
      </w:tblGrid>
      <w:tr w:rsidR="0080646F" w:rsidRPr="005042EC" w:rsidTr="00C2218F">
        <w:trPr>
          <w:tblHeader/>
        </w:trPr>
        <w:tc>
          <w:tcPr>
            <w:tcW w:w="2934" w:type="dxa"/>
          </w:tcPr>
          <w:p w:rsidR="0080646F" w:rsidRPr="005042EC" w:rsidRDefault="0080646F" w:rsidP="00C2218F">
            <w:pPr>
              <w:rPr>
                <w:u w:val="single"/>
              </w:rPr>
            </w:pPr>
            <w:r w:rsidRPr="005042EC">
              <w:rPr>
                <w:u w:val="single"/>
              </w:rPr>
              <w:t>Document</w:t>
            </w:r>
          </w:p>
        </w:tc>
        <w:tc>
          <w:tcPr>
            <w:tcW w:w="901" w:type="dxa"/>
          </w:tcPr>
          <w:p w:rsidR="0080646F" w:rsidRPr="005042EC" w:rsidRDefault="0080646F" w:rsidP="00C2218F">
            <w:pPr>
              <w:rPr>
                <w:u w:val="single"/>
              </w:rPr>
            </w:pPr>
            <w:r w:rsidRPr="005042EC">
              <w:rPr>
                <w:u w:val="single"/>
              </w:rPr>
              <w:t>Priority</w:t>
            </w:r>
          </w:p>
        </w:tc>
        <w:tc>
          <w:tcPr>
            <w:tcW w:w="1786" w:type="dxa"/>
          </w:tcPr>
          <w:p w:rsidR="0080646F" w:rsidRPr="005042EC" w:rsidRDefault="0080646F" w:rsidP="00C2218F">
            <w:pPr>
              <w:rPr>
                <w:u w:val="single"/>
              </w:rPr>
            </w:pPr>
            <w:r w:rsidRPr="005042EC">
              <w:rPr>
                <w:u w:val="single"/>
              </w:rPr>
              <w:t>Owner</w:t>
            </w:r>
          </w:p>
        </w:tc>
        <w:tc>
          <w:tcPr>
            <w:tcW w:w="1721" w:type="dxa"/>
          </w:tcPr>
          <w:p w:rsidR="0080646F" w:rsidRPr="005042EC" w:rsidRDefault="0080646F" w:rsidP="00C2218F">
            <w:pPr>
              <w:rPr>
                <w:u w:val="single"/>
              </w:rPr>
            </w:pPr>
            <w:r w:rsidRPr="005042EC">
              <w:rPr>
                <w:u w:val="single"/>
              </w:rPr>
              <w:t>Due Date</w:t>
            </w:r>
          </w:p>
        </w:tc>
        <w:tc>
          <w:tcPr>
            <w:tcW w:w="5017" w:type="dxa"/>
          </w:tcPr>
          <w:p w:rsidR="0080646F" w:rsidRPr="005042EC" w:rsidRDefault="0080646F" w:rsidP="00C2218F">
            <w:pPr>
              <w:rPr>
                <w:u w:val="single"/>
              </w:rPr>
            </w:pPr>
            <w:r w:rsidRPr="005042EC">
              <w:rPr>
                <w:u w:val="single"/>
              </w:rPr>
              <w:t>Status</w:t>
            </w:r>
          </w:p>
        </w:tc>
      </w:tr>
      <w:tr w:rsidR="0080646F" w:rsidRPr="003C61D6" w:rsidTr="00C2218F">
        <w:trPr>
          <w:trHeight w:val="772"/>
        </w:trPr>
        <w:tc>
          <w:tcPr>
            <w:tcW w:w="2934" w:type="dxa"/>
          </w:tcPr>
          <w:p w:rsidR="0080646F" w:rsidRPr="00431ECA" w:rsidRDefault="0080646F" w:rsidP="00C2218F">
            <w:pPr>
              <w:jc w:val="left"/>
            </w:pPr>
            <w:r w:rsidRPr="00431ECA">
              <w:t>NEW CANCELLATION MARKET PRACTICE  (CXL MP )</w:t>
            </w:r>
          </w:p>
        </w:tc>
        <w:tc>
          <w:tcPr>
            <w:tcW w:w="901" w:type="dxa"/>
          </w:tcPr>
          <w:p w:rsidR="0080646F" w:rsidRPr="00431ECA" w:rsidRDefault="0080646F" w:rsidP="00C2218F">
            <w:pPr>
              <w:rPr>
                <w:highlight w:val="yellow"/>
              </w:rPr>
            </w:pPr>
            <w:r w:rsidRPr="00431ECA">
              <w:t>3</w:t>
            </w:r>
          </w:p>
        </w:tc>
        <w:tc>
          <w:tcPr>
            <w:tcW w:w="1786" w:type="dxa"/>
          </w:tcPr>
          <w:p w:rsidR="0080646F" w:rsidRPr="003C61D6" w:rsidRDefault="0080646F" w:rsidP="00C2218F">
            <w:r w:rsidRPr="003C61D6">
              <w:t>ECB/US/SWIFT</w:t>
            </w:r>
          </w:p>
        </w:tc>
        <w:tc>
          <w:tcPr>
            <w:tcW w:w="1721" w:type="dxa"/>
          </w:tcPr>
          <w:p w:rsidR="0080646F" w:rsidRPr="00AC1E48" w:rsidRDefault="0080646F" w:rsidP="00C2218F">
            <w:pPr>
              <w:rPr>
                <w:color w:val="C00000"/>
              </w:rPr>
            </w:pPr>
            <w:r w:rsidRPr="00AC1E48">
              <w:rPr>
                <w:color w:val="C00000"/>
              </w:rPr>
              <w:t>December 2012</w:t>
            </w:r>
          </w:p>
        </w:tc>
        <w:tc>
          <w:tcPr>
            <w:tcW w:w="5017" w:type="dxa"/>
          </w:tcPr>
          <w:p w:rsidR="0080646F" w:rsidRPr="009407A3" w:rsidRDefault="0080646F" w:rsidP="00C2218F">
            <w:r w:rsidRPr="009407A3">
              <w:t>On hold – EP to check with KT/AK on the purpose of that MP</w:t>
            </w:r>
          </w:p>
          <w:p w:rsidR="0080646F" w:rsidRPr="009407A3" w:rsidRDefault="0080646F" w:rsidP="00C2218F">
            <w:pPr>
              <w:rPr>
                <w:i/>
              </w:rPr>
            </w:pPr>
            <w:r w:rsidRPr="009407A3">
              <w:rPr>
                <w:i/>
              </w:rPr>
              <w:t>Purpose of the document is the description of the various scenarios in case of cancellation of a transaction (when it is matched? Unmatched). Depending on CSDs the process can be complex and it was agreed to have a specific MP. This was also more relevant since we have now in MX world one message per function.</w:t>
            </w:r>
          </w:p>
          <w:p w:rsidR="0080646F" w:rsidRPr="00052AFE" w:rsidRDefault="009407A3" w:rsidP="00C2218F">
            <w:pPr>
              <w:rPr>
                <w:color w:val="00B050"/>
              </w:rPr>
            </w:pPr>
            <w:r w:rsidRPr="0080646F">
              <w:rPr>
                <w:b/>
                <w:i/>
                <w:color w:val="00B050"/>
              </w:rPr>
              <w:t>Frankfurt</w:t>
            </w:r>
            <w:r>
              <w:rPr>
                <w:b/>
                <w:i/>
                <w:color w:val="00B050"/>
              </w:rPr>
              <w:t xml:space="preserve">  - </w:t>
            </w:r>
            <w:r w:rsidR="0080646F" w:rsidRPr="00630975">
              <w:rPr>
                <w:b/>
                <w:i/>
                <w:color w:val="00B050"/>
              </w:rPr>
              <w:t>Will be done by KT</w:t>
            </w:r>
            <w:r w:rsidR="0080646F">
              <w:rPr>
                <w:b/>
                <w:i/>
                <w:color w:val="00B050"/>
              </w:rPr>
              <w:t xml:space="preserve"> </w:t>
            </w:r>
          </w:p>
        </w:tc>
      </w:tr>
      <w:tr w:rsidR="0080646F" w:rsidRPr="003C61D6" w:rsidTr="00C2218F">
        <w:tc>
          <w:tcPr>
            <w:tcW w:w="2934" w:type="dxa"/>
          </w:tcPr>
          <w:p w:rsidR="0080646F" w:rsidRPr="00431ECA" w:rsidRDefault="0080646F" w:rsidP="00C2218F">
            <w:pPr>
              <w:jc w:val="left"/>
            </w:pPr>
            <w:r>
              <w:t>Modification Market Practice</w:t>
            </w:r>
          </w:p>
        </w:tc>
        <w:tc>
          <w:tcPr>
            <w:tcW w:w="901" w:type="dxa"/>
          </w:tcPr>
          <w:p w:rsidR="0080646F" w:rsidRPr="00431ECA" w:rsidRDefault="0080646F" w:rsidP="00C2218F">
            <w:r>
              <w:t>3</w:t>
            </w:r>
          </w:p>
        </w:tc>
        <w:tc>
          <w:tcPr>
            <w:tcW w:w="1786" w:type="dxa"/>
          </w:tcPr>
          <w:p w:rsidR="0080646F" w:rsidRPr="003C61D6" w:rsidRDefault="0080646F" w:rsidP="00C2218F">
            <w:r>
              <w:t>SWIFT</w:t>
            </w:r>
          </w:p>
        </w:tc>
        <w:tc>
          <w:tcPr>
            <w:tcW w:w="1721" w:type="dxa"/>
          </w:tcPr>
          <w:p w:rsidR="0080646F" w:rsidRPr="00AC1E48" w:rsidRDefault="0080646F" w:rsidP="00C2218F">
            <w:pPr>
              <w:rPr>
                <w:color w:val="C00000"/>
              </w:rPr>
            </w:pPr>
            <w:r w:rsidRPr="00AC1E48">
              <w:rPr>
                <w:color w:val="C00000"/>
              </w:rPr>
              <w:t>December 2012</w:t>
            </w:r>
          </w:p>
        </w:tc>
        <w:tc>
          <w:tcPr>
            <w:tcW w:w="5017" w:type="dxa"/>
          </w:tcPr>
          <w:p w:rsidR="0080646F" w:rsidRDefault="0080646F" w:rsidP="00C2218F">
            <w:pPr>
              <w:rPr>
                <w:color w:val="C00000"/>
              </w:rPr>
            </w:pPr>
            <w:r w:rsidRPr="00146F13">
              <w:rPr>
                <w:color w:val="C00000"/>
              </w:rPr>
              <w:t>Draft MP was discussed in Rio and will be updat</w:t>
            </w:r>
            <w:r>
              <w:rPr>
                <w:color w:val="C00000"/>
              </w:rPr>
              <w:t>ed using the S&amp;R 2012 Final doc</w:t>
            </w:r>
            <w:r w:rsidRPr="00146F13">
              <w:rPr>
                <w:color w:val="C00000"/>
              </w:rPr>
              <w:t xml:space="preserve"> as a base.</w:t>
            </w:r>
            <w:bookmarkStart w:id="0" w:name="_GoBack"/>
            <w:bookmarkEnd w:id="0"/>
          </w:p>
          <w:p w:rsidR="0080646F" w:rsidRDefault="0080646F" w:rsidP="00C2218F">
            <w:pPr>
              <w:rPr>
                <w:b/>
                <w:i/>
                <w:color w:val="00B050"/>
              </w:rPr>
            </w:pPr>
            <w:r w:rsidRPr="00630975">
              <w:rPr>
                <w:b/>
                <w:i/>
                <w:color w:val="00B050"/>
              </w:rPr>
              <w:t>On hold for now</w:t>
            </w:r>
          </w:p>
          <w:p w:rsidR="0080646F" w:rsidRDefault="0080646F" w:rsidP="00C2218F">
            <w:pPr>
              <w:rPr>
                <w:b/>
                <w:i/>
                <w:color w:val="00B050"/>
              </w:rPr>
            </w:pPr>
            <w:r>
              <w:rPr>
                <w:b/>
                <w:i/>
                <w:color w:val="00B050"/>
              </w:rPr>
              <w:t>Modification (processing command) – we have hold and release MP</w:t>
            </w:r>
          </w:p>
          <w:p w:rsidR="0080646F" w:rsidRDefault="0080646F" w:rsidP="00C2218F">
            <w:pPr>
              <w:rPr>
                <w:b/>
                <w:i/>
                <w:color w:val="00B050"/>
              </w:rPr>
            </w:pPr>
          </w:p>
          <w:p w:rsidR="0080646F" w:rsidRPr="00630975" w:rsidRDefault="009407A3" w:rsidP="00C2218F">
            <w:pPr>
              <w:rPr>
                <w:b/>
                <w:i/>
                <w:color w:val="00B050"/>
              </w:rPr>
            </w:pPr>
            <w:r w:rsidRPr="0080646F">
              <w:rPr>
                <w:b/>
                <w:i/>
                <w:color w:val="00B050"/>
              </w:rPr>
              <w:t>Frankfurt</w:t>
            </w:r>
            <w:r>
              <w:rPr>
                <w:b/>
                <w:i/>
                <w:color w:val="00B050"/>
              </w:rPr>
              <w:t xml:space="preserve"> </w:t>
            </w:r>
            <w:r w:rsidR="0080646F">
              <w:rPr>
                <w:b/>
                <w:i/>
                <w:color w:val="00B050"/>
              </w:rPr>
              <w:t>– Draft MP will be reviewed (Helle) with input from JP (</w:t>
            </w:r>
            <w:proofErr w:type="spellStart"/>
            <w:r w:rsidR="0080646F">
              <w:rPr>
                <w:b/>
                <w:i/>
                <w:color w:val="00B050"/>
              </w:rPr>
              <w:t>Unno</w:t>
            </w:r>
            <w:proofErr w:type="spellEnd"/>
            <w:r w:rsidR="0080646F">
              <w:rPr>
                <w:b/>
                <w:i/>
                <w:color w:val="00B050"/>
              </w:rPr>
              <w:t xml:space="preserve"> San)</w:t>
            </w:r>
          </w:p>
          <w:p w:rsidR="0080646F" w:rsidRPr="00146F13" w:rsidRDefault="0080646F" w:rsidP="00C2218F">
            <w:pPr>
              <w:rPr>
                <w:color w:val="C00000"/>
              </w:rPr>
            </w:pPr>
          </w:p>
        </w:tc>
      </w:tr>
      <w:tr w:rsidR="00707D24" w:rsidRPr="003C61D6" w:rsidTr="00C2218F">
        <w:tc>
          <w:tcPr>
            <w:tcW w:w="2934" w:type="dxa"/>
          </w:tcPr>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p w:rsidR="00707D24" w:rsidRDefault="00707D24" w:rsidP="00C2218F">
            <w:pPr>
              <w:jc w:val="left"/>
            </w:pPr>
          </w:p>
        </w:tc>
        <w:tc>
          <w:tcPr>
            <w:tcW w:w="901" w:type="dxa"/>
          </w:tcPr>
          <w:p w:rsidR="00707D24" w:rsidRDefault="00707D24" w:rsidP="00C2218F"/>
        </w:tc>
        <w:tc>
          <w:tcPr>
            <w:tcW w:w="1786" w:type="dxa"/>
          </w:tcPr>
          <w:p w:rsidR="00707D24" w:rsidRDefault="00707D24" w:rsidP="00C2218F"/>
        </w:tc>
        <w:tc>
          <w:tcPr>
            <w:tcW w:w="1721" w:type="dxa"/>
          </w:tcPr>
          <w:p w:rsidR="00707D24" w:rsidRPr="00AC1E48" w:rsidRDefault="00707D24" w:rsidP="00C2218F">
            <w:pPr>
              <w:rPr>
                <w:color w:val="C00000"/>
              </w:rPr>
            </w:pPr>
          </w:p>
        </w:tc>
        <w:tc>
          <w:tcPr>
            <w:tcW w:w="5017" w:type="dxa"/>
          </w:tcPr>
          <w:p w:rsidR="00707D24" w:rsidRPr="00146F13" w:rsidRDefault="00707D24" w:rsidP="00C2218F">
            <w:pPr>
              <w:rPr>
                <w:color w:val="C00000"/>
              </w:rPr>
            </w:pPr>
          </w:p>
        </w:tc>
      </w:tr>
      <w:tr w:rsidR="00707D24" w:rsidRPr="003C61D6" w:rsidTr="00C2218F">
        <w:tc>
          <w:tcPr>
            <w:tcW w:w="2934" w:type="dxa"/>
          </w:tcPr>
          <w:p w:rsidR="00707D24" w:rsidRDefault="00707D24" w:rsidP="00C2218F">
            <w:pPr>
              <w:jc w:val="left"/>
            </w:pPr>
          </w:p>
        </w:tc>
        <w:tc>
          <w:tcPr>
            <w:tcW w:w="901" w:type="dxa"/>
          </w:tcPr>
          <w:p w:rsidR="00707D24" w:rsidRDefault="00707D24" w:rsidP="00C2218F"/>
        </w:tc>
        <w:tc>
          <w:tcPr>
            <w:tcW w:w="1786" w:type="dxa"/>
          </w:tcPr>
          <w:p w:rsidR="00707D24" w:rsidRDefault="00707D24" w:rsidP="00C2218F"/>
        </w:tc>
        <w:tc>
          <w:tcPr>
            <w:tcW w:w="1721" w:type="dxa"/>
          </w:tcPr>
          <w:p w:rsidR="00707D24" w:rsidRPr="00AC1E48" w:rsidRDefault="00707D24" w:rsidP="00C2218F">
            <w:pPr>
              <w:rPr>
                <w:color w:val="C00000"/>
              </w:rPr>
            </w:pPr>
          </w:p>
        </w:tc>
        <w:tc>
          <w:tcPr>
            <w:tcW w:w="5017" w:type="dxa"/>
          </w:tcPr>
          <w:p w:rsidR="00707D24" w:rsidRPr="00146F13" w:rsidRDefault="00707D24" w:rsidP="00C2218F">
            <w:pPr>
              <w:rPr>
                <w:color w:val="C00000"/>
              </w:rPr>
            </w:pPr>
          </w:p>
        </w:tc>
      </w:tr>
    </w:tbl>
    <w:p w:rsidR="004C2678" w:rsidRDefault="005D01FB" w:rsidP="004C2678">
      <w:pPr>
        <w:pStyle w:val="Heading2"/>
        <w:rPr>
          <w:rFonts w:cs="Arial"/>
          <w:sz w:val="28"/>
          <w:szCs w:val="28"/>
          <w:lang w:val="en-GB"/>
        </w:rPr>
      </w:pPr>
      <w:r w:rsidRPr="00432448">
        <w:rPr>
          <w:rFonts w:cs="Arial"/>
          <w:sz w:val="28"/>
          <w:szCs w:val="28"/>
          <w:lang w:val="en-GB"/>
        </w:rPr>
        <w:lastRenderedPageBreak/>
        <w:t xml:space="preserve">Open items </w:t>
      </w:r>
      <w:r w:rsidR="0080646F">
        <w:rPr>
          <w:rFonts w:cs="Arial"/>
          <w:sz w:val="28"/>
          <w:szCs w:val="28"/>
          <w:lang w:val="en-GB"/>
        </w:rPr>
        <w:t>(</w:t>
      </w:r>
      <w:r w:rsidR="0080646F" w:rsidRPr="009407A3">
        <w:rPr>
          <w:rFonts w:cs="Arial"/>
          <w:sz w:val="28"/>
          <w:szCs w:val="28"/>
          <w:highlight w:val="green"/>
          <w:lang w:val="en-GB"/>
        </w:rPr>
        <w:t>Not reviewed in Frankfurt</w:t>
      </w:r>
      <w:r w:rsidR="0080646F">
        <w:rPr>
          <w:rFonts w:cs="Arial"/>
          <w:sz w:val="28"/>
          <w:szCs w:val="28"/>
          <w:lang w:val="en-GB"/>
        </w:rPr>
        <w:t>)</w:t>
      </w:r>
    </w:p>
    <w:p w:rsidR="00432448" w:rsidRPr="00432448" w:rsidRDefault="00432448" w:rsidP="00432448">
      <w:pPr>
        <w:pStyle w:val="BlockText"/>
        <w:rPr>
          <w:lang w:val="en-GB"/>
        </w:rPr>
      </w:pP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9099"/>
        <w:gridCol w:w="1107"/>
        <w:gridCol w:w="1417"/>
      </w:tblGrid>
      <w:tr w:rsidR="005D01FB" w:rsidRPr="00E24BF0" w:rsidTr="00D06AFB">
        <w:trPr>
          <w:cantSplit/>
          <w:tblHeader/>
        </w:trPr>
        <w:tc>
          <w:tcPr>
            <w:tcW w:w="675" w:type="dxa"/>
            <w:tcBorders>
              <w:bottom w:val="single" w:sz="4" w:space="0" w:color="auto"/>
            </w:tcBorders>
            <w:shd w:val="clear" w:color="auto" w:fill="FFFF99"/>
          </w:tcPr>
          <w:p w:rsidR="005D01FB" w:rsidRPr="00E24BF0" w:rsidRDefault="005D01FB" w:rsidP="005B095D">
            <w:pPr>
              <w:spacing w:before="20" w:afterLines="20" w:after="48"/>
              <w:rPr>
                <w:b/>
                <w:sz w:val="20"/>
                <w:lang w:val="en-GB"/>
              </w:rPr>
            </w:pPr>
            <w:r w:rsidRPr="00E24BF0">
              <w:rPr>
                <w:b/>
                <w:sz w:val="20"/>
                <w:lang w:val="en-GB"/>
              </w:rPr>
              <w:t>Item no</w:t>
            </w:r>
          </w:p>
        </w:tc>
        <w:tc>
          <w:tcPr>
            <w:tcW w:w="1134" w:type="dxa"/>
            <w:tcBorders>
              <w:bottom w:val="single" w:sz="4" w:space="0" w:color="auto"/>
            </w:tcBorders>
            <w:shd w:val="clear" w:color="auto" w:fill="FFFF99"/>
          </w:tcPr>
          <w:p w:rsidR="005D01FB" w:rsidRPr="00E24BF0" w:rsidRDefault="005D01FB" w:rsidP="005B095D">
            <w:pPr>
              <w:spacing w:before="20" w:afterLines="20" w:after="48"/>
              <w:rPr>
                <w:b/>
                <w:sz w:val="20"/>
                <w:lang w:val="en-GB"/>
              </w:rPr>
            </w:pPr>
            <w:r w:rsidRPr="00E24BF0">
              <w:rPr>
                <w:b/>
                <w:sz w:val="20"/>
                <w:lang w:val="en-GB"/>
              </w:rPr>
              <w:t>Brief description</w:t>
            </w:r>
          </w:p>
        </w:tc>
        <w:tc>
          <w:tcPr>
            <w:tcW w:w="9099" w:type="dxa"/>
            <w:tcBorders>
              <w:bottom w:val="single" w:sz="4" w:space="0" w:color="auto"/>
            </w:tcBorders>
            <w:shd w:val="clear" w:color="auto" w:fill="FFFF99"/>
          </w:tcPr>
          <w:p w:rsidR="005D01FB" w:rsidRPr="00E24BF0" w:rsidRDefault="005D01FB" w:rsidP="005B095D">
            <w:pPr>
              <w:spacing w:before="20" w:afterLines="20" w:after="48"/>
              <w:rPr>
                <w:b/>
                <w:sz w:val="20"/>
                <w:lang w:val="en-GB"/>
              </w:rPr>
            </w:pPr>
            <w:r>
              <w:rPr>
                <w:b/>
                <w:sz w:val="20"/>
                <w:lang w:val="en-GB"/>
              </w:rPr>
              <w:t>Status</w:t>
            </w:r>
            <w:r w:rsidRPr="00E24BF0">
              <w:rPr>
                <w:b/>
                <w:sz w:val="20"/>
                <w:lang w:val="en-GB"/>
              </w:rPr>
              <w:t xml:space="preserve"> </w:t>
            </w:r>
          </w:p>
        </w:tc>
        <w:tc>
          <w:tcPr>
            <w:tcW w:w="1107" w:type="dxa"/>
            <w:tcBorders>
              <w:bottom w:val="single" w:sz="4" w:space="0" w:color="auto"/>
            </w:tcBorders>
            <w:shd w:val="clear" w:color="auto" w:fill="FFFF99"/>
          </w:tcPr>
          <w:p w:rsidR="005D01FB" w:rsidRPr="00E24BF0" w:rsidRDefault="005D01FB" w:rsidP="005B095D">
            <w:pPr>
              <w:spacing w:before="20" w:afterLines="20" w:after="48"/>
              <w:rPr>
                <w:b/>
                <w:sz w:val="20"/>
                <w:lang w:val="en-GB"/>
              </w:rPr>
            </w:pPr>
            <w:r>
              <w:rPr>
                <w:b/>
                <w:sz w:val="20"/>
                <w:lang w:val="en-GB"/>
              </w:rPr>
              <w:t>Owner</w:t>
            </w:r>
          </w:p>
        </w:tc>
        <w:tc>
          <w:tcPr>
            <w:tcW w:w="1417" w:type="dxa"/>
            <w:tcBorders>
              <w:bottom w:val="single" w:sz="4" w:space="0" w:color="auto"/>
            </w:tcBorders>
            <w:shd w:val="clear" w:color="auto" w:fill="FFFF99"/>
          </w:tcPr>
          <w:p w:rsidR="005D01FB" w:rsidRPr="00E24BF0" w:rsidRDefault="005D01FB" w:rsidP="005B095D">
            <w:pPr>
              <w:spacing w:before="20" w:afterLines="20" w:after="48"/>
              <w:rPr>
                <w:b/>
                <w:sz w:val="20"/>
                <w:lang w:val="en-GB"/>
              </w:rPr>
            </w:pPr>
            <w:r>
              <w:rPr>
                <w:b/>
                <w:sz w:val="20"/>
                <w:lang w:val="en-GB"/>
              </w:rPr>
              <w:t>Due Date</w:t>
            </w:r>
          </w:p>
        </w:tc>
      </w:tr>
      <w:tr w:rsidR="005D01FB" w:rsidRPr="00D15D15" w:rsidTr="00D06AFB">
        <w:trPr>
          <w:cantSplit/>
          <w:trHeight w:val="7437"/>
        </w:trPr>
        <w:tc>
          <w:tcPr>
            <w:tcW w:w="675"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SR-36</w:t>
            </w:r>
          </w:p>
        </w:tc>
        <w:tc>
          <w:tcPr>
            <w:tcW w:w="1134"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Countries with no NMPG or country specific document</w:t>
            </w:r>
          </w:p>
        </w:tc>
        <w:tc>
          <w:tcPr>
            <w:tcW w:w="9099"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See Country Missing MP v1.0.xls. The document was updated during the meeting.</w:t>
            </w:r>
          </w:p>
          <w:p w:rsidR="005D01FB" w:rsidRPr="00AA079F" w:rsidRDefault="005D01FB" w:rsidP="005B095D">
            <w:pPr>
              <w:spacing w:before="20" w:afterLines="20" w:after="48"/>
              <w:rPr>
                <w:sz w:val="16"/>
                <w:szCs w:val="16"/>
                <w:lang w:val="en-GB"/>
              </w:rPr>
            </w:pPr>
            <w:smartTag w:uri="urn:schemas-microsoft-com:office:smarttags" w:element="country-region">
              <w:r w:rsidRPr="00AA079F">
                <w:rPr>
                  <w:sz w:val="16"/>
                  <w:szCs w:val="16"/>
                  <w:lang w:val="en-GB"/>
                </w:rPr>
                <w:t>Indonesia</w:t>
              </w:r>
            </w:smartTag>
            <w:r w:rsidRPr="00AA079F">
              <w:rPr>
                <w:sz w:val="16"/>
                <w:szCs w:val="16"/>
                <w:lang w:val="en-GB"/>
              </w:rPr>
              <w:t xml:space="preserve"> is a priority for the </w:t>
            </w:r>
            <w:smartTag w:uri="urn:schemas-microsoft-com:office:smarttags" w:element="place">
              <w:smartTag w:uri="urn:schemas-microsoft-com:office:smarttags" w:element="country-region">
                <w:r w:rsidRPr="00AA079F">
                  <w:rPr>
                    <w:sz w:val="16"/>
                    <w:szCs w:val="16"/>
                    <w:lang w:val="en-GB"/>
                  </w:rPr>
                  <w:t>US</w:t>
                </w:r>
              </w:smartTag>
            </w:smartTag>
            <w:r w:rsidRPr="00AA079F">
              <w:rPr>
                <w:sz w:val="16"/>
                <w:szCs w:val="16"/>
                <w:lang w:val="en-GB"/>
              </w:rPr>
              <w:t xml:space="preserve"> (as per their comments). All the European market without a NMPG should also be a priority. SWIFT Standards is also very active in the </w:t>
            </w:r>
            <w:smartTag w:uri="urn:schemas-microsoft-com:office:smarttags" w:element="place">
              <w:r w:rsidRPr="00AA079F">
                <w:rPr>
                  <w:sz w:val="16"/>
                  <w:szCs w:val="16"/>
                  <w:lang w:val="en-GB"/>
                </w:rPr>
                <w:t>Middle East</w:t>
              </w:r>
            </w:smartTag>
            <w:r w:rsidRPr="00AA079F">
              <w:rPr>
                <w:sz w:val="16"/>
                <w:szCs w:val="16"/>
                <w:lang w:val="en-GB"/>
              </w:rPr>
              <w:t xml:space="preserve"> as they are implementing new systems. FR and DE have explained that they have several big issues with several </w:t>
            </w:r>
            <w:smartTag w:uri="urn:schemas-microsoft-com:office:smarttags" w:element="place">
              <w:r w:rsidRPr="00AA079F">
                <w:rPr>
                  <w:sz w:val="16"/>
                  <w:szCs w:val="16"/>
                  <w:lang w:val="en-GB"/>
                </w:rPr>
                <w:t>Middle East</w:t>
              </w:r>
            </w:smartTag>
            <w:r w:rsidRPr="00AA079F">
              <w:rPr>
                <w:sz w:val="16"/>
                <w:szCs w:val="16"/>
                <w:lang w:val="en-GB"/>
              </w:rPr>
              <w:t xml:space="preserve"> markets.</w:t>
            </w:r>
          </w:p>
          <w:p w:rsidR="005D01FB" w:rsidRPr="00AA079F" w:rsidRDefault="005D01FB" w:rsidP="005B095D">
            <w:pPr>
              <w:spacing w:before="20" w:afterLines="20" w:after="48"/>
              <w:rPr>
                <w:sz w:val="16"/>
                <w:szCs w:val="16"/>
                <w:lang w:val="en-GB"/>
              </w:rPr>
            </w:pPr>
            <w:r w:rsidRPr="00AA079F">
              <w:rPr>
                <w:sz w:val="16"/>
                <w:szCs w:val="16"/>
                <w:lang w:val="en-GB"/>
              </w:rPr>
              <w:t xml:space="preserve">FR is asking that we check if Jersey and </w:t>
            </w:r>
            <w:smartTag w:uri="urn:schemas-microsoft-com:office:smarttags" w:element="place">
              <w:r w:rsidRPr="00AA079F">
                <w:rPr>
                  <w:sz w:val="16"/>
                  <w:szCs w:val="16"/>
                  <w:lang w:val="en-GB"/>
                </w:rPr>
                <w:t>Guernsey</w:t>
              </w:r>
            </w:smartTag>
            <w:r w:rsidRPr="00AA079F">
              <w:rPr>
                <w:sz w:val="16"/>
                <w:szCs w:val="16"/>
                <w:lang w:val="en-GB"/>
              </w:rPr>
              <w:t xml:space="preserve"> to see if they are part of the UK IE NMPG. What about the other products that would not settle in </w:t>
            </w:r>
            <w:proofErr w:type="spellStart"/>
            <w:r w:rsidRPr="00AA079F">
              <w:rPr>
                <w:sz w:val="16"/>
                <w:szCs w:val="16"/>
                <w:lang w:val="en-GB"/>
              </w:rPr>
              <w:t>Euroclear</w:t>
            </w:r>
            <w:proofErr w:type="spellEnd"/>
            <w:r w:rsidRPr="00AA079F">
              <w:rPr>
                <w:sz w:val="16"/>
                <w:szCs w:val="16"/>
                <w:lang w:val="en-GB"/>
              </w:rPr>
              <w:t xml:space="preserve"> </w:t>
            </w:r>
            <w:smartTag w:uri="urn:schemas-microsoft-com:office:smarttags" w:element="place">
              <w:smartTag w:uri="urn:schemas-microsoft-com:office:smarttags" w:element="country-region">
                <w:r w:rsidRPr="00AA079F">
                  <w:rPr>
                    <w:sz w:val="16"/>
                    <w:szCs w:val="16"/>
                    <w:lang w:val="en-GB"/>
                  </w:rPr>
                  <w:t>UK</w:t>
                </w:r>
              </w:smartTag>
            </w:smartTag>
            <w:r w:rsidRPr="00AA079F">
              <w:rPr>
                <w:sz w:val="16"/>
                <w:szCs w:val="16"/>
                <w:lang w:val="en-GB"/>
              </w:rPr>
              <w:t>.</w:t>
            </w:r>
          </w:p>
          <w:p w:rsidR="005D01FB" w:rsidRPr="00AA079F" w:rsidRDefault="005D01FB" w:rsidP="005B095D">
            <w:pPr>
              <w:spacing w:before="20" w:afterLines="20" w:after="48"/>
              <w:rPr>
                <w:sz w:val="16"/>
                <w:szCs w:val="16"/>
                <w:lang w:val="en-GB"/>
              </w:rPr>
            </w:pPr>
            <w:r w:rsidRPr="00AA079F">
              <w:rPr>
                <w:sz w:val="16"/>
                <w:szCs w:val="16"/>
                <w:lang w:val="en-GB"/>
              </w:rPr>
              <w:t>The NO and FI representatives (Nordic country) will check</w:t>
            </w:r>
            <w:r>
              <w:rPr>
                <w:sz w:val="16"/>
                <w:szCs w:val="16"/>
                <w:lang w:val="en-GB"/>
              </w:rPr>
              <w:t xml:space="preserve"> to see if we can contact also</w:t>
            </w:r>
            <w:r w:rsidRPr="00AA079F">
              <w:rPr>
                <w:sz w:val="16"/>
                <w:szCs w:val="16"/>
                <w:lang w:val="en-GB"/>
              </w:rPr>
              <w:t xml:space="preserve"> </w:t>
            </w:r>
            <w:smartTag w:uri="urn:schemas-microsoft-com:office:smarttags" w:element="place">
              <w:smartTag w:uri="urn:schemas-microsoft-com:office:smarttags" w:element="country-region">
                <w:r w:rsidRPr="00AA079F">
                  <w:rPr>
                    <w:sz w:val="16"/>
                    <w:szCs w:val="16"/>
                    <w:lang w:val="en-GB"/>
                  </w:rPr>
                  <w:t>Iceland</w:t>
                </w:r>
              </w:smartTag>
            </w:smartTag>
            <w:r w:rsidRPr="00AA079F">
              <w:rPr>
                <w:sz w:val="16"/>
                <w:szCs w:val="16"/>
                <w:lang w:val="en-GB"/>
              </w:rPr>
              <w:t xml:space="preserve"> and the Baltic countries. Christian (AT) explained that for </w:t>
            </w:r>
            <w:smartTag w:uri="urn:schemas-microsoft-com:office:smarttags" w:element="country-region">
              <w:r w:rsidRPr="00AA079F">
                <w:rPr>
                  <w:sz w:val="16"/>
                  <w:szCs w:val="16"/>
                  <w:lang w:val="en-GB"/>
                </w:rPr>
                <w:t>Slovenia</w:t>
              </w:r>
            </w:smartTag>
            <w:r w:rsidRPr="00AA079F">
              <w:rPr>
                <w:sz w:val="16"/>
                <w:szCs w:val="16"/>
                <w:lang w:val="en-GB"/>
              </w:rPr>
              <w:t xml:space="preserve">, </w:t>
            </w:r>
            <w:smartTag w:uri="urn:schemas-microsoft-com:office:smarttags" w:element="PlaceName">
              <w:r w:rsidRPr="00AA079F">
                <w:rPr>
                  <w:sz w:val="16"/>
                  <w:szCs w:val="16"/>
                  <w:lang w:val="en-GB"/>
                </w:rPr>
                <w:t>C</w:t>
              </w:r>
              <w:r>
                <w:rPr>
                  <w:sz w:val="16"/>
                  <w:szCs w:val="16"/>
                  <w:lang w:val="en-GB"/>
                </w:rPr>
                <w:t>zech</w:t>
              </w:r>
            </w:smartTag>
            <w:r w:rsidRPr="00AA079F">
              <w:rPr>
                <w:sz w:val="16"/>
                <w:szCs w:val="16"/>
                <w:lang w:val="en-GB"/>
              </w:rPr>
              <w:t xml:space="preserve"> </w:t>
            </w:r>
            <w:smartTag w:uri="urn:schemas-microsoft-com:office:smarttags" w:element="PlaceType">
              <w:r w:rsidRPr="00AA079F">
                <w:rPr>
                  <w:sz w:val="16"/>
                  <w:szCs w:val="16"/>
                  <w:lang w:val="en-GB"/>
                </w:rPr>
                <w:t>Republic</w:t>
              </w:r>
            </w:smartTag>
            <w:r w:rsidRPr="00AA079F">
              <w:rPr>
                <w:sz w:val="16"/>
                <w:szCs w:val="16"/>
                <w:lang w:val="en-GB"/>
              </w:rPr>
              <w:t xml:space="preserve"> and </w:t>
            </w:r>
            <w:smartTag w:uri="urn:schemas-microsoft-com:office:smarttags" w:element="place">
              <w:smartTag w:uri="urn:schemas-microsoft-com:office:smarttags" w:element="country-region">
                <w:r w:rsidRPr="00AA079F">
                  <w:rPr>
                    <w:sz w:val="16"/>
                    <w:szCs w:val="16"/>
                    <w:lang w:val="en-GB"/>
                  </w:rPr>
                  <w:t>Hung</w:t>
                </w:r>
                <w:r>
                  <w:rPr>
                    <w:sz w:val="16"/>
                    <w:szCs w:val="16"/>
                    <w:lang w:val="en-GB"/>
                  </w:rPr>
                  <w:t>a</w:t>
                </w:r>
                <w:r w:rsidRPr="00AA079F">
                  <w:rPr>
                    <w:sz w:val="16"/>
                    <w:szCs w:val="16"/>
                    <w:lang w:val="en-GB"/>
                  </w:rPr>
                  <w:t>ry</w:t>
                </w:r>
              </w:smartTag>
            </w:smartTag>
            <w:r w:rsidRPr="00AA079F">
              <w:rPr>
                <w:sz w:val="16"/>
                <w:szCs w:val="16"/>
                <w:lang w:val="en-GB"/>
              </w:rPr>
              <w:t xml:space="preserve">, they will use the same CCP. The next step would be to </w:t>
            </w:r>
            <w:r>
              <w:rPr>
                <w:sz w:val="16"/>
                <w:szCs w:val="16"/>
                <w:lang w:val="en-GB"/>
              </w:rPr>
              <w:t xml:space="preserve">set-up a new single CSD in </w:t>
            </w:r>
            <w:smartTag w:uri="urn:schemas-microsoft-com:office:smarttags" w:element="place">
              <w:smartTag w:uri="urn:schemas-microsoft-com:office:smarttags" w:element="PlaceName">
                <w:r>
                  <w:rPr>
                    <w:sz w:val="16"/>
                    <w:szCs w:val="16"/>
                    <w:lang w:val="en-GB"/>
                  </w:rPr>
                  <w:t>Czech</w:t>
                </w:r>
              </w:smartTag>
              <w:r w:rsidRPr="00AA079F">
                <w:rPr>
                  <w:sz w:val="16"/>
                  <w:szCs w:val="16"/>
                  <w:lang w:val="en-GB"/>
                </w:rPr>
                <w:t xml:space="preserve"> </w:t>
              </w:r>
              <w:smartTag w:uri="urn:schemas-microsoft-com:office:smarttags" w:element="PlaceType">
                <w:r w:rsidRPr="00AA079F">
                  <w:rPr>
                    <w:sz w:val="16"/>
                    <w:szCs w:val="16"/>
                    <w:lang w:val="en-GB"/>
                  </w:rPr>
                  <w:t>Republic</w:t>
                </w:r>
              </w:smartTag>
            </w:smartTag>
            <w:r w:rsidRPr="00AA079F">
              <w:rPr>
                <w:sz w:val="16"/>
                <w:szCs w:val="16"/>
                <w:lang w:val="en-GB"/>
              </w:rPr>
              <w:t xml:space="preserve"> for those three countries. In the meantime, Christian will propose them to have a generic template to explain the basic requirements. </w:t>
            </w:r>
          </w:p>
          <w:p w:rsidR="005D01FB" w:rsidRDefault="005D01FB" w:rsidP="005B095D">
            <w:pPr>
              <w:spacing w:before="20" w:afterLines="20" w:after="48"/>
              <w:rPr>
                <w:sz w:val="16"/>
                <w:szCs w:val="16"/>
                <w:lang w:val="en-GB"/>
              </w:rPr>
            </w:pPr>
            <w:r w:rsidRPr="00AA079F">
              <w:rPr>
                <w:sz w:val="16"/>
                <w:szCs w:val="16"/>
                <w:lang w:val="en-GB"/>
              </w:rPr>
              <w:t xml:space="preserve">For </w:t>
            </w:r>
            <w:smartTag w:uri="urn:schemas-microsoft-com:office:smarttags" w:element="place">
              <w:smartTag w:uri="urn:schemas-microsoft-com:office:smarttags" w:element="country-region">
                <w:r w:rsidRPr="00AA079F">
                  <w:rPr>
                    <w:sz w:val="16"/>
                    <w:szCs w:val="16"/>
                    <w:lang w:val="en-GB"/>
                  </w:rPr>
                  <w:t>Argentina</w:t>
                </w:r>
              </w:smartTag>
            </w:smartTag>
            <w:r w:rsidRPr="00AA079F">
              <w:rPr>
                <w:sz w:val="16"/>
                <w:szCs w:val="16"/>
                <w:lang w:val="en-GB"/>
              </w:rPr>
              <w:t xml:space="preserve">, there is a template created with the help of the GC. Also there is an initiative to try to have NMPG in the big country in </w:t>
            </w:r>
            <w:smartTag w:uri="urn:schemas-microsoft-com:office:smarttags" w:element="place">
              <w:r w:rsidRPr="00AA079F">
                <w:rPr>
                  <w:sz w:val="16"/>
                  <w:szCs w:val="16"/>
                  <w:lang w:val="en-GB"/>
                </w:rPr>
                <w:t>South America</w:t>
              </w:r>
            </w:smartTag>
            <w:r w:rsidRPr="00AA079F">
              <w:rPr>
                <w:sz w:val="16"/>
                <w:szCs w:val="16"/>
                <w:lang w:val="en-GB"/>
              </w:rPr>
              <w:t xml:space="preserve">. For </w:t>
            </w:r>
            <w:smartTag w:uri="urn:schemas-microsoft-com:office:smarttags" w:element="place">
              <w:smartTag w:uri="urn:schemas-microsoft-com:office:smarttags" w:element="country-region">
                <w:r w:rsidRPr="00AA079F">
                  <w:rPr>
                    <w:sz w:val="16"/>
                    <w:szCs w:val="16"/>
                    <w:lang w:val="en-GB"/>
                  </w:rPr>
                  <w:t>Cyprus</w:t>
                </w:r>
              </w:smartTag>
            </w:smartTag>
            <w:r w:rsidRPr="00AA079F">
              <w:rPr>
                <w:sz w:val="16"/>
                <w:szCs w:val="16"/>
                <w:lang w:val="en-GB"/>
              </w:rPr>
              <w:t xml:space="preserve">, the Greek will help to create one. For </w:t>
            </w:r>
            <w:smartTag w:uri="urn:schemas-microsoft-com:office:smarttags" w:element="place">
              <w:r w:rsidRPr="00AA079F">
                <w:rPr>
                  <w:sz w:val="16"/>
                  <w:szCs w:val="16"/>
                  <w:lang w:val="en-GB"/>
                </w:rPr>
                <w:t>Gibraltar</w:t>
              </w:r>
            </w:smartTag>
            <w:r w:rsidRPr="00AA079F">
              <w:rPr>
                <w:sz w:val="16"/>
                <w:szCs w:val="16"/>
                <w:lang w:val="en-GB"/>
              </w:rPr>
              <w:t xml:space="preserve">, the UK&amp;IE should help to facilitate the creation of a CSD. In </w:t>
            </w:r>
            <w:smartTag w:uri="urn:schemas-microsoft-com:office:smarttags" w:element="place">
              <w:smartTag w:uri="urn:schemas-microsoft-com:office:smarttags" w:element="country-region">
                <w:r w:rsidRPr="00AA079F">
                  <w:rPr>
                    <w:sz w:val="16"/>
                    <w:szCs w:val="16"/>
                    <w:lang w:val="en-GB"/>
                  </w:rPr>
                  <w:t>Vietnam</w:t>
                </w:r>
              </w:smartTag>
            </w:smartTag>
            <w:r w:rsidRPr="00AA079F">
              <w:rPr>
                <w:sz w:val="16"/>
                <w:szCs w:val="16"/>
                <w:lang w:val="en-GB"/>
              </w:rPr>
              <w:t xml:space="preserve">, SWIFT is doing something. </w:t>
            </w:r>
            <w:smartTag w:uri="urn:schemas-microsoft-com:office:smarttags" w:element="place">
              <w:smartTag w:uri="urn:schemas-microsoft-com:office:smarttags" w:element="country-region">
                <w:r w:rsidRPr="00AA079F">
                  <w:rPr>
                    <w:sz w:val="16"/>
                    <w:szCs w:val="16"/>
                    <w:lang w:val="en-GB"/>
                  </w:rPr>
                  <w:t>Saudi Arabia</w:t>
                </w:r>
              </w:smartTag>
            </w:smartTag>
            <w:r w:rsidRPr="00AA079F">
              <w:rPr>
                <w:sz w:val="16"/>
                <w:szCs w:val="16"/>
                <w:lang w:val="en-GB"/>
              </w:rPr>
              <w:t xml:space="preserve"> should be a priority (SWIFT). For </w:t>
            </w:r>
            <w:smartTag w:uri="urn:schemas-microsoft-com:office:smarttags" w:element="country-region">
              <w:r w:rsidRPr="00AA079F">
                <w:rPr>
                  <w:sz w:val="16"/>
                  <w:szCs w:val="16"/>
                  <w:lang w:val="en-GB"/>
                </w:rPr>
                <w:t>Malta</w:t>
              </w:r>
            </w:smartTag>
            <w:r w:rsidRPr="00AA079F">
              <w:rPr>
                <w:sz w:val="16"/>
                <w:szCs w:val="16"/>
                <w:lang w:val="en-GB"/>
              </w:rPr>
              <w:t xml:space="preserve">, we will ask </w:t>
            </w:r>
            <w:smartTag w:uri="urn:schemas-microsoft-com:office:smarttags" w:element="country-region">
              <w:r w:rsidRPr="00AA079F">
                <w:rPr>
                  <w:sz w:val="16"/>
                  <w:szCs w:val="16"/>
                  <w:lang w:val="en-GB"/>
                </w:rPr>
                <w:t>Italy</w:t>
              </w:r>
            </w:smartTag>
            <w:r w:rsidRPr="00AA079F">
              <w:rPr>
                <w:sz w:val="16"/>
                <w:szCs w:val="16"/>
                <w:lang w:val="en-GB"/>
              </w:rPr>
              <w:t xml:space="preserve"> to see if indeed </w:t>
            </w:r>
            <w:smartTag w:uri="urn:schemas-microsoft-com:office:smarttags" w:element="place">
              <w:smartTag w:uri="urn:schemas-microsoft-com:office:smarttags" w:element="country-region">
                <w:r w:rsidRPr="00AA079F">
                  <w:rPr>
                    <w:sz w:val="16"/>
                    <w:szCs w:val="16"/>
                    <w:lang w:val="en-GB"/>
                  </w:rPr>
                  <w:t>Malta</w:t>
                </w:r>
              </w:smartTag>
            </w:smartTag>
            <w:r w:rsidRPr="00AA079F">
              <w:rPr>
                <w:sz w:val="16"/>
                <w:szCs w:val="16"/>
                <w:lang w:val="en-GB"/>
              </w:rPr>
              <w:t xml:space="preserve"> is using the Italian CSD. For </w:t>
            </w:r>
            <w:smartTag w:uri="urn:schemas-microsoft-com:office:smarttags" w:element="place">
              <w:smartTag w:uri="urn:schemas-microsoft-com:office:smarttags" w:element="country-region">
                <w:r w:rsidRPr="00AA079F">
                  <w:rPr>
                    <w:sz w:val="16"/>
                    <w:szCs w:val="16"/>
                    <w:lang w:val="en-GB"/>
                  </w:rPr>
                  <w:t>Bulgaria</w:t>
                </w:r>
              </w:smartTag>
            </w:smartTag>
            <w:r w:rsidRPr="00AA079F">
              <w:rPr>
                <w:sz w:val="16"/>
                <w:szCs w:val="16"/>
                <w:lang w:val="en-GB"/>
              </w:rPr>
              <w:t>, Christian (AT) will look at it..</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22/04/10: Indonesia: The CSD is meeting with the different players in the market in order to create a NMPG.</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Vietnam: Discussions are taking place (CSD is involved) but still no NMPG set up.</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 xml:space="preserve">Indonesia: Discussions are taking place but still no NMPG set up. Swift </w:t>
            </w:r>
            <w:r w:rsidRPr="00A56079">
              <w:rPr>
                <w:color w:val="000000"/>
                <w:sz w:val="16"/>
                <w:szCs w:val="16"/>
              </w:rPr>
              <w:t>full engage the CSD to work on CA projects where the CSD will invite market players to comment.</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Qatar and UEA: SWIFT is in discussion with those markets. No NMPG is set up yet and this will probably not happen in 2010.</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UAE:  a NMPG is  not created yet, not much is happening at the moment as too much change in the market at the moment to see it set it up in 2010.</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 xml:space="preserve">China: There is a </w:t>
            </w:r>
            <w:proofErr w:type="spellStart"/>
            <w:r w:rsidRPr="00A56079">
              <w:rPr>
                <w:color w:val="000000"/>
                <w:sz w:val="16"/>
                <w:szCs w:val="16"/>
                <w:lang w:val="en-GB"/>
              </w:rPr>
              <w:t>well established</w:t>
            </w:r>
            <w:proofErr w:type="spellEnd"/>
            <w:r w:rsidRPr="00A56079">
              <w:rPr>
                <w:color w:val="000000"/>
                <w:sz w:val="16"/>
                <w:szCs w:val="16"/>
                <w:lang w:val="en-GB"/>
              </w:rPr>
              <w:t xml:space="preserve"> SMPG , something should be posted in the country specifics soon..</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Argentina: no update.</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 xml:space="preserve">Jersey, Guernsey and Isle of Man are not represented into the current UK &amp; IE NMPG, but their financial instruments settle through </w:t>
            </w:r>
            <w:proofErr w:type="spellStart"/>
            <w:r w:rsidRPr="00A56079">
              <w:rPr>
                <w:color w:val="000000"/>
                <w:sz w:val="16"/>
                <w:szCs w:val="16"/>
                <w:lang w:val="en-GB"/>
              </w:rPr>
              <w:t>Euroclear</w:t>
            </w:r>
            <w:proofErr w:type="spellEnd"/>
            <w:r w:rsidRPr="00A56079">
              <w:rPr>
                <w:color w:val="000000"/>
                <w:sz w:val="16"/>
                <w:szCs w:val="16"/>
                <w:lang w:val="en-GB"/>
              </w:rPr>
              <w:t xml:space="preserve"> UK &amp; IE.</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Iceland is part of the Nordic market practice.</w:t>
            </w:r>
          </w:p>
          <w:p w:rsidR="00AD399F" w:rsidRDefault="005D01FB" w:rsidP="005B095D">
            <w:pPr>
              <w:spacing w:before="20" w:afterLines="20" w:after="48"/>
              <w:rPr>
                <w:color w:val="000000"/>
                <w:sz w:val="16"/>
                <w:szCs w:val="16"/>
                <w:lang w:val="en-GB"/>
              </w:rPr>
            </w:pPr>
            <w:r w:rsidRPr="00A56079">
              <w:rPr>
                <w:color w:val="000000"/>
                <w:sz w:val="16"/>
                <w:szCs w:val="16"/>
                <w:lang w:val="en-GB"/>
              </w:rPr>
              <w:t>The Baltic countries: they obey by global market practice. There doesn’t seem to have any market specificities</w:t>
            </w:r>
            <w:r w:rsidR="00AD399F">
              <w:rPr>
                <w:color w:val="000000"/>
                <w:sz w:val="16"/>
                <w:szCs w:val="16"/>
                <w:lang w:val="en-GB"/>
              </w:rPr>
              <w:t>.</w:t>
            </w:r>
          </w:p>
          <w:p w:rsidR="00302A97" w:rsidRPr="00302A97" w:rsidRDefault="00302A97" w:rsidP="005B095D">
            <w:pPr>
              <w:spacing w:before="20" w:afterLines="20" w:after="48"/>
              <w:rPr>
                <w:color w:val="0000FF"/>
                <w:sz w:val="16"/>
                <w:szCs w:val="16"/>
                <w:lang w:val="en-GB"/>
              </w:rPr>
            </w:pPr>
            <w:r w:rsidRPr="00302A97">
              <w:rPr>
                <w:color w:val="0000FF"/>
                <w:sz w:val="16"/>
                <w:szCs w:val="16"/>
                <w:lang w:val="en-GB"/>
              </w:rPr>
              <w:t>06/04/2011</w:t>
            </w:r>
            <w:r>
              <w:rPr>
                <w:color w:val="0000FF"/>
                <w:sz w:val="16"/>
                <w:szCs w:val="16"/>
                <w:lang w:val="en-GB"/>
              </w:rPr>
              <w:t>:</w:t>
            </w:r>
          </w:p>
          <w:p w:rsidR="005D01FB" w:rsidRPr="00A56079" w:rsidRDefault="00AD399F" w:rsidP="005B095D">
            <w:pPr>
              <w:spacing w:before="20" w:afterLines="20" w:after="48"/>
              <w:jc w:val="left"/>
              <w:rPr>
                <w:color w:val="000000"/>
                <w:sz w:val="16"/>
                <w:szCs w:val="16"/>
                <w:lang w:val="en-GB"/>
              </w:rPr>
            </w:pPr>
            <w:r w:rsidRPr="00AD399F">
              <w:rPr>
                <w:rFonts w:cs="Arial"/>
                <w:color w:val="0000FF"/>
                <w:sz w:val="16"/>
                <w:szCs w:val="16"/>
              </w:rPr>
              <w:t>The Nordic MPG will, when time allows, invite the Baltic markets to form NMPGs and join the Nordic MPG.</w:t>
            </w:r>
            <w:r w:rsidRPr="00AD399F">
              <w:rPr>
                <w:rFonts w:cs="Arial"/>
                <w:color w:val="0000FF"/>
                <w:sz w:val="16"/>
                <w:szCs w:val="16"/>
              </w:rPr>
              <w:br/>
            </w:r>
            <w:r w:rsidR="005D01FB" w:rsidRPr="00A56079">
              <w:rPr>
                <w:color w:val="000000"/>
                <w:sz w:val="16"/>
                <w:szCs w:val="16"/>
                <w:lang w:val="en-GB"/>
              </w:rPr>
              <w:t xml:space="preserve">Hungary: NMPG has posted a document. </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Slovenia and Czech Republic</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Cyprus: All documentation was sent: waiting for them to create a NMPG.</w:t>
            </w:r>
          </w:p>
          <w:p w:rsidR="005D01FB" w:rsidRPr="00A56079" w:rsidRDefault="005D01FB" w:rsidP="005B095D">
            <w:pPr>
              <w:spacing w:before="20" w:afterLines="20" w:after="48"/>
              <w:rPr>
                <w:color w:val="000000"/>
                <w:sz w:val="16"/>
                <w:szCs w:val="16"/>
                <w:lang w:val="en-GB"/>
              </w:rPr>
            </w:pPr>
            <w:r w:rsidRPr="00A56079">
              <w:rPr>
                <w:color w:val="000000"/>
                <w:sz w:val="16"/>
                <w:szCs w:val="16"/>
                <w:lang w:val="en-GB"/>
              </w:rPr>
              <w:t>Morocco: right now discussions are taking place between Swift and the securities community, a NMPG may come out of that.</w:t>
            </w:r>
          </w:p>
          <w:p w:rsidR="006E1DEC" w:rsidRPr="006E1DEC" w:rsidRDefault="005D01FB" w:rsidP="005B095D">
            <w:pPr>
              <w:spacing w:before="20" w:afterLines="20" w:after="48"/>
              <w:rPr>
                <w:color w:val="FF0000"/>
                <w:sz w:val="16"/>
                <w:szCs w:val="16"/>
                <w:lang w:val="en-GB"/>
              </w:rPr>
            </w:pPr>
            <w:r w:rsidRPr="00A56079">
              <w:rPr>
                <w:color w:val="000000"/>
                <w:sz w:val="16"/>
                <w:szCs w:val="16"/>
                <w:lang w:val="en-GB"/>
              </w:rPr>
              <w:t>Tunisia:  Swift presentation to the securities community will come up soon.</w:t>
            </w:r>
          </w:p>
        </w:tc>
        <w:tc>
          <w:tcPr>
            <w:tcW w:w="1107"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See document</w:t>
            </w:r>
          </w:p>
        </w:tc>
        <w:tc>
          <w:tcPr>
            <w:tcW w:w="1417"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Pr>
                <w:sz w:val="16"/>
                <w:szCs w:val="16"/>
                <w:lang w:val="en-GB"/>
              </w:rPr>
              <w:t>Regular updates will be given no specific due date</w:t>
            </w:r>
          </w:p>
        </w:tc>
      </w:tr>
      <w:tr w:rsidR="005D01FB" w:rsidRPr="00D15D15" w:rsidTr="00D06AFB">
        <w:trPr>
          <w:cantSplit/>
        </w:trPr>
        <w:tc>
          <w:tcPr>
            <w:tcW w:w="675"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lastRenderedPageBreak/>
              <w:t>SR-36</w:t>
            </w:r>
          </w:p>
        </w:tc>
        <w:tc>
          <w:tcPr>
            <w:tcW w:w="1134"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Countries with no NMPG or country specific document</w:t>
            </w:r>
          </w:p>
        </w:tc>
        <w:tc>
          <w:tcPr>
            <w:tcW w:w="9099" w:type="dxa"/>
            <w:tcBorders>
              <w:top w:val="single" w:sz="4" w:space="0" w:color="auto"/>
              <w:bottom w:val="single" w:sz="4" w:space="0" w:color="auto"/>
            </w:tcBorders>
          </w:tcPr>
          <w:p w:rsidR="005D01FB" w:rsidRPr="00105221" w:rsidRDefault="005D01FB" w:rsidP="005B095D">
            <w:pPr>
              <w:spacing w:before="20" w:afterLines="20" w:after="48"/>
              <w:rPr>
                <w:color w:val="000000"/>
                <w:sz w:val="16"/>
                <w:szCs w:val="16"/>
                <w:lang w:val="en-GB"/>
              </w:rPr>
            </w:pPr>
            <w:r w:rsidRPr="00105221">
              <w:rPr>
                <w:color w:val="000000"/>
                <w:sz w:val="16"/>
                <w:szCs w:val="16"/>
                <w:lang w:val="en-GB"/>
              </w:rPr>
              <w:t xml:space="preserve">Gibraltar: </w:t>
            </w:r>
            <w:r w:rsidRPr="00105221">
              <w:rPr>
                <w:color w:val="000000"/>
                <w:sz w:val="16"/>
                <w:szCs w:val="16"/>
              </w:rPr>
              <w:t xml:space="preserve"> </w:t>
            </w:r>
            <w:r w:rsidRPr="00105221">
              <w:rPr>
                <w:color w:val="000000"/>
                <w:sz w:val="16"/>
                <w:szCs w:val="16"/>
                <w:lang w:val="en-GB"/>
              </w:rPr>
              <w:t xml:space="preserve">Gibraltar will fall under the auspice of Crest (the UK/Ireland CSD). By way of background here is information that may be useful to SMPG. CREST allows settlement of 3 Gibraltar ISINS, subject to Stamp, &amp; Registration. All 3 are online Casinos and are virtual so they're not on the island at all. The FSA however does list these securities for stamp duty and they are, technically, listed at the LSE. There are also a few Gibraltar entities who issue in the UK through their UK affiliation. Therefore these entities end up with GB ISINs. Gibraltar has an exchange - </w:t>
            </w:r>
            <w:proofErr w:type="spellStart"/>
            <w:r w:rsidRPr="00105221">
              <w:rPr>
                <w:color w:val="000000"/>
                <w:sz w:val="16"/>
                <w:szCs w:val="16"/>
                <w:lang w:val="en-GB"/>
              </w:rPr>
              <w:t>GibEx</w:t>
            </w:r>
            <w:proofErr w:type="spellEnd"/>
            <w:r w:rsidRPr="00105221">
              <w:rPr>
                <w:color w:val="000000"/>
                <w:sz w:val="16"/>
                <w:szCs w:val="16"/>
                <w:lang w:val="en-GB"/>
              </w:rPr>
              <w:t xml:space="preserve"> - but it doesn't appear on any list with serious activity.</w:t>
            </w:r>
            <w:r w:rsidRPr="00105221">
              <w:rPr>
                <w:color w:val="000000"/>
                <w:sz w:val="16"/>
                <w:szCs w:val="16"/>
                <w:lang w:val="en-GB"/>
              </w:rPr>
              <w:br/>
              <w:t xml:space="preserve">There is no recorded CSD, NNA, or onshore CCP. Finally there is an 'Off-shore Companies house' in Gibraltar which tends to suggest that it operates as a central Registrar, which is where the CREST would link to. </w:t>
            </w:r>
          </w:p>
          <w:p w:rsidR="005D01FB" w:rsidRPr="00105221" w:rsidRDefault="005D01FB" w:rsidP="005B095D">
            <w:pPr>
              <w:spacing w:before="20" w:afterLines="20" w:after="48"/>
              <w:rPr>
                <w:color w:val="000000"/>
                <w:sz w:val="16"/>
                <w:szCs w:val="16"/>
                <w:lang w:val="en-GB"/>
              </w:rPr>
            </w:pPr>
            <w:r w:rsidRPr="00105221">
              <w:rPr>
                <w:color w:val="000000"/>
                <w:sz w:val="16"/>
                <w:szCs w:val="16"/>
                <w:lang w:val="en-GB"/>
              </w:rPr>
              <w:t>So to conclude, if they have no on-shore settlements they're unlikely to have or need an NMPG.</w:t>
            </w:r>
          </w:p>
          <w:p w:rsidR="005D01FB" w:rsidRPr="00105221" w:rsidRDefault="005D01FB" w:rsidP="005B095D">
            <w:pPr>
              <w:spacing w:before="20" w:afterLines="20" w:after="48"/>
              <w:rPr>
                <w:color w:val="000000"/>
                <w:sz w:val="16"/>
                <w:szCs w:val="16"/>
                <w:lang w:val="en-GB"/>
              </w:rPr>
            </w:pPr>
            <w:r w:rsidRPr="00105221">
              <w:rPr>
                <w:color w:val="000000"/>
                <w:sz w:val="16"/>
                <w:szCs w:val="16"/>
                <w:lang w:val="en-GB"/>
              </w:rPr>
              <w:t>Malta: They are not with the Italian NMPG. Free of payment is done with matching. No taxes. Similar to the UK for the registration: nothing to do with Italy financial market.</w:t>
            </w:r>
          </w:p>
          <w:p w:rsidR="005D01FB" w:rsidRPr="00105221" w:rsidRDefault="005D01FB" w:rsidP="005B095D">
            <w:pPr>
              <w:spacing w:before="20" w:afterLines="20" w:after="48"/>
              <w:rPr>
                <w:color w:val="000000"/>
                <w:sz w:val="16"/>
                <w:szCs w:val="16"/>
                <w:lang w:val="en-GB"/>
              </w:rPr>
            </w:pPr>
            <w:r w:rsidRPr="00105221">
              <w:rPr>
                <w:color w:val="000000"/>
                <w:sz w:val="16"/>
                <w:szCs w:val="16"/>
                <w:lang w:val="en-GB"/>
              </w:rPr>
              <w:t>Bulgaria: no news.</w:t>
            </w:r>
          </w:p>
          <w:p w:rsidR="005D01FB" w:rsidRPr="00105221" w:rsidRDefault="005D01FB" w:rsidP="005B095D">
            <w:pPr>
              <w:spacing w:before="20" w:afterLines="20" w:after="48"/>
              <w:rPr>
                <w:sz w:val="16"/>
                <w:szCs w:val="16"/>
                <w:lang w:val="en-GB"/>
              </w:rPr>
            </w:pPr>
            <w:r w:rsidRPr="00105221">
              <w:rPr>
                <w:sz w:val="16"/>
                <w:szCs w:val="16"/>
                <w:lang w:val="en-GB"/>
              </w:rPr>
              <w:t xml:space="preserve">28/04/2010: China: </w:t>
            </w:r>
            <w:r w:rsidR="0090798E" w:rsidRPr="00105221">
              <w:rPr>
                <w:sz w:val="16"/>
                <w:szCs w:val="16"/>
                <w:lang w:val="en-GB"/>
              </w:rPr>
              <w:t>this is still being discussed, now clear deadline was provided .</w:t>
            </w:r>
          </w:p>
          <w:p w:rsidR="005D01FB" w:rsidRPr="00105221" w:rsidRDefault="0090798E" w:rsidP="005B095D">
            <w:pPr>
              <w:spacing w:before="20" w:afterLines="20" w:after="48"/>
              <w:rPr>
                <w:sz w:val="16"/>
                <w:szCs w:val="16"/>
                <w:lang w:val="en-GB"/>
              </w:rPr>
            </w:pPr>
            <w:r w:rsidRPr="00105221">
              <w:rPr>
                <w:sz w:val="16"/>
                <w:szCs w:val="16"/>
                <w:lang w:val="en-GB"/>
              </w:rPr>
              <w:t>For Slovenia and Bulgaria, AT</w:t>
            </w:r>
            <w:r w:rsidR="005D01FB" w:rsidRPr="00105221">
              <w:rPr>
                <w:sz w:val="16"/>
                <w:szCs w:val="16"/>
                <w:lang w:val="en-GB"/>
              </w:rPr>
              <w:t xml:space="preserve"> will provide the group the country specificities. Same for Czech Republic. Expected date is end of June.</w:t>
            </w:r>
          </w:p>
          <w:p w:rsidR="00B870E3" w:rsidRPr="006977EA" w:rsidRDefault="004C350A" w:rsidP="005B095D">
            <w:pPr>
              <w:tabs>
                <w:tab w:val="right" w:pos="7749"/>
              </w:tabs>
              <w:spacing w:before="20" w:afterLines="20" w:after="48"/>
              <w:rPr>
                <w:rFonts w:cs="Arial"/>
                <w:iCs/>
                <w:sz w:val="16"/>
                <w:szCs w:val="16"/>
              </w:rPr>
            </w:pPr>
            <w:r w:rsidRPr="006977EA">
              <w:rPr>
                <w:sz w:val="16"/>
                <w:szCs w:val="16"/>
                <w:lang w:val="en-GB"/>
              </w:rPr>
              <w:t xml:space="preserve">India: </w:t>
            </w:r>
            <w:r w:rsidRPr="006977EA">
              <w:rPr>
                <w:rFonts w:cs="Arial"/>
                <w:iCs/>
                <w:sz w:val="16"/>
                <w:szCs w:val="16"/>
              </w:rPr>
              <w:t xml:space="preserve"> Mumbai is moving to ISO15022 for CA notification. Discussions about integrating Indian stock exchanges. </w:t>
            </w:r>
          </w:p>
          <w:p w:rsidR="00B870E3" w:rsidRPr="006977EA" w:rsidRDefault="00B870E3" w:rsidP="005B095D">
            <w:pPr>
              <w:tabs>
                <w:tab w:val="right" w:pos="7749"/>
              </w:tabs>
              <w:spacing w:before="20" w:afterLines="20" w:after="48"/>
              <w:rPr>
                <w:sz w:val="16"/>
                <w:szCs w:val="16"/>
              </w:rPr>
            </w:pPr>
            <w:r w:rsidRPr="006977EA">
              <w:rPr>
                <w:rFonts w:cs="Arial"/>
                <w:iCs/>
                <w:sz w:val="16"/>
                <w:szCs w:val="16"/>
              </w:rPr>
              <w:t xml:space="preserve">06/04/2011 </w:t>
            </w:r>
            <w:r w:rsidR="004C350A" w:rsidRPr="006977EA">
              <w:rPr>
                <w:rFonts w:cs="Arial"/>
                <w:iCs/>
                <w:sz w:val="16"/>
                <w:szCs w:val="16"/>
              </w:rPr>
              <w:t xml:space="preserve">Taketoshi Mori </w:t>
            </w:r>
            <w:r w:rsidRPr="006977EA">
              <w:rPr>
                <w:sz w:val="16"/>
                <w:szCs w:val="16"/>
              </w:rPr>
              <w:t>met with Indian represent</w:t>
            </w:r>
            <w:r w:rsidR="006977EA" w:rsidRPr="006977EA">
              <w:rPr>
                <w:sz w:val="16"/>
                <w:szCs w:val="16"/>
              </w:rPr>
              <w:t xml:space="preserve">atives; they are interested in </w:t>
            </w:r>
            <w:r w:rsidRPr="006977EA">
              <w:rPr>
                <w:sz w:val="16"/>
                <w:szCs w:val="16"/>
              </w:rPr>
              <w:t>participating to the SMPG but are not ready yet. Take will provide contact name to Karine for follow up.</w:t>
            </w:r>
          </w:p>
          <w:p w:rsidR="00AE4EF7" w:rsidRPr="006977EA" w:rsidRDefault="00AE4EF7" w:rsidP="005B095D">
            <w:pPr>
              <w:spacing w:before="20" w:afterLines="20" w:after="48"/>
              <w:rPr>
                <w:sz w:val="16"/>
                <w:szCs w:val="16"/>
                <w:lang w:val="en-GB"/>
              </w:rPr>
            </w:pPr>
            <w:r w:rsidRPr="006977EA">
              <w:rPr>
                <w:rFonts w:cs="Arial"/>
                <w:iCs/>
                <w:sz w:val="16"/>
                <w:szCs w:val="16"/>
              </w:rPr>
              <w:t xml:space="preserve">ABMF: Asian Bond Market Forum is made up of financial experts from the 10 countries of the ASEAN (Association of South East Nations) + Republic of China, Japan and Republic of Korea. It aims </w:t>
            </w:r>
            <w:r w:rsidR="00D84F44" w:rsidRPr="006977EA">
              <w:rPr>
                <w:rFonts w:cs="Arial"/>
                <w:iCs/>
                <w:sz w:val="16"/>
                <w:szCs w:val="16"/>
              </w:rPr>
              <w:t>at establishing</w:t>
            </w:r>
            <w:r w:rsidRPr="006977EA">
              <w:rPr>
                <w:rFonts w:cs="Arial"/>
                <w:iCs/>
                <w:sz w:val="16"/>
                <w:szCs w:val="16"/>
              </w:rPr>
              <w:t xml:space="preserve"> regional market standards and common practices to make cross-border bond investment and settlement both smoother and cheaper.</w:t>
            </w:r>
            <w:r w:rsidR="00D84F44" w:rsidRPr="006977EA">
              <w:rPr>
                <w:rFonts w:cs="Arial"/>
                <w:iCs/>
                <w:sz w:val="16"/>
                <w:szCs w:val="16"/>
              </w:rPr>
              <w:t xml:space="preserve"> Final report should be out end of 2011.  </w:t>
            </w:r>
            <w:r w:rsidRPr="006977EA">
              <w:rPr>
                <w:rFonts w:cs="Arial"/>
                <w:iCs/>
                <w:sz w:val="16"/>
                <w:szCs w:val="16"/>
              </w:rPr>
              <w:t xml:space="preserve"> For more details please see Taketoshi Mori presentation. </w:t>
            </w:r>
          </w:p>
          <w:p w:rsidR="0090798E" w:rsidRPr="006977EA" w:rsidRDefault="0090798E" w:rsidP="005B095D">
            <w:pPr>
              <w:tabs>
                <w:tab w:val="right" w:pos="7749"/>
              </w:tabs>
              <w:spacing w:before="20" w:afterLines="20" w:after="48"/>
              <w:rPr>
                <w:sz w:val="16"/>
                <w:szCs w:val="16"/>
              </w:rPr>
            </w:pPr>
          </w:p>
          <w:p w:rsidR="000A04A2" w:rsidRPr="006977EA" w:rsidRDefault="003B48C3" w:rsidP="005B095D">
            <w:pPr>
              <w:tabs>
                <w:tab w:val="right" w:pos="7749"/>
              </w:tabs>
              <w:spacing w:before="20" w:afterLines="20" w:after="48"/>
              <w:rPr>
                <w:sz w:val="16"/>
                <w:szCs w:val="16"/>
              </w:rPr>
            </w:pPr>
            <w:r w:rsidRPr="006977EA">
              <w:rPr>
                <w:sz w:val="16"/>
                <w:szCs w:val="16"/>
              </w:rPr>
              <w:t xml:space="preserve">06/04/2011: </w:t>
            </w:r>
          </w:p>
          <w:p w:rsidR="00AC0E71" w:rsidRPr="006977EA" w:rsidRDefault="000A04A2" w:rsidP="005B095D">
            <w:pPr>
              <w:tabs>
                <w:tab w:val="right" w:pos="7749"/>
              </w:tabs>
              <w:spacing w:before="20" w:afterLines="20" w:after="48"/>
              <w:rPr>
                <w:sz w:val="16"/>
                <w:szCs w:val="16"/>
              </w:rPr>
            </w:pPr>
            <w:r w:rsidRPr="006977EA">
              <w:rPr>
                <w:sz w:val="16"/>
                <w:szCs w:val="16"/>
              </w:rPr>
              <w:t>-</w:t>
            </w:r>
            <w:r w:rsidR="003B48C3" w:rsidRPr="006977EA">
              <w:rPr>
                <w:sz w:val="16"/>
                <w:szCs w:val="16"/>
              </w:rPr>
              <w:t>Bolivia/</w:t>
            </w:r>
            <w:proofErr w:type="spellStart"/>
            <w:r w:rsidR="003B48C3" w:rsidRPr="006977EA">
              <w:rPr>
                <w:sz w:val="16"/>
                <w:szCs w:val="16"/>
              </w:rPr>
              <w:t>Perou</w:t>
            </w:r>
            <w:proofErr w:type="spellEnd"/>
            <w:r w:rsidR="00302A97" w:rsidRPr="006977EA">
              <w:rPr>
                <w:sz w:val="16"/>
                <w:szCs w:val="16"/>
              </w:rPr>
              <w:t xml:space="preserve">/Colombia are undergoing a merger of stock exchanges. Impact on the Latin American MP to be investigated.  Jaime Villasenor Zertuche (MX </w:t>
            </w:r>
            <w:proofErr w:type="spellStart"/>
            <w:r w:rsidR="00302A97" w:rsidRPr="006977EA">
              <w:rPr>
                <w:sz w:val="16"/>
                <w:szCs w:val="16"/>
              </w:rPr>
              <w:t>convenor</w:t>
            </w:r>
            <w:proofErr w:type="spellEnd"/>
            <w:r w:rsidR="00302A97" w:rsidRPr="006977EA">
              <w:rPr>
                <w:sz w:val="16"/>
                <w:szCs w:val="16"/>
              </w:rPr>
              <w:t>) will be contacted.</w:t>
            </w:r>
          </w:p>
          <w:p w:rsidR="000A04A2" w:rsidRPr="006977EA" w:rsidRDefault="000A04A2" w:rsidP="005B095D">
            <w:pPr>
              <w:tabs>
                <w:tab w:val="right" w:pos="7749"/>
              </w:tabs>
              <w:spacing w:before="20" w:afterLines="20" w:after="48"/>
              <w:rPr>
                <w:rFonts w:cs="Arial"/>
                <w:sz w:val="16"/>
                <w:szCs w:val="16"/>
              </w:rPr>
            </w:pPr>
            <w:r w:rsidRPr="006977EA">
              <w:rPr>
                <w:sz w:val="16"/>
                <w:szCs w:val="16"/>
              </w:rPr>
              <w:t xml:space="preserve">- Ton Van </w:t>
            </w:r>
            <w:proofErr w:type="spellStart"/>
            <w:r w:rsidRPr="006977EA">
              <w:rPr>
                <w:sz w:val="16"/>
                <w:szCs w:val="16"/>
              </w:rPr>
              <w:t>andel</w:t>
            </w:r>
            <w:proofErr w:type="spellEnd"/>
            <w:r w:rsidRPr="006977EA">
              <w:rPr>
                <w:sz w:val="16"/>
                <w:szCs w:val="16"/>
              </w:rPr>
              <w:t xml:space="preserve"> will be providing information on the settlement in the Antilles (</w:t>
            </w:r>
            <w:r w:rsidRPr="006977EA">
              <w:rPr>
                <w:rFonts w:cs="Arial"/>
                <w:sz w:val="16"/>
                <w:szCs w:val="16"/>
              </w:rPr>
              <w:t>Curacao and St. Maarten)</w:t>
            </w:r>
          </w:p>
          <w:p w:rsidR="00103041" w:rsidRPr="006977EA" w:rsidRDefault="00103041" w:rsidP="005B095D">
            <w:pPr>
              <w:tabs>
                <w:tab w:val="right" w:pos="7749"/>
              </w:tabs>
              <w:spacing w:before="20" w:afterLines="20" w:after="48"/>
              <w:rPr>
                <w:sz w:val="16"/>
                <w:szCs w:val="16"/>
                <w:lang w:val="en-GB"/>
              </w:rPr>
            </w:pPr>
          </w:p>
          <w:p w:rsidR="001F2011" w:rsidRPr="006977EA" w:rsidRDefault="001F2011" w:rsidP="005B095D">
            <w:pPr>
              <w:tabs>
                <w:tab w:val="right" w:pos="7749"/>
              </w:tabs>
              <w:spacing w:before="20" w:afterLines="20" w:after="48"/>
              <w:rPr>
                <w:color w:val="E36C0A" w:themeColor="accent6" w:themeShade="BF"/>
                <w:sz w:val="16"/>
                <w:szCs w:val="16"/>
              </w:rPr>
            </w:pPr>
            <w:r w:rsidRPr="006977EA">
              <w:rPr>
                <w:color w:val="E36C0A" w:themeColor="accent6" w:themeShade="BF"/>
                <w:sz w:val="16"/>
                <w:szCs w:val="16"/>
              </w:rPr>
              <w:t xml:space="preserve">08/11/2011 </w:t>
            </w:r>
          </w:p>
          <w:p w:rsidR="001F2011" w:rsidRPr="006977EA" w:rsidRDefault="00432448" w:rsidP="005B095D">
            <w:pPr>
              <w:tabs>
                <w:tab w:val="right" w:pos="7749"/>
              </w:tabs>
              <w:spacing w:before="20" w:afterLines="20" w:after="48"/>
              <w:rPr>
                <w:color w:val="E36C0A" w:themeColor="accent6" w:themeShade="BF"/>
                <w:sz w:val="16"/>
                <w:szCs w:val="16"/>
              </w:rPr>
            </w:pPr>
            <w:r w:rsidRPr="006977EA">
              <w:rPr>
                <w:color w:val="E36C0A" w:themeColor="accent6" w:themeShade="BF"/>
                <w:sz w:val="16"/>
                <w:szCs w:val="16"/>
              </w:rPr>
              <w:t xml:space="preserve">Feedback from Armin: </w:t>
            </w:r>
            <w:r w:rsidR="001F2011" w:rsidRPr="006977EA">
              <w:rPr>
                <w:color w:val="E36C0A" w:themeColor="accent6" w:themeShade="BF"/>
                <w:sz w:val="16"/>
                <w:szCs w:val="16"/>
              </w:rPr>
              <w:t>Meeting next week with CZ Central depository to discuss this. (Armin will provide feedback)</w:t>
            </w:r>
          </w:p>
          <w:p w:rsidR="001F2011" w:rsidRPr="006977EA" w:rsidRDefault="001F2011" w:rsidP="005B095D">
            <w:pPr>
              <w:tabs>
                <w:tab w:val="right" w:pos="7749"/>
              </w:tabs>
              <w:spacing w:before="20" w:afterLines="20" w:after="48"/>
              <w:rPr>
                <w:color w:val="E36C0A" w:themeColor="accent6" w:themeShade="BF"/>
                <w:szCs w:val="22"/>
                <w:lang w:val="en-GB"/>
              </w:rPr>
            </w:pPr>
            <w:r w:rsidRPr="006977EA">
              <w:rPr>
                <w:color w:val="E36C0A" w:themeColor="accent6" w:themeShade="BF"/>
                <w:sz w:val="16"/>
                <w:szCs w:val="16"/>
              </w:rPr>
              <w:t>NL: Any news on the Middle East?</w:t>
            </w:r>
            <w:r w:rsidR="00432448" w:rsidRPr="006977EA">
              <w:rPr>
                <w:color w:val="E36C0A" w:themeColor="accent6" w:themeShade="BF"/>
                <w:szCs w:val="22"/>
                <w:lang w:val="en-GB"/>
              </w:rPr>
              <w:t xml:space="preserve"> </w:t>
            </w:r>
          </w:p>
          <w:p w:rsidR="006977EA" w:rsidRDefault="006977EA" w:rsidP="005B095D">
            <w:pPr>
              <w:tabs>
                <w:tab w:val="right" w:pos="7749"/>
              </w:tabs>
              <w:spacing w:before="20" w:afterLines="20" w:after="48"/>
              <w:rPr>
                <w:szCs w:val="22"/>
                <w:lang w:val="en-GB"/>
              </w:rPr>
            </w:pPr>
          </w:p>
          <w:p w:rsidR="006977EA" w:rsidRPr="006977EA" w:rsidRDefault="006977EA" w:rsidP="005B095D">
            <w:pPr>
              <w:spacing w:before="20" w:afterLines="20" w:after="48"/>
              <w:rPr>
                <w:color w:val="0070C0"/>
                <w:sz w:val="16"/>
                <w:szCs w:val="16"/>
                <w:lang w:val="en-GB"/>
              </w:rPr>
            </w:pPr>
            <w:r w:rsidRPr="006977EA">
              <w:rPr>
                <w:color w:val="0070C0"/>
                <w:sz w:val="16"/>
                <w:szCs w:val="16"/>
                <w:lang w:val="en-GB"/>
              </w:rPr>
              <w:t>18/04/2012</w:t>
            </w:r>
          </w:p>
          <w:p w:rsidR="006977EA" w:rsidRDefault="006977EA" w:rsidP="005B095D">
            <w:pPr>
              <w:spacing w:before="20" w:afterLines="20" w:after="48"/>
              <w:rPr>
                <w:color w:val="0070C0"/>
                <w:sz w:val="16"/>
                <w:szCs w:val="16"/>
                <w:lang w:val="en-GB"/>
              </w:rPr>
            </w:pPr>
            <w:r w:rsidRPr="006977EA">
              <w:rPr>
                <w:color w:val="0070C0"/>
                <w:sz w:val="16"/>
                <w:szCs w:val="16"/>
                <w:lang w:val="en-GB"/>
              </w:rPr>
              <w:t>Indian NMPG – Meeting held on early April (SWIFT rep: Omar LR based in Sing)</w:t>
            </w:r>
          </w:p>
          <w:p w:rsidR="00F403AF" w:rsidRDefault="00F403AF" w:rsidP="005B095D">
            <w:pPr>
              <w:spacing w:before="20" w:afterLines="20" w:after="48"/>
              <w:rPr>
                <w:color w:val="0070C0"/>
                <w:sz w:val="16"/>
                <w:szCs w:val="16"/>
                <w:lang w:val="en-GB"/>
              </w:rPr>
            </w:pPr>
            <w:r>
              <w:rPr>
                <w:color w:val="0070C0"/>
                <w:sz w:val="16"/>
                <w:szCs w:val="16"/>
                <w:lang w:val="en-GB"/>
              </w:rPr>
              <w:t>CZ NMPG- Interest from the CZ community / Will move to ISO15022</w:t>
            </w:r>
            <w:r w:rsidR="009E6020">
              <w:rPr>
                <w:color w:val="0070C0"/>
                <w:sz w:val="16"/>
                <w:szCs w:val="16"/>
                <w:lang w:val="en-GB"/>
              </w:rPr>
              <w:t xml:space="preserve">. </w:t>
            </w:r>
          </w:p>
          <w:p w:rsidR="00780D4F" w:rsidRDefault="009E6020" w:rsidP="005B095D">
            <w:pPr>
              <w:spacing w:before="20" w:afterLines="20" w:after="48"/>
              <w:rPr>
                <w:sz w:val="16"/>
                <w:szCs w:val="16"/>
              </w:rPr>
            </w:pPr>
            <w:r>
              <w:rPr>
                <w:color w:val="0070C0"/>
                <w:sz w:val="16"/>
                <w:szCs w:val="16"/>
                <w:lang w:val="en-GB"/>
              </w:rPr>
              <w:t xml:space="preserve">AB would like to have a generic </w:t>
            </w:r>
            <w:proofErr w:type="spellStart"/>
            <w:r>
              <w:rPr>
                <w:color w:val="0070C0"/>
                <w:sz w:val="16"/>
                <w:szCs w:val="16"/>
                <w:lang w:val="en-GB"/>
              </w:rPr>
              <w:t>pres</w:t>
            </w:r>
            <w:proofErr w:type="spellEnd"/>
            <w:r>
              <w:rPr>
                <w:color w:val="0070C0"/>
                <w:sz w:val="16"/>
                <w:szCs w:val="16"/>
                <w:lang w:val="en-GB"/>
              </w:rPr>
              <w:t xml:space="preserve"> as he would like to make an introduction on SMPG to CZ community. The current version of the SMPG </w:t>
            </w:r>
            <w:proofErr w:type="spellStart"/>
            <w:r>
              <w:rPr>
                <w:color w:val="0070C0"/>
                <w:sz w:val="16"/>
                <w:szCs w:val="16"/>
                <w:lang w:val="en-GB"/>
              </w:rPr>
              <w:t>pres</w:t>
            </w:r>
            <w:proofErr w:type="spellEnd"/>
            <w:r>
              <w:rPr>
                <w:color w:val="0070C0"/>
                <w:sz w:val="16"/>
                <w:szCs w:val="16"/>
                <w:lang w:val="en-GB"/>
              </w:rPr>
              <w:t xml:space="preserve"> is outdated. </w:t>
            </w:r>
          </w:p>
          <w:p w:rsidR="00780D4F" w:rsidRPr="005A5986" w:rsidRDefault="00891EC2" w:rsidP="005B095D">
            <w:pPr>
              <w:tabs>
                <w:tab w:val="right" w:pos="7749"/>
              </w:tabs>
              <w:spacing w:before="20" w:afterLines="20" w:after="48"/>
              <w:rPr>
                <w:sz w:val="16"/>
                <w:szCs w:val="16"/>
              </w:rPr>
            </w:pPr>
            <w:r>
              <w:rPr>
                <w:sz w:val="16"/>
                <w:szCs w:val="16"/>
              </w:rPr>
              <w:t xml:space="preserve">ASEAN countries with NMPGs: Hong Kong and Japan </w:t>
            </w:r>
          </w:p>
        </w:tc>
        <w:tc>
          <w:tcPr>
            <w:tcW w:w="1107"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sidRPr="00AA079F">
              <w:rPr>
                <w:sz w:val="16"/>
                <w:szCs w:val="16"/>
                <w:lang w:val="en-GB"/>
              </w:rPr>
              <w:t>See document</w:t>
            </w:r>
          </w:p>
        </w:tc>
        <w:tc>
          <w:tcPr>
            <w:tcW w:w="1417" w:type="dxa"/>
            <w:tcBorders>
              <w:top w:val="single" w:sz="4" w:space="0" w:color="auto"/>
              <w:bottom w:val="single" w:sz="4" w:space="0" w:color="auto"/>
            </w:tcBorders>
          </w:tcPr>
          <w:p w:rsidR="005D01FB" w:rsidRPr="00AA079F" w:rsidRDefault="005D01FB" w:rsidP="005B095D">
            <w:pPr>
              <w:spacing w:before="20" w:afterLines="20" w:after="48"/>
              <w:rPr>
                <w:sz w:val="16"/>
                <w:szCs w:val="16"/>
                <w:lang w:val="en-GB"/>
              </w:rPr>
            </w:pPr>
            <w:r>
              <w:rPr>
                <w:sz w:val="16"/>
                <w:szCs w:val="16"/>
                <w:lang w:val="en-GB"/>
              </w:rPr>
              <w:t xml:space="preserve"> Regular updates will be given no specific due date</w:t>
            </w:r>
          </w:p>
        </w:tc>
      </w:tr>
      <w:tr w:rsidR="00A8530B" w:rsidRPr="00D15D15" w:rsidTr="00D06AFB">
        <w:trPr>
          <w:cantSplit/>
        </w:trPr>
        <w:tc>
          <w:tcPr>
            <w:tcW w:w="675" w:type="dxa"/>
            <w:tcBorders>
              <w:top w:val="single" w:sz="4" w:space="0" w:color="auto"/>
              <w:bottom w:val="single" w:sz="4" w:space="0" w:color="auto"/>
            </w:tcBorders>
          </w:tcPr>
          <w:p w:rsidR="00A8530B" w:rsidRDefault="00A8530B" w:rsidP="005B095D">
            <w:pPr>
              <w:spacing w:before="20" w:afterLines="20" w:after="48"/>
              <w:rPr>
                <w:sz w:val="16"/>
                <w:szCs w:val="16"/>
                <w:lang w:val="en-GB"/>
              </w:rPr>
            </w:pPr>
            <w:r>
              <w:rPr>
                <w:sz w:val="16"/>
                <w:szCs w:val="16"/>
                <w:lang w:val="en-GB"/>
              </w:rPr>
              <w:lastRenderedPageBreak/>
              <w:t>SR-39</w:t>
            </w:r>
          </w:p>
        </w:tc>
        <w:tc>
          <w:tcPr>
            <w:tcW w:w="1134" w:type="dxa"/>
            <w:tcBorders>
              <w:top w:val="single" w:sz="4" w:space="0" w:color="auto"/>
              <w:bottom w:val="single" w:sz="4" w:space="0" w:color="auto"/>
            </w:tcBorders>
          </w:tcPr>
          <w:p w:rsidR="00A8530B" w:rsidRPr="00287097" w:rsidRDefault="006B7B77" w:rsidP="005B095D">
            <w:pPr>
              <w:spacing w:before="20" w:afterLines="20" w:after="48"/>
              <w:rPr>
                <w:sz w:val="16"/>
                <w:szCs w:val="16"/>
              </w:rPr>
            </w:pPr>
            <w:r>
              <w:rPr>
                <w:sz w:val="16"/>
                <w:szCs w:val="16"/>
              </w:rPr>
              <w:t>Replacement Modification</w:t>
            </w:r>
          </w:p>
        </w:tc>
        <w:tc>
          <w:tcPr>
            <w:tcW w:w="9099" w:type="dxa"/>
            <w:tcBorders>
              <w:top w:val="single" w:sz="4" w:space="0" w:color="auto"/>
              <w:bottom w:val="single" w:sz="4" w:space="0" w:color="auto"/>
            </w:tcBorders>
          </w:tcPr>
          <w:p w:rsidR="00A8530B" w:rsidRPr="00BB748A" w:rsidRDefault="00A8530B" w:rsidP="00494B9A">
            <w:pPr>
              <w:rPr>
                <w:sz w:val="16"/>
                <w:szCs w:val="16"/>
              </w:rPr>
            </w:pPr>
            <w:r w:rsidRPr="00BB748A">
              <w:rPr>
                <w:sz w:val="16"/>
                <w:szCs w:val="16"/>
              </w:rPr>
              <w:t>Replacement, Modification, Status, Counterparty, Response and Audit Trail messages presentation.</w:t>
            </w:r>
          </w:p>
          <w:p w:rsidR="00A8530B" w:rsidRPr="006B7B77" w:rsidRDefault="00A8530B" w:rsidP="00494B9A">
            <w:pPr>
              <w:rPr>
                <w:rFonts w:cs="Arial"/>
                <w:sz w:val="16"/>
                <w:szCs w:val="16"/>
              </w:rPr>
            </w:pPr>
          </w:p>
          <w:p w:rsidR="00A8530B" w:rsidRPr="006B7B77" w:rsidRDefault="00A8530B" w:rsidP="00494B9A">
            <w:pPr>
              <w:rPr>
                <w:rFonts w:cs="Arial"/>
                <w:sz w:val="16"/>
                <w:szCs w:val="16"/>
              </w:rPr>
            </w:pPr>
            <w:r w:rsidRPr="006B7B77">
              <w:rPr>
                <w:rFonts w:cs="Arial"/>
                <w:sz w:val="16"/>
                <w:szCs w:val="16"/>
              </w:rPr>
              <w:t xml:space="preserve">The difference between a replacement and a modification lays in the fact that for the replacement, the whole content of the message should be repeated whereas for the modification only the modified/added/deleted fields must be mentioned. Whether the replacement or the modification message is used should be defined at a Market Practice level. Some participants recommended having only one message and that the community should agree on this. </w:t>
            </w:r>
          </w:p>
          <w:p w:rsidR="00A8530B" w:rsidRPr="006B7B77" w:rsidRDefault="00A8530B" w:rsidP="00494B9A">
            <w:pPr>
              <w:rPr>
                <w:rFonts w:cs="Arial"/>
                <w:sz w:val="16"/>
                <w:szCs w:val="16"/>
              </w:rPr>
            </w:pPr>
            <w:r w:rsidRPr="006B7B77">
              <w:rPr>
                <w:rFonts w:cs="Arial"/>
                <w:sz w:val="16"/>
                <w:szCs w:val="16"/>
              </w:rPr>
              <w:t>In ZA, there is a legislation that forces the participants to have both a replacement and a modification message. No confirmation received.</w:t>
            </w:r>
          </w:p>
          <w:p w:rsidR="00A8530B" w:rsidRPr="006B7B77" w:rsidRDefault="00A8530B" w:rsidP="00494B9A">
            <w:pPr>
              <w:rPr>
                <w:rFonts w:cs="Arial"/>
                <w:sz w:val="16"/>
                <w:szCs w:val="16"/>
              </w:rPr>
            </w:pPr>
            <w:r w:rsidRPr="006B7B77">
              <w:rPr>
                <w:rFonts w:cs="Arial"/>
                <w:sz w:val="16"/>
                <w:szCs w:val="16"/>
              </w:rPr>
              <w:t>In general most of the European participants believed that a replacement message was not necessary as the cancel/new process was preferred. This statement was even reinforced by the fact that T2S will not implement the replacement message.</w:t>
            </w:r>
          </w:p>
          <w:p w:rsidR="00A8530B" w:rsidRPr="006B7B77" w:rsidRDefault="00A8530B" w:rsidP="00494B9A">
            <w:pPr>
              <w:ind w:left="720"/>
              <w:rPr>
                <w:rFonts w:cs="Arial"/>
                <w:sz w:val="16"/>
                <w:szCs w:val="16"/>
              </w:rPr>
            </w:pPr>
          </w:p>
          <w:p w:rsidR="00A8530B" w:rsidRPr="006B7B77" w:rsidRDefault="00A8530B" w:rsidP="00494B9A">
            <w:pPr>
              <w:rPr>
                <w:rFonts w:cs="Arial"/>
                <w:sz w:val="16"/>
                <w:szCs w:val="16"/>
              </w:rPr>
            </w:pPr>
            <w:r w:rsidRPr="006B7B77">
              <w:rPr>
                <w:rFonts w:cs="Arial"/>
                <w:sz w:val="16"/>
                <w:szCs w:val="16"/>
              </w:rPr>
              <w:t xml:space="preserve">Post meeting feedback: an e-mail has been sent to the NMPG </w:t>
            </w:r>
            <w:proofErr w:type="spellStart"/>
            <w:r w:rsidRPr="006B7B77">
              <w:rPr>
                <w:rFonts w:cs="Arial"/>
                <w:sz w:val="16"/>
                <w:szCs w:val="16"/>
              </w:rPr>
              <w:t>convenors</w:t>
            </w:r>
            <w:proofErr w:type="spellEnd"/>
            <w:r w:rsidRPr="006B7B77">
              <w:rPr>
                <w:rFonts w:cs="Arial"/>
                <w:sz w:val="16"/>
                <w:szCs w:val="16"/>
              </w:rPr>
              <w:t xml:space="preserve"> and all the feedbacks were that the replacement message was not needed as most of the markets will continue to apply the cancel/new process which is the current market practice. Therefore this message will be dropped and the modification message will be kept. The status/reasons related to the replacement process in SecuritiesSettlementTransactionModificationReplacementStatusAdvice will be removed and of course the name will be changed to </w:t>
            </w:r>
            <w:proofErr w:type="spellStart"/>
            <w:r w:rsidRPr="006B7B77">
              <w:rPr>
                <w:rFonts w:cs="Arial"/>
                <w:sz w:val="16"/>
                <w:szCs w:val="16"/>
              </w:rPr>
              <w:t>SecuritiesSettlementTransactionModificationStatusAdvice</w:t>
            </w:r>
            <w:proofErr w:type="spellEnd"/>
            <w:r w:rsidRPr="006B7B77">
              <w:rPr>
                <w:rFonts w:cs="Arial"/>
                <w:sz w:val="16"/>
                <w:szCs w:val="16"/>
              </w:rPr>
              <w:t>.</w:t>
            </w:r>
          </w:p>
          <w:p w:rsidR="00A8530B" w:rsidRPr="006B7B77" w:rsidRDefault="00A8530B" w:rsidP="00494B9A">
            <w:pPr>
              <w:ind w:left="720"/>
              <w:rPr>
                <w:rFonts w:cs="Arial"/>
                <w:sz w:val="16"/>
                <w:szCs w:val="16"/>
              </w:rPr>
            </w:pPr>
          </w:p>
          <w:p w:rsidR="00A8530B" w:rsidRPr="006B7B77" w:rsidRDefault="00A8530B" w:rsidP="00494B9A">
            <w:pPr>
              <w:ind w:left="720"/>
              <w:rPr>
                <w:rFonts w:cs="Arial"/>
                <w:sz w:val="16"/>
                <w:szCs w:val="16"/>
              </w:rPr>
            </w:pPr>
          </w:p>
          <w:p w:rsidR="00A8530B" w:rsidRPr="00BB748A" w:rsidRDefault="00A8530B" w:rsidP="006B7B77">
            <w:pPr>
              <w:jc w:val="left"/>
              <w:rPr>
                <w:color w:val="000000"/>
                <w:sz w:val="16"/>
                <w:szCs w:val="16"/>
                <w:lang w:val="en-GB"/>
              </w:rPr>
            </w:pPr>
            <w:r w:rsidRPr="006B7B77">
              <w:rPr>
                <w:rFonts w:cs="Arial"/>
                <w:color w:val="000000"/>
                <w:sz w:val="16"/>
                <w:szCs w:val="16"/>
              </w:rPr>
              <w:t>During the discussions it was agreed that</w:t>
            </w:r>
            <w:r w:rsidRPr="006B7B77">
              <w:rPr>
                <w:rFonts w:cs="Arial"/>
                <w:color w:val="000000"/>
                <w:sz w:val="16"/>
                <w:szCs w:val="16"/>
                <w:lang w:val="en-GB"/>
              </w:rPr>
              <w:t xml:space="preserve"> any data can be modified except for the one that: </w:t>
            </w:r>
            <w:r w:rsidRPr="006B7B77">
              <w:rPr>
                <w:rFonts w:cs="Arial"/>
                <w:color w:val="000000"/>
                <w:sz w:val="16"/>
                <w:szCs w:val="16"/>
                <w:lang w:val="en-GB"/>
              </w:rPr>
              <w:br/>
            </w:r>
            <w:r w:rsidRPr="006B7B77">
              <w:rPr>
                <w:rFonts w:cs="Arial"/>
                <w:color w:val="000000"/>
                <w:sz w:val="16"/>
                <w:szCs w:val="16"/>
                <w:lang w:val="en-GB"/>
              </w:rPr>
              <w:br/>
              <w:t xml:space="preserve">- does not apply (e.g. Transaction Identification) </w:t>
            </w:r>
            <w:r w:rsidRPr="006B7B77">
              <w:rPr>
                <w:rFonts w:cs="Arial"/>
                <w:color w:val="000000"/>
                <w:sz w:val="16"/>
                <w:szCs w:val="16"/>
                <w:lang w:val="en-GB"/>
              </w:rPr>
              <w:br/>
              <w:t>- is covered by another message (e.g. the priority indicator, hold indicator, partial settlement indicator, securities RTGS, automatic borrowing Indicator</w:t>
            </w:r>
            <w:r w:rsidRPr="00BB748A">
              <w:rPr>
                <w:color w:val="000000"/>
                <w:sz w:val="16"/>
                <w:szCs w:val="16"/>
                <w:lang w:val="en-GB"/>
              </w:rPr>
              <w:t xml:space="preserve"> in </w:t>
            </w:r>
            <w:proofErr w:type="spellStart"/>
            <w:r w:rsidRPr="00BB748A">
              <w:rPr>
                <w:color w:val="000000"/>
                <w:sz w:val="16"/>
                <w:szCs w:val="16"/>
                <w:lang w:val="en-GB"/>
              </w:rPr>
              <w:t>SecuritiesSettlementConditionsModificationRequest</w:t>
            </w:r>
            <w:proofErr w:type="spellEnd"/>
            <w:r w:rsidRPr="00BB748A">
              <w:rPr>
                <w:color w:val="000000"/>
                <w:sz w:val="16"/>
                <w:szCs w:val="16"/>
                <w:lang w:val="en-GB"/>
              </w:rPr>
              <w:t xml:space="preserve">) </w:t>
            </w:r>
            <w:r w:rsidRPr="00BB748A">
              <w:rPr>
                <w:color w:val="000000"/>
                <w:sz w:val="16"/>
                <w:szCs w:val="16"/>
                <w:lang w:val="en-GB"/>
              </w:rPr>
              <w:br/>
              <w:t xml:space="preserve">- would be too difficult to handle with the modification message e.g. Block Trades </w:t>
            </w:r>
            <w:r w:rsidRPr="00BB748A">
              <w:rPr>
                <w:color w:val="000000"/>
                <w:sz w:val="16"/>
                <w:szCs w:val="16"/>
                <w:lang w:val="en-GB"/>
              </w:rPr>
              <w:br/>
            </w:r>
          </w:p>
          <w:p w:rsidR="00A8530B" w:rsidRPr="00BB748A" w:rsidRDefault="00A8530B" w:rsidP="006B7B77">
            <w:pPr>
              <w:jc w:val="left"/>
              <w:rPr>
                <w:color w:val="000000"/>
                <w:sz w:val="16"/>
                <w:szCs w:val="16"/>
              </w:rPr>
            </w:pPr>
            <w:r w:rsidRPr="00BB748A">
              <w:rPr>
                <w:color w:val="000000"/>
                <w:sz w:val="16"/>
                <w:szCs w:val="16"/>
              </w:rPr>
              <w:t>Note that originally the modification message the FIA was limited to the minimum. The full MC will be re-included per request of DE. Moreover this will enable us to reuse the existing message component.</w:t>
            </w:r>
          </w:p>
          <w:p w:rsidR="00A8530B" w:rsidRPr="00BB748A" w:rsidRDefault="00A8530B" w:rsidP="00494B9A">
            <w:pPr>
              <w:ind w:left="709"/>
              <w:rPr>
                <w:color w:val="000000"/>
                <w:sz w:val="16"/>
                <w:szCs w:val="16"/>
              </w:rPr>
            </w:pPr>
          </w:p>
          <w:p w:rsidR="00A8530B" w:rsidRPr="00BB748A" w:rsidRDefault="00A8530B" w:rsidP="00494B9A">
            <w:pPr>
              <w:rPr>
                <w:color w:val="000000"/>
                <w:sz w:val="16"/>
                <w:szCs w:val="16"/>
              </w:rPr>
            </w:pPr>
            <w:r w:rsidRPr="00BB748A">
              <w:rPr>
                <w:color w:val="000000"/>
                <w:sz w:val="16"/>
                <w:szCs w:val="16"/>
              </w:rPr>
              <w:t>There were some concerns related to the fact that a modification could conflict cross validations rules when received at the account servicer and validated with the other existing data. This is acknowledged and will be stressed in the Market Practice that will be created.</w:t>
            </w:r>
          </w:p>
          <w:p w:rsidR="00A8530B" w:rsidRPr="00BB748A" w:rsidRDefault="00A8530B" w:rsidP="00494B9A">
            <w:pPr>
              <w:ind w:left="709"/>
              <w:rPr>
                <w:color w:val="000000"/>
                <w:sz w:val="16"/>
                <w:szCs w:val="16"/>
              </w:rPr>
            </w:pPr>
          </w:p>
          <w:p w:rsidR="00A8530B" w:rsidRPr="00BB748A" w:rsidRDefault="00A8530B" w:rsidP="00494B9A">
            <w:pPr>
              <w:rPr>
                <w:color w:val="000000"/>
                <w:sz w:val="16"/>
                <w:szCs w:val="16"/>
              </w:rPr>
            </w:pPr>
            <w:r w:rsidRPr="00BB748A">
              <w:rPr>
                <w:color w:val="000000"/>
                <w:sz w:val="16"/>
                <w:szCs w:val="16"/>
              </w:rPr>
              <w:t>The MP should also include usage rules (or maybe the message should include extra validation rules) that an added information cannot be modified within the same message modification message. That if a Qualifier/Code is repetitive to make sure the appropriate information is modified it should be deleted first etc….</w:t>
            </w:r>
          </w:p>
          <w:p w:rsidR="00A8530B" w:rsidRPr="00BB748A" w:rsidRDefault="00A8530B" w:rsidP="00494B9A">
            <w:pPr>
              <w:ind w:left="709"/>
              <w:rPr>
                <w:color w:val="000000"/>
                <w:sz w:val="16"/>
                <w:szCs w:val="16"/>
              </w:rPr>
            </w:pPr>
          </w:p>
          <w:p w:rsidR="00A8530B" w:rsidRPr="00BB748A" w:rsidRDefault="00A8530B" w:rsidP="00494B9A">
            <w:pPr>
              <w:rPr>
                <w:color w:val="000000"/>
                <w:sz w:val="16"/>
                <w:szCs w:val="16"/>
              </w:rPr>
            </w:pPr>
            <w:r w:rsidRPr="00BB748A">
              <w:rPr>
                <w:color w:val="000000"/>
                <w:sz w:val="16"/>
                <w:szCs w:val="16"/>
              </w:rPr>
              <w:t xml:space="preserve">The modification message will allow multiple changes for both matching a </w:t>
            </w:r>
            <w:proofErr w:type="spellStart"/>
            <w:r w:rsidRPr="00BB748A">
              <w:rPr>
                <w:color w:val="000000"/>
                <w:sz w:val="16"/>
                <w:szCs w:val="16"/>
              </w:rPr>
              <w:t>non matching</w:t>
            </w:r>
            <w:proofErr w:type="spellEnd"/>
            <w:r w:rsidRPr="00BB748A">
              <w:rPr>
                <w:color w:val="000000"/>
                <w:sz w:val="16"/>
                <w:szCs w:val="16"/>
              </w:rPr>
              <w:t xml:space="preserve"> data. Standards cannot impose some constraints from that perspective as this really varies based on market practice.</w:t>
            </w:r>
          </w:p>
          <w:p w:rsidR="00A8530B" w:rsidRDefault="00A8530B" w:rsidP="00494B9A">
            <w:pPr>
              <w:rPr>
                <w:color w:val="000000"/>
                <w:sz w:val="16"/>
                <w:szCs w:val="16"/>
              </w:rPr>
            </w:pPr>
            <w:r w:rsidRPr="00BB748A">
              <w:rPr>
                <w:color w:val="000000"/>
                <w:sz w:val="16"/>
                <w:szCs w:val="16"/>
              </w:rPr>
              <w:t xml:space="preserve">The above functionalities will not be incorporated to the </w:t>
            </w:r>
            <w:proofErr w:type="spellStart"/>
            <w:r w:rsidRPr="00BB748A">
              <w:rPr>
                <w:color w:val="000000"/>
                <w:sz w:val="16"/>
                <w:szCs w:val="16"/>
              </w:rPr>
              <w:t>SecuritiesSettlementConditionsModificationRequest</w:t>
            </w:r>
            <w:proofErr w:type="spellEnd"/>
            <w:r w:rsidRPr="00BB748A">
              <w:rPr>
                <w:color w:val="000000"/>
                <w:sz w:val="16"/>
                <w:szCs w:val="16"/>
              </w:rPr>
              <w:t xml:space="preserve"> as the modification can apply to both the </w:t>
            </w:r>
            <w:proofErr w:type="spellStart"/>
            <w:r w:rsidRPr="00BB748A">
              <w:rPr>
                <w:color w:val="000000"/>
                <w:sz w:val="16"/>
                <w:szCs w:val="16"/>
              </w:rPr>
              <w:t>SecuritiesSettlement</w:t>
            </w:r>
            <w:proofErr w:type="spellEnd"/>
            <w:r w:rsidRPr="00BB748A">
              <w:rPr>
                <w:color w:val="000000"/>
                <w:sz w:val="16"/>
                <w:szCs w:val="16"/>
              </w:rPr>
              <w:t xml:space="preserve"> and the Intra-Position Movement instructions.</w:t>
            </w:r>
          </w:p>
          <w:p w:rsidR="008756FE" w:rsidRDefault="008756FE" w:rsidP="00494B9A">
            <w:pPr>
              <w:rPr>
                <w:color w:val="000000"/>
                <w:sz w:val="16"/>
                <w:szCs w:val="16"/>
              </w:rPr>
            </w:pPr>
          </w:p>
          <w:p w:rsidR="008756FE" w:rsidRPr="00014202" w:rsidRDefault="008756FE" w:rsidP="00494B9A">
            <w:pPr>
              <w:rPr>
                <w:color w:val="000000"/>
                <w:sz w:val="16"/>
                <w:szCs w:val="16"/>
              </w:rPr>
            </w:pPr>
            <w:r w:rsidRPr="00014202">
              <w:rPr>
                <w:color w:val="000000"/>
                <w:sz w:val="16"/>
                <w:szCs w:val="16"/>
              </w:rPr>
              <w:t>29/10/2010: Market Practice not covered during meeting will be covered Q1 2011.</w:t>
            </w:r>
          </w:p>
          <w:p w:rsidR="00432448" w:rsidRPr="00014202" w:rsidRDefault="00432448" w:rsidP="00494B9A">
            <w:pPr>
              <w:rPr>
                <w:color w:val="000000"/>
                <w:sz w:val="16"/>
                <w:szCs w:val="16"/>
              </w:rPr>
            </w:pPr>
          </w:p>
          <w:p w:rsidR="00A8530B" w:rsidRPr="00014202" w:rsidRDefault="008337B1" w:rsidP="006B7B77">
            <w:pPr>
              <w:rPr>
                <w:color w:val="000000"/>
                <w:sz w:val="16"/>
                <w:szCs w:val="16"/>
              </w:rPr>
            </w:pPr>
            <w:r w:rsidRPr="00014202">
              <w:rPr>
                <w:color w:val="000000"/>
                <w:sz w:val="16"/>
                <w:szCs w:val="16"/>
              </w:rPr>
              <w:t>08 Nov 2011: Market Practice not covered during meeting  (see table below)</w:t>
            </w:r>
          </w:p>
          <w:p w:rsidR="00014202" w:rsidRDefault="00014202" w:rsidP="006B7B77">
            <w:pPr>
              <w:rPr>
                <w:sz w:val="20"/>
              </w:rPr>
            </w:pPr>
          </w:p>
          <w:p w:rsidR="00014202" w:rsidRPr="00432448" w:rsidRDefault="00014202" w:rsidP="00014202">
            <w:pPr>
              <w:rPr>
                <w:sz w:val="20"/>
              </w:rPr>
            </w:pPr>
            <w:r>
              <w:rPr>
                <w:sz w:val="20"/>
              </w:rPr>
              <w:t>Athens SMPG (April 2012): Draft will be produced by SWIFT (see table below)</w:t>
            </w:r>
          </w:p>
        </w:tc>
        <w:tc>
          <w:tcPr>
            <w:tcW w:w="1107" w:type="dxa"/>
            <w:tcBorders>
              <w:top w:val="single" w:sz="4" w:space="0" w:color="auto"/>
              <w:bottom w:val="single" w:sz="4" w:space="0" w:color="auto"/>
            </w:tcBorders>
          </w:tcPr>
          <w:p w:rsidR="00A8530B" w:rsidRPr="00BB748A" w:rsidRDefault="00A8530B" w:rsidP="005B095D">
            <w:pPr>
              <w:spacing w:before="20" w:afterLines="20" w:after="48"/>
              <w:rPr>
                <w:sz w:val="16"/>
                <w:szCs w:val="16"/>
                <w:lang w:val="en-GB"/>
              </w:rPr>
            </w:pPr>
            <w:r>
              <w:rPr>
                <w:sz w:val="16"/>
                <w:szCs w:val="16"/>
                <w:lang w:val="en-GB"/>
              </w:rPr>
              <w:t>NMPGs</w:t>
            </w:r>
          </w:p>
        </w:tc>
        <w:tc>
          <w:tcPr>
            <w:tcW w:w="1417" w:type="dxa"/>
            <w:tcBorders>
              <w:top w:val="single" w:sz="4" w:space="0" w:color="auto"/>
              <w:bottom w:val="single" w:sz="4" w:space="0" w:color="auto"/>
            </w:tcBorders>
          </w:tcPr>
          <w:p w:rsidR="00A8530B" w:rsidRPr="009521EE" w:rsidRDefault="009521EE" w:rsidP="005B095D">
            <w:pPr>
              <w:spacing w:before="20" w:afterLines="20" w:after="48"/>
              <w:rPr>
                <w:color w:val="0000FF"/>
                <w:sz w:val="16"/>
                <w:szCs w:val="16"/>
                <w:lang w:val="en-GB"/>
              </w:rPr>
            </w:pPr>
            <w:r w:rsidRPr="009521EE">
              <w:rPr>
                <w:color w:val="0000FF"/>
                <w:sz w:val="16"/>
                <w:szCs w:val="16"/>
                <w:lang w:val="en-GB"/>
              </w:rPr>
              <w:t>Q1 2011</w:t>
            </w:r>
          </w:p>
        </w:tc>
      </w:tr>
    </w:tbl>
    <w:p w:rsidR="00D06AFB" w:rsidRPr="00A85EA8" w:rsidRDefault="00D06AFB" w:rsidP="0080646F">
      <w:pPr>
        <w:tabs>
          <w:tab w:val="left" w:pos="0"/>
        </w:tabs>
        <w:rPr>
          <w:rFonts w:ascii="Times New Roman" w:hAnsi="Times New Roman"/>
        </w:rPr>
      </w:pPr>
    </w:p>
    <w:sectPr w:rsidR="00D06AFB" w:rsidRPr="00A85EA8" w:rsidSect="0034556D">
      <w:headerReference w:type="default" r:id="rId9"/>
      <w:footerReference w:type="even" r:id="rId10"/>
      <w:footerReference w:type="default" r:id="rId11"/>
      <w:pgSz w:w="15840" w:h="12240" w:orient="landscape"/>
      <w:pgMar w:top="1418"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2" w:rsidRDefault="00014202">
      <w:r>
        <w:separator/>
      </w:r>
    </w:p>
  </w:endnote>
  <w:endnote w:type="continuationSeparator" w:id="0">
    <w:p w:rsidR="00014202" w:rsidRDefault="0001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2" w:rsidRDefault="003C58F5">
    <w:pPr>
      <w:pStyle w:val="Footer"/>
      <w:framePr w:wrap="around" w:vAnchor="text" w:hAnchor="margin" w:xAlign="right" w:y="1"/>
      <w:rPr>
        <w:rStyle w:val="PageNumber"/>
      </w:rPr>
    </w:pPr>
    <w:r>
      <w:rPr>
        <w:rStyle w:val="PageNumber"/>
      </w:rPr>
      <w:fldChar w:fldCharType="begin"/>
    </w:r>
    <w:r w:rsidR="00014202">
      <w:rPr>
        <w:rStyle w:val="PageNumber"/>
      </w:rPr>
      <w:instrText xml:space="preserve">PAGE  </w:instrText>
    </w:r>
    <w:r>
      <w:rPr>
        <w:rStyle w:val="PageNumber"/>
      </w:rPr>
      <w:fldChar w:fldCharType="separate"/>
    </w:r>
    <w:r w:rsidR="00014202">
      <w:rPr>
        <w:rStyle w:val="PageNumber"/>
        <w:noProof/>
      </w:rPr>
      <w:t>4</w:t>
    </w:r>
    <w:r>
      <w:rPr>
        <w:rStyle w:val="PageNumber"/>
      </w:rPr>
      <w:fldChar w:fldCharType="end"/>
    </w:r>
  </w:p>
  <w:p w:rsidR="00014202" w:rsidRDefault="00014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2" w:rsidRDefault="003C58F5">
    <w:pPr>
      <w:pStyle w:val="Footer"/>
      <w:framePr w:wrap="around" w:vAnchor="text" w:hAnchor="margin" w:xAlign="right" w:y="1"/>
      <w:rPr>
        <w:rStyle w:val="PageNumber"/>
      </w:rPr>
    </w:pPr>
    <w:r>
      <w:rPr>
        <w:rStyle w:val="PageNumber"/>
      </w:rPr>
      <w:fldChar w:fldCharType="begin"/>
    </w:r>
    <w:r w:rsidR="00014202">
      <w:rPr>
        <w:rStyle w:val="PageNumber"/>
      </w:rPr>
      <w:instrText xml:space="preserve"> PAGE </w:instrText>
    </w:r>
    <w:r>
      <w:rPr>
        <w:rStyle w:val="PageNumber"/>
      </w:rPr>
      <w:fldChar w:fldCharType="separate"/>
    </w:r>
    <w:r w:rsidR="00707D24">
      <w:rPr>
        <w:rStyle w:val="PageNumber"/>
        <w:noProof/>
      </w:rPr>
      <w:t>1</w:t>
    </w:r>
    <w:r>
      <w:rPr>
        <w:rStyle w:val="PageNumber"/>
      </w:rPr>
      <w:fldChar w:fldCharType="end"/>
    </w:r>
  </w:p>
  <w:p w:rsidR="00014202" w:rsidRDefault="000142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2" w:rsidRDefault="00014202">
      <w:r>
        <w:separator/>
      </w:r>
    </w:p>
  </w:footnote>
  <w:footnote w:type="continuationSeparator" w:id="0">
    <w:p w:rsidR="00014202" w:rsidRDefault="0001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2" w:rsidRDefault="00014202" w:rsidP="00D06AFB">
    <w:pPr>
      <w:pStyle w:val="Header"/>
      <w:ind w:left="7727" w:firstLine="3073"/>
    </w:pPr>
  </w:p>
  <w:p w:rsidR="00014202" w:rsidRDefault="000142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239D5"/>
    <w:multiLevelType w:val="hybridMultilevel"/>
    <w:tmpl w:val="A2DC4A1A"/>
    <w:lvl w:ilvl="0" w:tplc="DA4E5E38">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67CB"/>
    <w:multiLevelType w:val="hybridMultilevel"/>
    <w:tmpl w:val="41E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618D5"/>
    <w:multiLevelType w:val="hybridMultilevel"/>
    <w:tmpl w:val="B6265D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93C52"/>
    <w:multiLevelType w:val="hybridMultilevel"/>
    <w:tmpl w:val="96E0B97A"/>
    <w:lvl w:ilvl="0" w:tplc="B47C763C">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3724A"/>
    <w:multiLevelType w:val="hybridMultilevel"/>
    <w:tmpl w:val="B014A6CA"/>
    <w:lvl w:ilvl="0" w:tplc="BC5C92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nsid w:val="17B479FB"/>
    <w:multiLevelType w:val="hybridMultilevel"/>
    <w:tmpl w:val="7E783062"/>
    <w:lvl w:ilvl="0" w:tplc="B726A3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D6586F"/>
    <w:multiLevelType w:val="hybridMultilevel"/>
    <w:tmpl w:val="C4DA74CC"/>
    <w:lvl w:ilvl="0" w:tplc="74EAAB3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E2614C"/>
    <w:multiLevelType w:val="hybridMultilevel"/>
    <w:tmpl w:val="F7E6E5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904C1E"/>
    <w:multiLevelType w:val="hybridMultilevel"/>
    <w:tmpl w:val="8188E2B6"/>
    <w:lvl w:ilvl="0" w:tplc="B03A55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847C0"/>
    <w:multiLevelType w:val="hybridMultilevel"/>
    <w:tmpl w:val="7E783062"/>
    <w:lvl w:ilvl="0" w:tplc="B726A3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07718A"/>
    <w:multiLevelType w:val="hybridMultilevel"/>
    <w:tmpl w:val="D42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7612B"/>
    <w:multiLevelType w:val="hybridMultilevel"/>
    <w:tmpl w:val="CE4E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844B7"/>
    <w:multiLevelType w:val="hybridMultilevel"/>
    <w:tmpl w:val="B908E2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39149F2"/>
    <w:multiLevelType w:val="hybridMultilevel"/>
    <w:tmpl w:val="EF20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525CE"/>
    <w:multiLevelType w:val="hybridMultilevel"/>
    <w:tmpl w:val="2572E71A"/>
    <w:lvl w:ilvl="0" w:tplc="5D2022B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0E1678"/>
    <w:multiLevelType w:val="hybridMultilevel"/>
    <w:tmpl w:val="3E6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4E6879"/>
    <w:multiLevelType w:val="hybridMultilevel"/>
    <w:tmpl w:val="52F052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56BA60F7"/>
    <w:multiLevelType w:val="multilevel"/>
    <w:tmpl w:val="B0CAEB3E"/>
    <w:lvl w:ilvl="0">
      <w:start w:val="1"/>
      <w:numFmt w:val="upperRoman"/>
      <w:pStyle w:val="Heading1"/>
      <w:suff w:val="space"/>
      <w:lvlText w:val="%1."/>
      <w:lvlJc w:val="left"/>
      <w:pPr>
        <w:ind w:left="0" w:firstLine="0"/>
      </w:pPr>
    </w:lvl>
    <w:lvl w:ilvl="1">
      <w:start w:val="1"/>
      <w:numFmt w:val="upperLetter"/>
      <w:pStyle w:val="Heading2"/>
      <w:suff w:val="space"/>
      <w:lvlText w:val="%2."/>
      <w:lvlJc w:val="left"/>
      <w:pPr>
        <w:ind w:left="680" w:hanging="680"/>
      </w:pPr>
    </w:lvl>
    <w:lvl w:ilvl="2">
      <w:start w:val="1"/>
      <w:numFmt w:val="none"/>
      <w:suff w:val="space"/>
      <w:lvlText w:val="Scenario "/>
      <w:lvlJc w:val="left"/>
      <w:pPr>
        <w:ind w:left="510" w:hanging="510"/>
      </w:pPr>
    </w:lvl>
    <w:lvl w:ilvl="3">
      <w:start w:val="1"/>
      <w:numFmt w:val="decimal"/>
      <w:pStyle w:val="Heading4"/>
      <w:suff w:val="space"/>
      <w:lvlText w:val="Level %4. "/>
      <w:lvlJc w:val="left"/>
      <w:pPr>
        <w:ind w:left="794" w:hanging="794"/>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5B400043"/>
    <w:multiLevelType w:val="hybridMultilevel"/>
    <w:tmpl w:val="3400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E10A90"/>
    <w:multiLevelType w:val="hybridMultilevel"/>
    <w:tmpl w:val="18BAF7C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D97A6A"/>
    <w:multiLevelType w:val="hybridMultilevel"/>
    <w:tmpl w:val="40EE6CAA"/>
    <w:lvl w:ilvl="0" w:tplc="1E840698">
      <w:start w:val="1"/>
      <w:numFmt w:val="bullet"/>
      <w:lvlText w:val="▪"/>
      <w:lvlJc w:val="left"/>
      <w:pPr>
        <w:tabs>
          <w:tab w:val="num" w:pos="360"/>
        </w:tabs>
        <w:ind w:left="360" w:hanging="360"/>
      </w:pPr>
      <w:rPr>
        <w:rFonts w:ascii="Times New Roman" w:hAnsi="Times New Roman" w:cs="Times New Roman" w:hint="default"/>
      </w:rPr>
    </w:lvl>
    <w:lvl w:ilvl="1" w:tplc="1E84069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3D4C62"/>
    <w:multiLevelType w:val="hybridMultilevel"/>
    <w:tmpl w:val="11EE2C6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5326FD4"/>
    <w:multiLevelType w:val="hybridMultilevel"/>
    <w:tmpl w:val="EA101962"/>
    <w:lvl w:ilvl="0" w:tplc="35A4504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7C1C74"/>
    <w:multiLevelType w:val="hybridMultilevel"/>
    <w:tmpl w:val="9DCC4778"/>
    <w:lvl w:ilvl="0" w:tplc="3140DE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3D3564"/>
    <w:multiLevelType w:val="multilevel"/>
    <w:tmpl w:val="B6265D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706A6ED3"/>
    <w:multiLevelType w:val="hybridMultilevel"/>
    <w:tmpl w:val="BB6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350EB8"/>
    <w:multiLevelType w:val="hybridMultilevel"/>
    <w:tmpl w:val="9F1A1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6AF7722"/>
    <w:multiLevelType w:val="hybridMultilevel"/>
    <w:tmpl w:val="8B104ECA"/>
    <w:lvl w:ilvl="0" w:tplc="F87A2B5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8604E57"/>
    <w:multiLevelType w:val="hybridMultilevel"/>
    <w:tmpl w:val="F7E6E5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28"/>
  </w:num>
  <w:num w:numId="10">
    <w:abstractNumId w:val="10"/>
  </w:num>
  <w:num w:numId="11">
    <w:abstractNumId w:val="0"/>
  </w:num>
  <w:num w:numId="12">
    <w:abstractNumId w:val="21"/>
  </w:num>
  <w:num w:numId="13">
    <w:abstractNumId w:val="29"/>
  </w:num>
  <w:num w:numId="14">
    <w:abstractNumId w:val="13"/>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17"/>
  </w:num>
  <w:num w:numId="27">
    <w:abstractNumId w:val="12"/>
  </w:num>
  <w:num w:numId="28">
    <w:abstractNumId w:val="19"/>
  </w:num>
  <w:num w:numId="29">
    <w:abstractNumId w:val="15"/>
  </w:num>
  <w:num w:numId="30">
    <w:abstractNumId w:val="1"/>
  </w:num>
  <w:num w:numId="31">
    <w:abstractNumId w:val="2"/>
  </w:num>
  <w:num w:numId="32">
    <w:abstractNumId w:val="25"/>
  </w:num>
  <w:num w:numId="33">
    <w:abstractNumId w:val="19"/>
  </w:num>
  <w:num w:numId="34">
    <w:abstractNumId w:val="19"/>
  </w:num>
  <w:num w:numId="35">
    <w:abstractNumId w:val="19"/>
  </w:num>
  <w:num w:numId="36">
    <w:abstractNumId w:val="19"/>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9"/>
    <w:rsid w:val="00010FF3"/>
    <w:rsid w:val="00013027"/>
    <w:rsid w:val="00014202"/>
    <w:rsid w:val="000224B9"/>
    <w:rsid w:val="00036DAE"/>
    <w:rsid w:val="00040EF8"/>
    <w:rsid w:val="00052AFE"/>
    <w:rsid w:val="00055C88"/>
    <w:rsid w:val="000577B9"/>
    <w:rsid w:val="0008442E"/>
    <w:rsid w:val="00084AEB"/>
    <w:rsid w:val="00092266"/>
    <w:rsid w:val="000A04A2"/>
    <w:rsid w:val="000A2209"/>
    <w:rsid w:val="000B1FB1"/>
    <w:rsid w:val="000C578C"/>
    <w:rsid w:val="000E267F"/>
    <w:rsid w:val="000F4797"/>
    <w:rsid w:val="00101BD0"/>
    <w:rsid w:val="00103041"/>
    <w:rsid w:val="00105221"/>
    <w:rsid w:val="00133802"/>
    <w:rsid w:val="0014427D"/>
    <w:rsid w:val="001456DC"/>
    <w:rsid w:val="00146F13"/>
    <w:rsid w:val="00146F5D"/>
    <w:rsid w:val="00155707"/>
    <w:rsid w:val="00157679"/>
    <w:rsid w:val="001915BE"/>
    <w:rsid w:val="001A16BC"/>
    <w:rsid w:val="001A29F9"/>
    <w:rsid w:val="001B296F"/>
    <w:rsid w:val="001B40CF"/>
    <w:rsid w:val="001C69CA"/>
    <w:rsid w:val="001D2D90"/>
    <w:rsid w:val="001D75B8"/>
    <w:rsid w:val="001D77D5"/>
    <w:rsid w:val="001F2011"/>
    <w:rsid w:val="001F5D58"/>
    <w:rsid w:val="00224E1D"/>
    <w:rsid w:val="00226BE8"/>
    <w:rsid w:val="002362A4"/>
    <w:rsid w:val="00237F3F"/>
    <w:rsid w:val="00240BDB"/>
    <w:rsid w:val="00241D5A"/>
    <w:rsid w:val="002437E0"/>
    <w:rsid w:val="00245E3F"/>
    <w:rsid w:val="00247FF5"/>
    <w:rsid w:val="002505B2"/>
    <w:rsid w:val="00257682"/>
    <w:rsid w:val="00260473"/>
    <w:rsid w:val="0029105A"/>
    <w:rsid w:val="002920FB"/>
    <w:rsid w:val="00293755"/>
    <w:rsid w:val="002960EB"/>
    <w:rsid w:val="002B167C"/>
    <w:rsid w:val="002B16AA"/>
    <w:rsid w:val="002B3287"/>
    <w:rsid w:val="002C7351"/>
    <w:rsid w:val="002D4CE4"/>
    <w:rsid w:val="002D5F5E"/>
    <w:rsid w:val="002E0457"/>
    <w:rsid w:val="002E1B69"/>
    <w:rsid w:val="002F4889"/>
    <w:rsid w:val="00302A97"/>
    <w:rsid w:val="00323F44"/>
    <w:rsid w:val="003323EB"/>
    <w:rsid w:val="003349CA"/>
    <w:rsid w:val="00340387"/>
    <w:rsid w:val="00342717"/>
    <w:rsid w:val="00342E45"/>
    <w:rsid w:val="00344F67"/>
    <w:rsid w:val="0034556D"/>
    <w:rsid w:val="00353F99"/>
    <w:rsid w:val="0035773A"/>
    <w:rsid w:val="00357AB5"/>
    <w:rsid w:val="00357D69"/>
    <w:rsid w:val="00365560"/>
    <w:rsid w:val="00387AEC"/>
    <w:rsid w:val="003926C1"/>
    <w:rsid w:val="0039320D"/>
    <w:rsid w:val="003978B2"/>
    <w:rsid w:val="003A6FC6"/>
    <w:rsid w:val="003B0368"/>
    <w:rsid w:val="003B48C3"/>
    <w:rsid w:val="003C1FC8"/>
    <w:rsid w:val="003C58F5"/>
    <w:rsid w:val="003C61D6"/>
    <w:rsid w:val="003D46B8"/>
    <w:rsid w:val="003E60B9"/>
    <w:rsid w:val="003E6EDA"/>
    <w:rsid w:val="00405E8F"/>
    <w:rsid w:val="00414138"/>
    <w:rsid w:val="00414DB7"/>
    <w:rsid w:val="00416F3F"/>
    <w:rsid w:val="00424D5B"/>
    <w:rsid w:val="00427FF9"/>
    <w:rsid w:val="00431ECA"/>
    <w:rsid w:val="00432448"/>
    <w:rsid w:val="00436DE0"/>
    <w:rsid w:val="00437BFE"/>
    <w:rsid w:val="004413A5"/>
    <w:rsid w:val="00444A13"/>
    <w:rsid w:val="00452B86"/>
    <w:rsid w:val="004561F5"/>
    <w:rsid w:val="00460D39"/>
    <w:rsid w:val="00464217"/>
    <w:rsid w:val="00466B8F"/>
    <w:rsid w:val="00487788"/>
    <w:rsid w:val="00491AEB"/>
    <w:rsid w:val="00494B9A"/>
    <w:rsid w:val="004B173F"/>
    <w:rsid w:val="004B17CA"/>
    <w:rsid w:val="004C2678"/>
    <w:rsid w:val="004C350A"/>
    <w:rsid w:val="004C71BC"/>
    <w:rsid w:val="004D1773"/>
    <w:rsid w:val="004D2517"/>
    <w:rsid w:val="004E5D47"/>
    <w:rsid w:val="005042EC"/>
    <w:rsid w:val="00513508"/>
    <w:rsid w:val="005245B8"/>
    <w:rsid w:val="005262D2"/>
    <w:rsid w:val="00553E22"/>
    <w:rsid w:val="005548E6"/>
    <w:rsid w:val="00557BF5"/>
    <w:rsid w:val="005711C6"/>
    <w:rsid w:val="00587C75"/>
    <w:rsid w:val="005A1B70"/>
    <w:rsid w:val="005A5458"/>
    <w:rsid w:val="005A5986"/>
    <w:rsid w:val="005B095D"/>
    <w:rsid w:val="005B6257"/>
    <w:rsid w:val="005D01FB"/>
    <w:rsid w:val="005D1005"/>
    <w:rsid w:val="005D4D63"/>
    <w:rsid w:val="005E61DD"/>
    <w:rsid w:val="00607012"/>
    <w:rsid w:val="006105F4"/>
    <w:rsid w:val="00614E9B"/>
    <w:rsid w:val="00615FEE"/>
    <w:rsid w:val="00621F68"/>
    <w:rsid w:val="00630975"/>
    <w:rsid w:val="00637379"/>
    <w:rsid w:val="00657F17"/>
    <w:rsid w:val="00660553"/>
    <w:rsid w:val="00661282"/>
    <w:rsid w:val="006637EE"/>
    <w:rsid w:val="00666EE0"/>
    <w:rsid w:val="00680B6E"/>
    <w:rsid w:val="0068433D"/>
    <w:rsid w:val="0068489C"/>
    <w:rsid w:val="006877A0"/>
    <w:rsid w:val="006935A5"/>
    <w:rsid w:val="00693E04"/>
    <w:rsid w:val="00695ADC"/>
    <w:rsid w:val="00695AE2"/>
    <w:rsid w:val="006977EA"/>
    <w:rsid w:val="006A15FF"/>
    <w:rsid w:val="006B70E8"/>
    <w:rsid w:val="006B7B77"/>
    <w:rsid w:val="006D1CC3"/>
    <w:rsid w:val="006E187F"/>
    <w:rsid w:val="006E1DEC"/>
    <w:rsid w:val="006E38CC"/>
    <w:rsid w:val="00703B34"/>
    <w:rsid w:val="007059D9"/>
    <w:rsid w:val="00707D24"/>
    <w:rsid w:val="007126D8"/>
    <w:rsid w:val="00716AB6"/>
    <w:rsid w:val="007306F7"/>
    <w:rsid w:val="007362BB"/>
    <w:rsid w:val="0077099D"/>
    <w:rsid w:val="00780D4F"/>
    <w:rsid w:val="007926CE"/>
    <w:rsid w:val="007A5709"/>
    <w:rsid w:val="007B189B"/>
    <w:rsid w:val="007C19A9"/>
    <w:rsid w:val="007D46D4"/>
    <w:rsid w:val="007D5075"/>
    <w:rsid w:val="007D515B"/>
    <w:rsid w:val="007D73CE"/>
    <w:rsid w:val="007E354E"/>
    <w:rsid w:val="007E5A6F"/>
    <w:rsid w:val="007E62C1"/>
    <w:rsid w:val="008017F0"/>
    <w:rsid w:val="0080646F"/>
    <w:rsid w:val="00806C91"/>
    <w:rsid w:val="0081006C"/>
    <w:rsid w:val="008319BB"/>
    <w:rsid w:val="00832129"/>
    <w:rsid w:val="008337B1"/>
    <w:rsid w:val="008521B0"/>
    <w:rsid w:val="00860E8C"/>
    <w:rsid w:val="00867AFC"/>
    <w:rsid w:val="00871DDC"/>
    <w:rsid w:val="008756FE"/>
    <w:rsid w:val="00875760"/>
    <w:rsid w:val="00883BE9"/>
    <w:rsid w:val="008849F4"/>
    <w:rsid w:val="00885AAE"/>
    <w:rsid w:val="00886B30"/>
    <w:rsid w:val="0088793A"/>
    <w:rsid w:val="00891EC2"/>
    <w:rsid w:val="00896486"/>
    <w:rsid w:val="008A54E9"/>
    <w:rsid w:val="008A59FF"/>
    <w:rsid w:val="008B09B9"/>
    <w:rsid w:val="008C2343"/>
    <w:rsid w:val="008C4A2A"/>
    <w:rsid w:val="008D69E3"/>
    <w:rsid w:val="008D6A1A"/>
    <w:rsid w:val="008E19A1"/>
    <w:rsid w:val="008E1F95"/>
    <w:rsid w:val="008E4B5A"/>
    <w:rsid w:val="008E6A7B"/>
    <w:rsid w:val="008F1EC6"/>
    <w:rsid w:val="009070AB"/>
    <w:rsid w:val="0090798E"/>
    <w:rsid w:val="0093258E"/>
    <w:rsid w:val="009407A3"/>
    <w:rsid w:val="00945096"/>
    <w:rsid w:val="00945A80"/>
    <w:rsid w:val="009521EE"/>
    <w:rsid w:val="00981B27"/>
    <w:rsid w:val="00982EF3"/>
    <w:rsid w:val="009A4E1E"/>
    <w:rsid w:val="009C3E2D"/>
    <w:rsid w:val="009C4FF6"/>
    <w:rsid w:val="009E6020"/>
    <w:rsid w:val="009E7D8C"/>
    <w:rsid w:val="009F05D2"/>
    <w:rsid w:val="00A2407C"/>
    <w:rsid w:val="00A42B96"/>
    <w:rsid w:val="00A53E85"/>
    <w:rsid w:val="00A71A31"/>
    <w:rsid w:val="00A74BBC"/>
    <w:rsid w:val="00A80708"/>
    <w:rsid w:val="00A8530B"/>
    <w:rsid w:val="00A867D1"/>
    <w:rsid w:val="00A86EEE"/>
    <w:rsid w:val="00A87413"/>
    <w:rsid w:val="00A90005"/>
    <w:rsid w:val="00AA070D"/>
    <w:rsid w:val="00AA079F"/>
    <w:rsid w:val="00AA105E"/>
    <w:rsid w:val="00AA1B06"/>
    <w:rsid w:val="00AB2AC0"/>
    <w:rsid w:val="00AB6E61"/>
    <w:rsid w:val="00AC0E71"/>
    <w:rsid w:val="00AC1E48"/>
    <w:rsid w:val="00AC2D22"/>
    <w:rsid w:val="00AC5B75"/>
    <w:rsid w:val="00AD399F"/>
    <w:rsid w:val="00AE0078"/>
    <w:rsid w:val="00AE082E"/>
    <w:rsid w:val="00AE4EF7"/>
    <w:rsid w:val="00AE558A"/>
    <w:rsid w:val="00B10896"/>
    <w:rsid w:val="00B17FD9"/>
    <w:rsid w:val="00B22BED"/>
    <w:rsid w:val="00B35147"/>
    <w:rsid w:val="00B518A4"/>
    <w:rsid w:val="00B57182"/>
    <w:rsid w:val="00B6333B"/>
    <w:rsid w:val="00B63907"/>
    <w:rsid w:val="00B66179"/>
    <w:rsid w:val="00B67B61"/>
    <w:rsid w:val="00B724C3"/>
    <w:rsid w:val="00B747FD"/>
    <w:rsid w:val="00B75584"/>
    <w:rsid w:val="00B81718"/>
    <w:rsid w:val="00B870E3"/>
    <w:rsid w:val="00B87FB3"/>
    <w:rsid w:val="00B93AA1"/>
    <w:rsid w:val="00B948E4"/>
    <w:rsid w:val="00B94FE2"/>
    <w:rsid w:val="00B97E05"/>
    <w:rsid w:val="00BB748A"/>
    <w:rsid w:val="00BD6B7B"/>
    <w:rsid w:val="00BE6C16"/>
    <w:rsid w:val="00BF37E2"/>
    <w:rsid w:val="00BF78C4"/>
    <w:rsid w:val="00C05BEF"/>
    <w:rsid w:val="00C06138"/>
    <w:rsid w:val="00C1724B"/>
    <w:rsid w:val="00C17AD7"/>
    <w:rsid w:val="00C262AE"/>
    <w:rsid w:val="00C30E0D"/>
    <w:rsid w:val="00C33DE3"/>
    <w:rsid w:val="00C363A7"/>
    <w:rsid w:val="00C3729E"/>
    <w:rsid w:val="00C37C8A"/>
    <w:rsid w:val="00C51332"/>
    <w:rsid w:val="00C532E5"/>
    <w:rsid w:val="00C57B44"/>
    <w:rsid w:val="00C64A40"/>
    <w:rsid w:val="00C71C7B"/>
    <w:rsid w:val="00C75BBA"/>
    <w:rsid w:val="00C75C6A"/>
    <w:rsid w:val="00C8134F"/>
    <w:rsid w:val="00CA2E6A"/>
    <w:rsid w:val="00CA7B6D"/>
    <w:rsid w:val="00CB4096"/>
    <w:rsid w:val="00CD05EE"/>
    <w:rsid w:val="00CD4E68"/>
    <w:rsid w:val="00CD58F6"/>
    <w:rsid w:val="00CD6B15"/>
    <w:rsid w:val="00CD7934"/>
    <w:rsid w:val="00CE0AA0"/>
    <w:rsid w:val="00CE37D1"/>
    <w:rsid w:val="00CF4282"/>
    <w:rsid w:val="00D0203B"/>
    <w:rsid w:val="00D04128"/>
    <w:rsid w:val="00D06AFB"/>
    <w:rsid w:val="00D11634"/>
    <w:rsid w:val="00D151E7"/>
    <w:rsid w:val="00D16045"/>
    <w:rsid w:val="00D20669"/>
    <w:rsid w:val="00D424A4"/>
    <w:rsid w:val="00D578E2"/>
    <w:rsid w:val="00D57B74"/>
    <w:rsid w:val="00D6264F"/>
    <w:rsid w:val="00D65C4F"/>
    <w:rsid w:val="00D8434D"/>
    <w:rsid w:val="00D84F44"/>
    <w:rsid w:val="00D94368"/>
    <w:rsid w:val="00D95DC8"/>
    <w:rsid w:val="00DA1D04"/>
    <w:rsid w:val="00DB2B10"/>
    <w:rsid w:val="00DB3120"/>
    <w:rsid w:val="00DB6C27"/>
    <w:rsid w:val="00DC1C5E"/>
    <w:rsid w:val="00DD10CD"/>
    <w:rsid w:val="00DD20C3"/>
    <w:rsid w:val="00DD4858"/>
    <w:rsid w:val="00DD4DBC"/>
    <w:rsid w:val="00DE3372"/>
    <w:rsid w:val="00E02C6D"/>
    <w:rsid w:val="00E07DEC"/>
    <w:rsid w:val="00E1224D"/>
    <w:rsid w:val="00E126F5"/>
    <w:rsid w:val="00E17428"/>
    <w:rsid w:val="00E24EC7"/>
    <w:rsid w:val="00E43AA0"/>
    <w:rsid w:val="00E4580D"/>
    <w:rsid w:val="00E64009"/>
    <w:rsid w:val="00E66B3D"/>
    <w:rsid w:val="00E917E4"/>
    <w:rsid w:val="00E9778D"/>
    <w:rsid w:val="00EA2119"/>
    <w:rsid w:val="00EA6FB0"/>
    <w:rsid w:val="00EB36D7"/>
    <w:rsid w:val="00EC12DB"/>
    <w:rsid w:val="00EC2C18"/>
    <w:rsid w:val="00ED5EDE"/>
    <w:rsid w:val="00EF1887"/>
    <w:rsid w:val="00F03CBE"/>
    <w:rsid w:val="00F17003"/>
    <w:rsid w:val="00F24E13"/>
    <w:rsid w:val="00F3334B"/>
    <w:rsid w:val="00F403AF"/>
    <w:rsid w:val="00F4787D"/>
    <w:rsid w:val="00F530CE"/>
    <w:rsid w:val="00F55504"/>
    <w:rsid w:val="00F60AFE"/>
    <w:rsid w:val="00F62DF0"/>
    <w:rsid w:val="00F67801"/>
    <w:rsid w:val="00F85BD5"/>
    <w:rsid w:val="00F9118F"/>
    <w:rsid w:val="00FA0525"/>
    <w:rsid w:val="00FA7451"/>
    <w:rsid w:val="00FB614F"/>
    <w:rsid w:val="00FC0ABD"/>
    <w:rsid w:val="00FD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486"/>
    <w:pPr>
      <w:jc w:val="both"/>
    </w:pPr>
    <w:rPr>
      <w:rFonts w:ascii="Arial" w:hAnsi="Arial"/>
      <w:sz w:val="22"/>
      <w:lang w:val="en-US" w:eastAsia="en-US"/>
    </w:rPr>
  </w:style>
  <w:style w:type="paragraph" w:styleId="Heading1">
    <w:name w:val="heading 1"/>
    <w:basedOn w:val="Normal"/>
    <w:next w:val="Normal"/>
    <w:qFormat/>
    <w:rsid w:val="00357D69"/>
    <w:pPr>
      <w:keepNext/>
      <w:numPr>
        <w:numId w:val="1"/>
      </w:numPr>
      <w:spacing w:before="120" w:after="120"/>
      <w:outlineLvl w:val="0"/>
    </w:pPr>
    <w:rPr>
      <w:sz w:val="32"/>
      <w:u w:val="single"/>
    </w:rPr>
  </w:style>
  <w:style w:type="paragraph" w:styleId="Heading2">
    <w:name w:val="heading 2"/>
    <w:aliases w:val="TSBTWO"/>
    <w:basedOn w:val="Normal"/>
    <w:next w:val="BlockText"/>
    <w:qFormat/>
    <w:rsid w:val="00357D69"/>
    <w:pPr>
      <w:keepNext/>
      <w:numPr>
        <w:ilvl w:val="1"/>
        <w:numId w:val="1"/>
      </w:numPr>
      <w:spacing w:before="120"/>
      <w:outlineLvl w:val="1"/>
    </w:pPr>
    <w:rPr>
      <w:b/>
      <w:i/>
      <w:sz w:val="24"/>
    </w:rPr>
  </w:style>
  <w:style w:type="paragraph" w:styleId="Heading4">
    <w:name w:val="heading 4"/>
    <w:aliases w:val="TSBFOUR"/>
    <w:basedOn w:val="Normal"/>
    <w:next w:val="Normal"/>
    <w:qFormat/>
    <w:rsid w:val="00357D69"/>
    <w:pPr>
      <w:keepNext/>
      <w:numPr>
        <w:ilvl w:val="3"/>
        <w:numId w:val="1"/>
      </w:numPr>
      <w:spacing w:before="80" w:after="120"/>
      <w:jc w:val="left"/>
      <w:outlineLvl w:val="3"/>
    </w:pPr>
    <w:rPr>
      <w:rFonts w:eastAsia="Times"/>
      <w:b/>
      <w:i/>
      <w:lang w:val="en-GB"/>
    </w:rPr>
  </w:style>
  <w:style w:type="paragraph" w:styleId="Heading5">
    <w:name w:val="heading 5"/>
    <w:basedOn w:val="Normal"/>
    <w:next w:val="Normal"/>
    <w:qFormat/>
    <w:rsid w:val="00357D69"/>
    <w:pPr>
      <w:numPr>
        <w:ilvl w:val="4"/>
        <w:numId w:val="1"/>
      </w:numPr>
      <w:spacing w:before="240"/>
      <w:outlineLvl w:val="4"/>
    </w:pPr>
  </w:style>
  <w:style w:type="paragraph" w:styleId="Heading6">
    <w:name w:val="heading 6"/>
    <w:basedOn w:val="Normal"/>
    <w:next w:val="Normal"/>
    <w:qFormat/>
    <w:rsid w:val="00357D69"/>
    <w:pPr>
      <w:numPr>
        <w:ilvl w:val="5"/>
        <w:numId w:val="1"/>
      </w:numPr>
      <w:spacing w:before="240"/>
      <w:outlineLvl w:val="5"/>
    </w:pPr>
    <w:rPr>
      <w:i/>
    </w:rPr>
  </w:style>
  <w:style w:type="paragraph" w:styleId="Heading7">
    <w:name w:val="heading 7"/>
    <w:basedOn w:val="Normal"/>
    <w:next w:val="Normal"/>
    <w:qFormat/>
    <w:rsid w:val="00357D69"/>
    <w:pPr>
      <w:numPr>
        <w:ilvl w:val="6"/>
        <w:numId w:val="1"/>
      </w:numPr>
      <w:spacing w:before="240"/>
      <w:outlineLvl w:val="6"/>
    </w:pPr>
  </w:style>
  <w:style w:type="paragraph" w:styleId="Heading8">
    <w:name w:val="heading 8"/>
    <w:basedOn w:val="Normal"/>
    <w:next w:val="Normal"/>
    <w:qFormat/>
    <w:rsid w:val="00357D69"/>
    <w:pPr>
      <w:keepNext/>
      <w:numPr>
        <w:ilvl w:val="7"/>
        <w:numId w:val="1"/>
      </w:numPr>
      <w:jc w:val="center"/>
      <w:outlineLvl w:val="7"/>
    </w:pPr>
    <w:rPr>
      <w:color w:val="FFFFFF"/>
      <w:u w:val="single"/>
      <w:lang w:val="es-ES"/>
    </w:rPr>
  </w:style>
  <w:style w:type="paragraph" w:styleId="Heading9">
    <w:name w:val="heading 9"/>
    <w:basedOn w:val="Normal"/>
    <w:next w:val="Normal"/>
    <w:qFormat/>
    <w:rsid w:val="00357D69"/>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57D69"/>
    <w:pPr>
      <w:spacing w:before="40"/>
    </w:pPr>
  </w:style>
  <w:style w:type="paragraph" w:styleId="Title">
    <w:name w:val="Title"/>
    <w:basedOn w:val="Normal"/>
    <w:next w:val="Normal"/>
    <w:qFormat/>
    <w:rsid w:val="00357D69"/>
    <w:pPr>
      <w:spacing w:before="120" w:after="240"/>
      <w:jc w:val="center"/>
    </w:pPr>
    <w:rPr>
      <w:sz w:val="56"/>
      <w:u w:val="double"/>
      <w:lang w:val="en-GB"/>
    </w:rPr>
  </w:style>
  <w:style w:type="paragraph" w:styleId="Footer">
    <w:name w:val="footer"/>
    <w:basedOn w:val="Normal"/>
    <w:rsid w:val="00357D69"/>
    <w:pPr>
      <w:tabs>
        <w:tab w:val="center" w:pos="4320"/>
        <w:tab w:val="right" w:pos="8640"/>
      </w:tabs>
    </w:pPr>
  </w:style>
  <w:style w:type="character" w:styleId="PageNumber">
    <w:name w:val="page number"/>
    <w:basedOn w:val="DefaultParagraphFont"/>
    <w:rsid w:val="00357D69"/>
  </w:style>
  <w:style w:type="character" w:styleId="Hyperlink">
    <w:name w:val="Hyperlink"/>
    <w:basedOn w:val="DefaultParagraphFont"/>
    <w:rsid w:val="00357D69"/>
    <w:rPr>
      <w:color w:val="0000FF"/>
      <w:u w:val="single"/>
    </w:rPr>
  </w:style>
  <w:style w:type="paragraph" w:styleId="NormalWeb">
    <w:name w:val="Normal (Web)"/>
    <w:basedOn w:val="Normal"/>
    <w:uiPriority w:val="99"/>
    <w:unhideWhenUsed/>
    <w:rsid w:val="00AA079F"/>
    <w:pPr>
      <w:spacing w:before="100" w:beforeAutospacing="1" w:after="100" w:afterAutospacing="1"/>
      <w:jc w:val="left"/>
    </w:pPr>
    <w:rPr>
      <w:rFonts w:ascii="Times New Roman" w:eastAsia="Calibri" w:hAnsi="Times New Roman"/>
      <w:sz w:val="24"/>
      <w:szCs w:val="24"/>
      <w:lang w:val="en-GB" w:eastAsia="en-GB"/>
    </w:rPr>
  </w:style>
  <w:style w:type="table" w:styleId="TableGrid">
    <w:name w:val="Table Grid"/>
    <w:basedOn w:val="TableNormal"/>
    <w:rsid w:val="002B32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6B8"/>
    <w:pPr>
      <w:ind w:left="720"/>
      <w:jc w:val="left"/>
    </w:pPr>
    <w:rPr>
      <w:rFonts w:ascii="Calibri" w:eastAsia="Calibri" w:hAnsi="Calibri"/>
      <w:szCs w:val="22"/>
      <w:lang w:val="en-GB" w:eastAsia="en-GB"/>
    </w:rPr>
  </w:style>
  <w:style w:type="paragraph" w:styleId="ListBullet">
    <w:name w:val="List Bullet"/>
    <w:rsid w:val="00885AAE"/>
    <w:pPr>
      <w:numPr>
        <w:numId w:val="11"/>
      </w:numPr>
      <w:spacing w:before="60" w:after="20"/>
    </w:pPr>
    <w:rPr>
      <w:rFonts w:eastAsia="Times"/>
      <w:noProof/>
      <w:sz w:val="24"/>
      <w:lang w:val="en-US" w:eastAsia="en-US"/>
    </w:rPr>
  </w:style>
  <w:style w:type="paragraph" w:styleId="PlainText">
    <w:name w:val="Plain Text"/>
    <w:basedOn w:val="Normal"/>
    <w:link w:val="PlainTextChar"/>
    <w:uiPriority w:val="99"/>
    <w:unhideWhenUsed/>
    <w:rsid w:val="008E1F95"/>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rsid w:val="008E1F95"/>
    <w:rPr>
      <w:rFonts w:ascii="Consolas" w:hAnsi="Consolas"/>
      <w:szCs w:val="21"/>
    </w:rPr>
  </w:style>
  <w:style w:type="paragraph" w:styleId="CommentText">
    <w:name w:val="annotation text"/>
    <w:basedOn w:val="Normal"/>
    <w:link w:val="CommentTextChar"/>
    <w:rsid w:val="00B22BED"/>
    <w:pPr>
      <w:jc w:val="left"/>
    </w:pPr>
    <w:rPr>
      <w:rFonts w:ascii="Times New Roman" w:hAnsi="Times New Roman"/>
      <w:sz w:val="20"/>
    </w:rPr>
  </w:style>
  <w:style w:type="character" w:customStyle="1" w:styleId="CommentTextChar">
    <w:name w:val="Comment Text Char"/>
    <w:basedOn w:val="DefaultParagraphFont"/>
    <w:link w:val="CommentText"/>
    <w:rsid w:val="00B22BED"/>
    <w:rPr>
      <w:lang w:val="en-US" w:eastAsia="en-US"/>
    </w:rPr>
  </w:style>
  <w:style w:type="paragraph" w:styleId="Header">
    <w:name w:val="header"/>
    <w:basedOn w:val="Normal"/>
    <w:link w:val="HeaderChar"/>
    <w:rsid w:val="00D06AFB"/>
    <w:pPr>
      <w:tabs>
        <w:tab w:val="center" w:pos="4513"/>
        <w:tab w:val="right" w:pos="9026"/>
      </w:tabs>
    </w:pPr>
  </w:style>
  <w:style w:type="character" w:customStyle="1" w:styleId="HeaderChar">
    <w:name w:val="Header Char"/>
    <w:basedOn w:val="DefaultParagraphFont"/>
    <w:link w:val="Header"/>
    <w:rsid w:val="00D06AFB"/>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486"/>
    <w:pPr>
      <w:jc w:val="both"/>
    </w:pPr>
    <w:rPr>
      <w:rFonts w:ascii="Arial" w:hAnsi="Arial"/>
      <w:sz w:val="22"/>
      <w:lang w:val="en-US" w:eastAsia="en-US"/>
    </w:rPr>
  </w:style>
  <w:style w:type="paragraph" w:styleId="Heading1">
    <w:name w:val="heading 1"/>
    <w:basedOn w:val="Normal"/>
    <w:next w:val="Normal"/>
    <w:qFormat/>
    <w:rsid w:val="00357D69"/>
    <w:pPr>
      <w:keepNext/>
      <w:numPr>
        <w:numId w:val="1"/>
      </w:numPr>
      <w:spacing w:before="120" w:after="120"/>
      <w:outlineLvl w:val="0"/>
    </w:pPr>
    <w:rPr>
      <w:sz w:val="32"/>
      <w:u w:val="single"/>
    </w:rPr>
  </w:style>
  <w:style w:type="paragraph" w:styleId="Heading2">
    <w:name w:val="heading 2"/>
    <w:aliases w:val="TSBTWO"/>
    <w:basedOn w:val="Normal"/>
    <w:next w:val="BlockText"/>
    <w:qFormat/>
    <w:rsid w:val="00357D69"/>
    <w:pPr>
      <w:keepNext/>
      <w:numPr>
        <w:ilvl w:val="1"/>
        <w:numId w:val="1"/>
      </w:numPr>
      <w:spacing w:before="120"/>
      <w:outlineLvl w:val="1"/>
    </w:pPr>
    <w:rPr>
      <w:b/>
      <w:i/>
      <w:sz w:val="24"/>
    </w:rPr>
  </w:style>
  <w:style w:type="paragraph" w:styleId="Heading4">
    <w:name w:val="heading 4"/>
    <w:aliases w:val="TSBFOUR"/>
    <w:basedOn w:val="Normal"/>
    <w:next w:val="Normal"/>
    <w:qFormat/>
    <w:rsid w:val="00357D69"/>
    <w:pPr>
      <w:keepNext/>
      <w:numPr>
        <w:ilvl w:val="3"/>
        <w:numId w:val="1"/>
      </w:numPr>
      <w:spacing w:before="80" w:after="120"/>
      <w:jc w:val="left"/>
      <w:outlineLvl w:val="3"/>
    </w:pPr>
    <w:rPr>
      <w:rFonts w:eastAsia="Times"/>
      <w:b/>
      <w:i/>
      <w:lang w:val="en-GB"/>
    </w:rPr>
  </w:style>
  <w:style w:type="paragraph" w:styleId="Heading5">
    <w:name w:val="heading 5"/>
    <w:basedOn w:val="Normal"/>
    <w:next w:val="Normal"/>
    <w:qFormat/>
    <w:rsid w:val="00357D69"/>
    <w:pPr>
      <w:numPr>
        <w:ilvl w:val="4"/>
        <w:numId w:val="1"/>
      </w:numPr>
      <w:spacing w:before="240"/>
      <w:outlineLvl w:val="4"/>
    </w:pPr>
  </w:style>
  <w:style w:type="paragraph" w:styleId="Heading6">
    <w:name w:val="heading 6"/>
    <w:basedOn w:val="Normal"/>
    <w:next w:val="Normal"/>
    <w:qFormat/>
    <w:rsid w:val="00357D69"/>
    <w:pPr>
      <w:numPr>
        <w:ilvl w:val="5"/>
        <w:numId w:val="1"/>
      </w:numPr>
      <w:spacing w:before="240"/>
      <w:outlineLvl w:val="5"/>
    </w:pPr>
    <w:rPr>
      <w:i/>
    </w:rPr>
  </w:style>
  <w:style w:type="paragraph" w:styleId="Heading7">
    <w:name w:val="heading 7"/>
    <w:basedOn w:val="Normal"/>
    <w:next w:val="Normal"/>
    <w:qFormat/>
    <w:rsid w:val="00357D69"/>
    <w:pPr>
      <w:numPr>
        <w:ilvl w:val="6"/>
        <w:numId w:val="1"/>
      </w:numPr>
      <w:spacing w:before="240"/>
      <w:outlineLvl w:val="6"/>
    </w:pPr>
  </w:style>
  <w:style w:type="paragraph" w:styleId="Heading8">
    <w:name w:val="heading 8"/>
    <w:basedOn w:val="Normal"/>
    <w:next w:val="Normal"/>
    <w:qFormat/>
    <w:rsid w:val="00357D69"/>
    <w:pPr>
      <w:keepNext/>
      <w:numPr>
        <w:ilvl w:val="7"/>
        <w:numId w:val="1"/>
      </w:numPr>
      <w:jc w:val="center"/>
      <w:outlineLvl w:val="7"/>
    </w:pPr>
    <w:rPr>
      <w:color w:val="FFFFFF"/>
      <w:u w:val="single"/>
      <w:lang w:val="es-ES"/>
    </w:rPr>
  </w:style>
  <w:style w:type="paragraph" w:styleId="Heading9">
    <w:name w:val="heading 9"/>
    <w:basedOn w:val="Normal"/>
    <w:next w:val="Normal"/>
    <w:qFormat/>
    <w:rsid w:val="00357D69"/>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57D69"/>
    <w:pPr>
      <w:spacing w:before="40"/>
    </w:pPr>
  </w:style>
  <w:style w:type="paragraph" w:styleId="Title">
    <w:name w:val="Title"/>
    <w:basedOn w:val="Normal"/>
    <w:next w:val="Normal"/>
    <w:qFormat/>
    <w:rsid w:val="00357D69"/>
    <w:pPr>
      <w:spacing w:before="120" w:after="240"/>
      <w:jc w:val="center"/>
    </w:pPr>
    <w:rPr>
      <w:sz w:val="56"/>
      <w:u w:val="double"/>
      <w:lang w:val="en-GB"/>
    </w:rPr>
  </w:style>
  <w:style w:type="paragraph" w:styleId="Footer">
    <w:name w:val="footer"/>
    <w:basedOn w:val="Normal"/>
    <w:rsid w:val="00357D69"/>
    <w:pPr>
      <w:tabs>
        <w:tab w:val="center" w:pos="4320"/>
        <w:tab w:val="right" w:pos="8640"/>
      </w:tabs>
    </w:pPr>
  </w:style>
  <w:style w:type="character" w:styleId="PageNumber">
    <w:name w:val="page number"/>
    <w:basedOn w:val="DefaultParagraphFont"/>
    <w:rsid w:val="00357D69"/>
  </w:style>
  <w:style w:type="character" w:styleId="Hyperlink">
    <w:name w:val="Hyperlink"/>
    <w:basedOn w:val="DefaultParagraphFont"/>
    <w:rsid w:val="00357D69"/>
    <w:rPr>
      <w:color w:val="0000FF"/>
      <w:u w:val="single"/>
    </w:rPr>
  </w:style>
  <w:style w:type="paragraph" w:styleId="NormalWeb">
    <w:name w:val="Normal (Web)"/>
    <w:basedOn w:val="Normal"/>
    <w:uiPriority w:val="99"/>
    <w:unhideWhenUsed/>
    <w:rsid w:val="00AA079F"/>
    <w:pPr>
      <w:spacing w:before="100" w:beforeAutospacing="1" w:after="100" w:afterAutospacing="1"/>
      <w:jc w:val="left"/>
    </w:pPr>
    <w:rPr>
      <w:rFonts w:ascii="Times New Roman" w:eastAsia="Calibri" w:hAnsi="Times New Roman"/>
      <w:sz w:val="24"/>
      <w:szCs w:val="24"/>
      <w:lang w:val="en-GB" w:eastAsia="en-GB"/>
    </w:rPr>
  </w:style>
  <w:style w:type="table" w:styleId="TableGrid">
    <w:name w:val="Table Grid"/>
    <w:basedOn w:val="TableNormal"/>
    <w:rsid w:val="002B328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6B8"/>
    <w:pPr>
      <w:ind w:left="720"/>
      <w:jc w:val="left"/>
    </w:pPr>
    <w:rPr>
      <w:rFonts w:ascii="Calibri" w:eastAsia="Calibri" w:hAnsi="Calibri"/>
      <w:szCs w:val="22"/>
      <w:lang w:val="en-GB" w:eastAsia="en-GB"/>
    </w:rPr>
  </w:style>
  <w:style w:type="paragraph" w:styleId="ListBullet">
    <w:name w:val="List Bullet"/>
    <w:rsid w:val="00885AAE"/>
    <w:pPr>
      <w:numPr>
        <w:numId w:val="11"/>
      </w:numPr>
      <w:spacing w:before="60" w:after="20"/>
    </w:pPr>
    <w:rPr>
      <w:rFonts w:eastAsia="Times"/>
      <w:noProof/>
      <w:sz w:val="24"/>
      <w:lang w:val="en-US" w:eastAsia="en-US"/>
    </w:rPr>
  </w:style>
  <w:style w:type="paragraph" w:styleId="PlainText">
    <w:name w:val="Plain Text"/>
    <w:basedOn w:val="Normal"/>
    <w:link w:val="PlainTextChar"/>
    <w:uiPriority w:val="99"/>
    <w:unhideWhenUsed/>
    <w:rsid w:val="008E1F95"/>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rsid w:val="008E1F95"/>
    <w:rPr>
      <w:rFonts w:ascii="Consolas" w:hAnsi="Consolas"/>
      <w:szCs w:val="21"/>
    </w:rPr>
  </w:style>
  <w:style w:type="paragraph" w:styleId="CommentText">
    <w:name w:val="annotation text"/>
    <w:basedOn w:val="Normal"/>
    <w:link w:val="CommentTextChar"/>
    <w:rsid w:val="00B22BED"/>
    <w:pPr>
      <w:jc w:val="left"/>
    </w:pPr>
    <w:rPr>
      <w:rFonts w:ascii="Times New Roman" w:hAnsi="Times New Roman"/>
      <w:sz w:val="20"/>
    </w:rPr>
  </w:style>
  <w:style w:type="character" w:customStyle="1" w:styleId="CommentTextChar">
    <w:name w:val="Comment Text Char"/>
    <w:basedOn w:val="DefaultParagraphFont"/>
    <w:link w:val="CommentText"/>
    <w:rsid w:val="00B22BED"/>
    <w:rPr>
      <w:lang w:val="en-US" w:eastAsia="en-US"/>
    </w:rPr>
  </w:style>
  <w:style w:type="paragraph" w:styleId="Header">
    <w:name w:val="header"/>
    <w:basedOn w:val="Normal"/>
    <w:link w:val="HeaderChar"/>
    <w:rsid w:val="00D06AFB"/>
    <w:pPr>
      <w:tabs>
        <w:tab w:val="center" w:pos="4513"/>
        <w:tab w:val="right" w:pos="9026"/>
      </w:tabs>
    </w:pPr>
  </w:style>
  <w:style w:type="character" w:customStyle="1" w:styleId="HeaderChar">
    <w:name w:val="Header Char"/>
    <w:basedOn w:val="DefaultParagraphFont"/>
    <w:link w:val="Header"/>
    <w:rsid w:val="00D06AFB"/>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798">
      <w:bodyDiv w:val="1"/>
      <w:marLeft w:val="0"/>
      <w:marRight w:val="0"/>
      <w:marTop w:val="0"/>
      <w:marBottom w:val="0"/>
      <w:divBdr>
        <w:top w:val="none" w:sz="0" w:space="0" w:color="auto"/>
        <w:left w:val="none" w:sz="0" w:space="0" w:color="auto"/>
        <w:bottom w:val="none" w:sz="0" w:space="0" w:color="auto"/>
        <w:right w:val="none" w:sz="0" w:space="0" w:color="auto"/>
      </w:divBdr>
    </w:div>
    <w:div w:id="203252774">
      <w:bodyDiv w:val="1"/>
      <w:marLeft w:val="0"/>
      <w:marRight w:val="0"/>
      <w:marTop w:val="0"/>
      <w:marBottom w:val="0"/>
      <w:divBdr>
        <w:top w:val="none" w:sz="0" w:space="0" w:color="auto"/>
        <w:left w:val="none" w:sz="0" w:space="0" w:color="auto"/>
        <w:bottom w:val="none" w:sz="0" w:space="0" w:color="auto"/>
        <w:right w:val="none" w:sz="0" w:space="0" w:color="auto"/>
      </w:divBdr>
    </w:div>
    <w:div w:id="598563336">
      <w:bodyDiv w:val="1"/>
      <w:marLeft w:val="0"/>
      <w:marRight w:val="0"/>
      <w:marTop w:val="0"/>
      <w:marBottom w:val="0"/>
      <w:divBdr>
        <w:top w:val="none" w:sz="0" w:space="0" w:color="auto"/>
        <w:left w:val="none" w:sz="0" w:space="0" w:color="auto"/>
        <w:bottom w:val="none" w:sz="0" w:space="0" w:color="auto"/>
        <w:right w:val="none" w:sz="0" w:space="0" w:color="auto"/>
      </w:divBdr>
    </w:div>
    <w:div w:id="875585991">
      <w:bodyDiv w:val="1"/>
      <w:marLeft w:val="0"/>
      <w:marRight w:val="0"/>
      <w:marTop w:val="0"/>
      <w:marBottom w:val="0"/>
      <w:divBdr>
        <w:top w:val="none" w:sz="0" w:space="0" w:color="auto"/>
        <w:left w:val="none" w:sz="0" w:space="0" w:color="auto"/>
        <w:bottom w:val="none" w:sz="0" w:space="0" w:color="auto"/>
        <w:right w:val="none" w:sz="0" w:space="0" w:color="auto"/>
      </w:divBdr>
    </w:div>
    <w:div w:id="989213411">
      <w:bodyDiv w:val="1"/>
      <w:marLeft w:val="0"/>
      <w:marRight w:val="0"/>
      <w:marTop w:val="0"/>
      <w:marBottom w:val="0"/>
      <w:divBdr>
        <w:top w:val="none" w:sz="0" w:space="0" w:color="auto"/>
        <w:left w:val="none" w:sz="0" w:space="0" w:color="auto"/>
        <w:bottom w:val="none" w:sz="0" w:space="0" w:color="auto"/>
        <w:right w:val="none" w:sz="0" w:space="0" w:color="auto"/>
      </w:divBdr>
    </w:div>
    <w:div w:id="1029573203">
      <w:bodyDiv w:val="1"/>
      <w:marLeft w:val="0"/>
      <w:marRight w:val="0"/>
      <w:marTop w:val="0"/>
      <w:marBottom w:val="0"/>
      <w:divBdr>
        <w:top w:val="none" w:sz="0" w:space="0" w:color="auto"/>
        <w:left w:val="none" w:sz="0" w:space="0" w:color="auto"/>
        <w:bottom w:val="none" w:sz="0" w:space="0" w:color="auto"/>
        <w:right w:val="none" w:sz="0" w:space="0" w:color="auto"/>
      </w:divBdr>
    </w:div>
    <w:div w:id="1076440734">
      <w:bodyDiv w:val="1"/>
      <w:marLeft w:val="0"/>
      <w:marRight w:val="0"/>
      <w:marTop w:val="0"/>
      <w:marBottom w:val="0"/>
      <w:divBdr>
        <w:top w:val="none" w:sz="0" w:space="0" w:color="auto"/>
        <w:left w:val="none" w:sz="0" w:space="0" w:color="auto"/>
        <w:bottom w:val="none" w:sz="0" w:space="0" w:color="auto"/>
        <w:right w:val="none" w:sz="0" w:space="0" w:color="auto"/>
      </w:divBdr>
    </w:div>
    <w:div w:id="1643651337">
      <w:bodyDiv w:val="1"/>
      <w:marLeft w:val="0"/>
      <w:marRight w:val="0"/>
      <w:marTop w:val="0"/>
      <w:marBottom w:val="0"/>
      <w:divBdr>
        <w:top w:val="none" w:sz="0" w:space="0" w:color="auto"/>
        <w:left w:val="none" w:sz="0" w:space="0" w:color="auto"/>
        <w:bottom w:val="none" w:sz="0" w:space="0" w:color="auto"/>
        <w:right w:val="none" w:sz="0" w:space="0" w:color="auto"/>
      </w:divBdr>
    </w:div>
    <w:div w:id="1923906886">
      <w:bodyDiv w:val="1"/>
      <w:marLeft w:val="0"/>
      <w:marRight w:val="0"/>
      <w:marTop w:val="0"/>
      <w:marBottom w:val="0"/>
      <w:divBdr>
        <w:top w:val="none" w:sz="0" w:space="0" w:color="auto"/>
        <w:left w:val="none" w:sz="0" w:space="0" w:color="auto"/>
        <w:bottom w:val="none" w:sz="0" w:space="0" w:color="auto"/>
        <w:right w:val="none" w:sz="0" w:space="0" w:color="auto"/>
      </w:divBdr>
    </w:div>
    <w:div w:id="21086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6CAD-0E18-45AA-9520-5882983D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2218</Words>
  <Characters>11321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DEXIA</Company>
  <LinksUpToDate>false</LinksUpToDate>
  <CharactersWithSpaces>13512</CharactersWithSpaces>
  <SharedDoc>false</SharedDoc>
  <HLinks>
    <vt:vector size="60" baseType="variant">
      <vt:variant>
        <vt:i4>458837</vt:i4>
      </vt:variant>
      <vt:variant>
        <vt:i4>27</vt:i4>
      </vt:variant>
      <vt:variant>
        <vt:i4>0</vt:i4>
      </vt:variant>
      <vt:variant>
        <vt:i4>5</vt:i4>
      </vt:variant>
      <vt:variant>
        <vt:lpwstr>http://www.smpg.info/</vt:lpwstr>
      </vt:variant>
      <vt:variant>
        <vt:lpwstr/>
      </vt:variant>
      <vt:variant>
        <vt:i4>2752569</vt:i4>
      </vt:variant>
      <vt:variant>
        <vt:i4>24</vt:i4>
      </vt:variant>
      <vt:variant>
        <vt:i4>0</vt:i4>
      </vt:variant>
      <vt:variant>
        <vt:i4>5</vt:i4>
      </vt:variant>
      <vt:variant>
        <vt:lpwstr>C:\Documents and Settings\Documents and Settings\ktaquet\Local Settings\ktaquet\Desktop\neil.lewington@bbh.com</vt:lpwstr>
      </vt:variant>
      <vt:variant>
        <vt:lpwstr/>
      </vt:variant>
      <vt:variant>
        <vt:i4>3866711</vt:i4>
      </vt:variant>
      <vt:variant>
        <vt:i4>21</vt:i4>
      </vt:variant>
      <vt:variant>
        <vt:i4>0</vt:i4>
      </vt:variant>
      <vt:variant>
        <vt:i4>5</vt:i4>
      </vt:variant>
      <vt:variant>
        <vt:lpwstr>mailto:karine.taquet@swift.com</vt:lpwstr>
      </vt:variant>
      <vt:variant>
        <vt:lpwstr/>
      </vt:variant>
      <vt:variant>
        <vt:i4>7929880</vt:i4>
      </vt:variant>
      <vt:variant>
        <vt:i4>18</vt:i4>
      </vt:variant>
      <vt:variant>
        <vt:i4>0</vt:i4>
      </vt:variant>
      <vt:variant>
        <vt:i4>5</vt:i4>
      </vt:variant>
      <vt:variant>
        <vt:lpwstr>mailto:Marcin.zawistowski@kdpw.pl</vt:lpwstr>
      </vt:variant>
      <vt:variant>
        <vt:lpwstr/>
      </vt:variant>
      <vt:variant>
        <vt:i4>5308474</vt:i4>
      </vt:variant>
      <vt:variant>
        <vt:i4>15</vt:i4>
      </vt:variant>
      <vt:variant>
        <vt:i4>0</vt:i4>
      </vt:variant>
      <vt:variant>
        <vt:i4>5</vt:i4>
      </vt:variant>
      <vt:variant>
        <vt:lpwstr>mailto:a.katopodi@ttbank.gr</vt:lpwstr>
      </vt:variant>
      <vt:variant>
        <vt:lpwstr/>
      </vt:variant>
      <vt:variant>
        <vt:i4>6946821</vt:i4>
      </vt:variant>
      <vt:variant>
        <vt:i4>12</vt:i4>
      </vt:variant>
      <vt:variant>
        <vt:i4>0</vt:i4>
      </vt:variant>
      <vt:variant>
        <vt:i4>5</vt:i4>
      </vt:variant>
      <vt:variant>
        <vt:lpwstr>mailto:axelle.wurmser@bnpparibas.com</vt:lpwstr>
      </vt:variant>
      <vt:variant>
        <vt:lpwstr/>
      </vt:variant>
      <vt:variant>
        <vt:i4>4980750</vt:i4>
      </vt:variant>
      <vt:variant>
        <vt:i4>9</vt:i4>
      </vt:variant>
      <vt:variant>
        <vt:i4>0</vt:i4>
      </vt:variant>
      <vt:variant>
        <vt:i4>5</vt:i4>
      </vt:variant>
      <vt:variant>
        <vt:lpwstr>C:\Documents and Settings\ktaquet\Local Settings\Temporary Internet Files\Content.Outlook\DMDW58P3\katia.carvalho@bnymellon.com.br</vt:lpwstr>
      </vt:variant>
      <vt:variant>
        <vt:lpwstr/>
      </vt:variant>
      <vt:variant>
        <vt:i4>3473515</vt:i4>
      </vt:variant>
      <vt:variant>
        <vt:i4>6</vt:i4>
      </vt:variant>
      <vt:variant>
        <vt:i4>0</vt:i4>
      </vt:variant>
      <vt:variant>
        <vt:i4>5</vt:i4>
      </vt:variant>
      <vt:variant>
        <vt:lpwstr>C:\Documents and Settings\ktaquet\Local Settings\Temporary Internet Files\Content.Outlook\DMDW58P3\marcio.ferretti@bnymellon.com.br</vt:lpwstr>
      </vt:variant>
      <vt:variant>
        <vt:lpwstr/>
      </vt:variant>
      <vt:variant>
        <vt:i4>4915244</vt:i4>
      </vt:variant>
      <vt:variant>
        <vt:i4>3</vt:i4>
      </vt:variant>
      <vt:variant>
        <vt:i4>0</vt:i4>
      </vt:variant>
      <vt:variant>
        <vt:i4>5</vt:i4>
      </vt:variant>
      <vt:variant>
        <vt:lpwstr>mailto:Christian.pinetz@oekb.at</vt:lpwstr>
      </vt:variant>
      <vt:variant>
        <vt:lpwstr/>
      </vt:variant>
      <vt:variant>
        <vt:i4>458837</vt:i4>
      </vt:variant>
      <vt:variant>
        <vt:i4>0</vt:i4>
      </vt:variant>
      <vt:variant>
        <vt:i4>0</vt:i4>
      </vt:variant>
      <vt:variant>
        <vt:i4>5</vt:i4>
      </vt:variant>
      <vt:variant>
        <vt:lpwstr>http://www.smpg.info/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Charles Boniver</dc:creator>
  <cp:lastModifiedBy>PIRON Evelyne</cp:lastModifiedBy>
  <cp:revision>3</cp:revision>
  <cp:lastPrinted>2011-12-13T09:26:00Z</cp:lastPrinted>
  <dcterms:created xsi:type="dcterms:W3CDTF">2013-05-06T08:31:00Z</dcterms:created>
  <dcterms:modified xsi:type="dcterms:W3CDTF">2013-05-13T09:44:00Z</dcterms:modified>
</cp:coreProperties>
</file>