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3A" w:rsidRDefault="00751423" w:rsidP="000C37E8">
      <w:pPr>
        <w:pStyle w:val="DocumentTitle"/>
      </w:pPr>
      <w:r w:rsidRPr="00751423">
        <w:rPr>
          <w:noProof/>
          <w:lang w:eastAsia="en-GB"/>
        </w:rPr>
        <w:drawing>
          <wp:inline distT="0" distB="0" distL="0" distR="0" wp14:anchorId="0DC0E078" wp14:editId="3B701F54">
            <wp:extent cx="3990975" cy="18859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18859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3245A3">
        <w:tab/>
      </w:r>
    </w:p>
    <w:p w:rsidR="00BC6A3A" w:rsidRDefault="00BC6A3A" w:rsidP="000C37E8">
      <w:bookmarkStart w:id="0" w:name="_Toc89772567"/>
      <w:bookmarkStart w:id="1" w:name="_Toc89773526"/>
    </w:p>
    <w:p w:rsidR="009544A7" w:rsidRPr="00462820" w:rsidRDefault="009544A7" w:rsidP="00462820">
      <w:pPr>
        <w:jc w:val="center"/>
        <w:rPr>
          <w:sz w:val="40"/>
          <w:szCs w:val="40"/>
        </w:rPr>
      </w:pPr>
      <w:r w:rsidRPr="00462820">
        <w:rPr>
          <w:sz w:val="40"/>
          <w:szCs w:val="40"/>
        </w:rPr>
        <w:t>SMPG Global Meeting</w:t>
      </w:r>
    </w:p>
    <w:p w:rsidR="009544A7" w:rsidRPr="00462820" w:rsidRDefault="009544A7" w:rsidP="00462820">
      <w:pPr>
        <w:jc w:val="center"/>
        <w:rPr>
          <w:sz w:val="40"/>
          <w:szCs w:val="40"/>
        </w:rPr>
      </w:pPr>
      <w:r w:rsidRPr="00462820">
        <w:rPr>
          <w:sz w:val="40"/>
          <w:szCs w:val="40"/>
        </w:rPr>
        <w:t>Investment Funds Working Group</w:t>
      </w:r>
      <w:r w:rsidR="001C1ECE">
        <w:rPr>
          <w:sz w:val="40"/>
          <w:szCs w:val="40"/>
        </w:rPr>
        <w:t xml:space="preserve"> (SMPG IF WG)</w:t>
      </w:r>
    </w:p>
    <w:bookmarkEnd w:id="0"/>
    <w:bookmarkEnd w:id="1"/>
    <w:p w:rsidR="00B80940" w:rsidRPr="0015631A" w:rsidRDefault="0015631A" w:rsidP="00462820">
      <w:pPr>
        <w:jc w:val="center"/>
        <w:rPr>
          <w:sz w:val="40"/>
          <w:szCs w:val="40"/>
          <w:lang w:val="en-US"/>
        </w:rPr>
      </w:pPr>
      <w:r w:rsidRPr="00D47FF3">
        <w:rPr>
          <w:rFonts w:ascii="Calibri" w:hAnsi="Calibri" w:cs="Calibri"/>
          <w:bCs/>
          <w:sz w:val="40"/>
          <w:szCs w:val="40"/>
        </w:rPr>
        <w:t>Zürcher Kantonalbank</w:t>
      </w:r>
      <w:r w:rsidR="00DB0483" w:rsidRPr="0015631A">
        <w:rPr>
          <w:sz w:val="40"/>
          <w:szCs w:val="40"/>
          <w:lang w:val="en-US"/>
        </w:rPr>
        <w:t xml:space="preserve">, </w:t>
      </w:r>
      <w:r>
        <w:rPr>
          <w:sz w:val="40"/>
          <w:szCs w:val="40"/>
          <w:lang w:val="en-US"/>
        </w:rPr>
        <w:t>Zurich</w:t>
      </w:r>
      <w:r w:rsidR="00DB0483" w:rsidRPr="0015631A">
        <w:rPr>
          <w:sz w:val="40"/>
          <w:szCs w:val="40"/>
          <w:lang w:val="en-US"/>
        </w:rPr>
        <w:t xml:space="preserve">, </w:t>
      </w:r>
    </w:p>
    <w:p w:rsidR="00F340FA" w:rsidRPr="00462820" w:rsidRDefault="0015631A" w:rsidP="00462820">
      <w:pPr>
        <w:jc w:val="center"/>
        <w:rPr>
          <w:sz w:val="40"/>
          <w:szCs w:val="40"/>
          <w:lang w:val="en-US"/>
        </w:rPr>
      </w:pPr>
      <w:r>
        <w:rPr>
          <w:sz w:val="40"/>
          <w:szCs w:val="40"/>
          <w:lang w:val="en-US"/>
        </w:rPr>
        <w:t>20</w:t>
      </w:r>
      <w:r w:rsidR="00BA25BA">
        <w:rPr>
          <w:sz w:val="40"/>
          <w:szCs w:val="40"/>
          <w:lang w:val="en-US"/>
        </w:rPr>
        <w:t>, 2</w:t>
      </w:r>
      <w:r>
        <w:rPr>
          <w:sz w:val="40"/>
          <w:szCs w:val="40"/>
          <w:lang w:val="en-US"/>
        </w:rPr>
        <w:t>1</w:t>
      </w:r>
      <w:r w:rsidR="00866D45">
        <w:rPr>
          <w:sz w:val="40"/>
          <w:szCs w:val="40"/>
          <w:lang w:val="en-US"/>
        </w:rPr>
        <w:t>,</w:t>
      </w:r>
      <w:r w:rsidR="00BA25BA">
        <w:rPr>
          <w:sz w:val="40"/>
          <w:szCs w:val="40"/>
          <w:lang w:val="en-US"/>
        </w:rPr>
        <w:t xml:space="preserve"> 2</w:t>
      </w:r>
      <w:r>
        <w:rPr>
          <w:sz w:val="40"/>
          <w:szCs w:val="40"/>
          <w:lang w:val="en-US"/>
        </w:rPr>
        <w:t>2</w:t>
      </w:r>
      <w:r w:rsidR="00866D45">
        <w:rPr>
          <w:sz w:val="40"/>
          <w:szCs w:val="40"/>
          <w:lang w:val="en-US"/>
        </w:rPr>
        <w:t xml:space="preserve"> &amp; 23</w:t>
      </w:r>
      <w:r w:rsidR="00250D2E">
        <w:rPr>
          <w:sz w:val="40"/>
          <w:szCs w:val="40"/>
          <w:lang w:val="en-US"/>
        </w:rPr>
        <w:t xml:space="preserve"> </w:t>
      </w:r>
      <w:r>
        <w:rPr>
          <w:sz w:val="40"/>
          <w:szCs w:val="40"/>
          <w:lang w:val="en-US"/>
        </w:rPr>
        <w:t>September</w:t>
      </w:r>
      <w:r w:rsidR="00476AF2" w:rsidRPr="00462820">
        <w:rPr>
          <w:sz w:val="40"/>
          <w:szCs w:val="40"/>
          <w:lang w:val="en-US"/>
        </w:rPr>
        <w:t xml:space="preserve"> </w:t>
      </w:r>
      <w:r w:rsidR="00A551E4" w:rsidRPr="00462820">
        <w:rPr>
          <w:sz w:val="40"/>
          <w:szCs w:val="40"/>
          <w:lang w:val="en-US"/>
        </w:rPr>
        <w:t>201</w:t>
      </w:r>
      <w:r w:rsidR="00BA25BA">
        <w:rPr>
          <w:sz w:val="40"/>
          <w:szCs w:val="40"/>
          <w:lang w:val="en-US"/>
        </w:rPr>
        <w:t>6</w:t>
      </w:r>
    </w:p>
    <w:p w:rsidR="00FC03B7" w:rsidRPr="00462820" w:rsidRDefault="00F340FA" w:rsidP="00462820">
      <w:pPr>
        <w:jc w:val="center"/>
        <w:rPr>
          <w:sz w:val="40"/>
          <w:szCs w:val="40"/>
        </w:rPr>
      </w:pPr>
      <w:r w:rsidRPr="00462820">
        <w:rPr>
          <w:sz w:val="40"/>
          <w:szCs w:val="40"/>
        </w:rPr>
        <w:t>Minutes</w:t>
      </w:r>
    </w:p>
    <w:p w:rsidR="00F340FA" w:rsidRPr="00462820" w:rsidRDefault="00E91024" w:rsidP="00462820">
      <w:pPr>
        <w:jc w:val="center"/>
        <w:rPr>
          <w:sz w:val="40"/>
          <w:szCs w:val="40"/>
        </w:rPr>
      </w:pPr>
      <w:r>
        <w:rPr>
          <w:sz w:val="40"/>
          <w:szCs w:val="40"/>
        </w:rPr>
        <w:t>(</w:t>
      </w:r>
      <w:r w:rsidR="00A81D37">
        <w:rPr>
          <w:sz w:val="40"/>
          <w:szCs w:val="40"/>
        </w:rPr>
        <w:t xml:space="preserve">Final 8 November </w:t>
      </w:r>
      <w:r w:rsidR="004126F6">
        <w:rPr>
          <w:sz w:val="40"/>
          <w:szCs w:val="40"/>
        </w:rPr>
        <w:t>2016</w:t>
      </w:r>
      <w:r w:rsidR="00F340FA" w:rsidRPr="00462820">
        <w:rPr>
          <w:sz w:val="40"/>
          <w:szCs w:val="40"/>
        </w:rPr>
        <w:t>)</w:t>
      </w:r>
    </w:p>
    <w:p w:rsidR="009544A7" w:rsidRDefault="009544A7" w:rsidP="000C37E8">
      <w:pPr>
        <w:rPr>
          <w:lang w:val="en-US"/>
        </w:rPr>
      </w:pPr>
    </w:p>
    <w:p w:rsidR="00957945" w:rsidRDefault="00957945" w:rsidP="003C6A52">
      <w:pPr>
        <w:rPr>
          <w:b/>
          <w:lang w:val="en-US"/>
        </w:rPr>
      </w:pPr>
    </w:p>
    <w:p w:rsidR="00957945" w:rsidRDefault="00957945" w:rsidP="003C6A52">
      <w:pPr>
        <w:rPr>
          <w:b/>
          <w:lang w:val="en-US"/>
        </w:rPr>
      </w:pPr>
    </w:p>
    <w:p w:rsidR="00957945" w:rsidRDefault="00957945" w:rsidP="003C6A52">
      <w:pPr>
        <w:rPr>
          <w:b/>
          <w:lang w:val="en-US"/>
        </w:rPr>
      </w:pPr>
    </w:p>
    <w:p w:rsidR="006463E8" w:rsidRPr="003C6A52" w:rsidRDefault="003C6A52" w:rsidP="003C6A52">
      <w:pPr>
        <w:rPr>
          <w:b/>
          <w:lang w:val="en-US"/>
        </w:rPr>
      </w:pPr>
      <w:r w:rsidRPr="003C6A52">
        <w:rPr>
          <w:b/>
          <w:lang w:val="en-US"/>
        </w:rPr>
        <w:t>Document History</w:t>
      </w: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40"/>
        <w:gridCol w:w="7553"/>
      </w:tblGrid>
      <w:tr w:rsidR="003C6A52" w:rsidTr="00A81D37">
        <w:tc>
          <w:tcPr>
            <w:tcW w:w="1440" w:type="dxa"/>
          </w:tcPr>
          <w:p w:rsidR="003C6A52" w:rsidRDefault="004126F6" w:rsidP="000A4D6D">
            <w:pPr>
              <w:spacing w:before="20" w:after="20"/>
              <w:ind w:left="0"/>
              <w:rPr>
                <w:lang w:val="en-US"/>
              </w:rPr>
            </w:pPr>
            <w:r>
              <w:rPr>
                <w:lang w:val="en-US"/>
              </w:rPr>
              <w:t>2016</w:t>
            </w:r>
            <w:r w:rsidR="003C6A52">
              <w:rPr>
                <w:lang w:val="en-US"/>
              </w:rPr>
              <w:t>-</w:t>
            </w:r>
            <w:r w:rsidR="00C17E51">
              <w:rPr>
                <w:lang w:val="en-US"/>
              </w:rPr>
              <w:t>09-27</w:t>
            </w:r>
          </w:p>
        </w:tc>
        <w:tc>
          <w:tcPr>
            <w:tcW w:w="7553" w:type="dxa"/>
          </w:tcPr>
          <w:p w:rsidR="00093F83" w:rsidRDefault="003C6A52" w:rsidP="00C17E51">
            <w:pPr>
              <w:spacing w:before="20" w:after="20"/>
              <w:ind w:left="0"/>
              <w:rPr>
                <w:lang w:val="en-US"/>
              </w:rPr>
            </w:pPr>
            <w:r>
              <w:rPr>
                <w:lang w:val="en-US"/>
              </w:rPr>
              <w:t>First draft</w:t>
            </w:r>
          </w:p>
        </w:tc>
      </w:tr>
      <w:tr w:rsidR="007D7C92" w:rsidTr="00A81D37">
        <w:tc>
          <w:tcPr>
            <w:tcW w:w="1440" w:type="dxa"/>
          </w:tcPr>
          <w:p w:rsidR="007D7C92" w:rsidRDefault="00866D45" w:rsidP="000A4D6D">
            <w:pPr>
              <w:spacing w:before="20" w:after="20"/>
              <w:ind w:left="0"/>
              <w:rPr>
                <w:lang w:val="en-US"/>
              </w:rPr>
            </w:pPr>
            <w:r>
              <w:rPr>
                <w:lang w:val="en-US"/>
              </w:rPr>
              <w:t>2016-10-18</w:t>
            </w:r>
          </w:p>
        </w:tc>
        <w:tc>
          <w:tcPr>
            <w:tcW w:w="7553" w:type="dxa"/>
          </w:tcPr>
          <w:p w:rsidR="00733386" w:rsidRDefault="003457ED" w:rsidP="000B0F50">
            <w:pPr>
              <w:spacing w:before="20" w:after="20"/>
              <w:ind w:left="0"/>
              <w:rPr>
                <w:lang w:val="en-US"/>
              </w:rPr>
            </w:pPr>
            <w:r>
              <w:rPr>
                <w:lang w:val="en-US"/>
              </w:rPr>
              <w:t>Final with track changes</w:t>
            </w:r>
          </w:p>
        </w:tc>
      </w:tr>
      <w:tr w:rsidR="003457ED" w:rsidTr="00A81D37">
        <w:tc>
          <w:tcPr>
            <w:tcW w:w="1440" w:type="dxa"/>
          </w:tcPr>
          <w:p w:rsidR="003457ED" w:rsidRDefault="00A81D37" w:rsidP="000A4D6D">
            <w:pPr>
              <w:spacing w:before="20" w:after="20"/>
              <w:ind w:left="0"/>
              <w:rPr>
                <w:lang w:val="en-US"/>
              </w:rPr>
            </w:pPr>
            <w:r>
              <w:rPr>
                <w:lang w:val="en-US"/>
              </w:rPr>
              <w:t>2016-11-08</w:t>
            </w:r>
          </w:p>
        </w:tc>
        <w:tc>
          <w:tcPr>
            <w:tcW w:w="7553" w:type="dxa"/>
          </w:tcPr>
          <w:p w:rsidR="003457ED" w:rsidRDefault="003457ED" w:rsidP="00A81D37">
            <w:pPr>
              <w:spacing w:before="20" w:after="20"/>
              <w:ind w:left="0"/>
              <w:rPr>
                <w:lang w:val="en-US"/>
              </w:rPr>
            </w:pPr>
            <w:r>
              <w:rPr>
                <w:lang w:val="en-US"/>
              </w:rPr>
              <w:t>Final without track changes</w:t>
            </w:r>
            <w:r w:rsidR="00A81D37">
              <w:rPr>
                <w:lang w:val="en-US"/>
              </w:rPr>
              <w:t xml:space="preserve"> – circulated to the SMPG IF WG and posted on swift.com</w:t>
            </w:r>
          </w:p>
        </w:tc>
      </w:tr>
    </w:tbl>
    <w:p w:rsidR="003C6A52" w:rsidRPr="00B5377B" w:rsidRDefault="003C6A52" w:rsidP="003C6A52">
      <w:pPr>
        <w:rPr>
          <w:lang w:val="en-US"/>
        </w:rPr>
        <w:sectPr w:rsidR="003C6A52" w:rsidRPr="00B5377B" w:rsidSect="003100F4">
          <w:headerReference w:type="even" r:id="rId10"/>
          <w:headerReference w:type="default" r:id="rId11"/>
          <w:footerReference w:type="even" r:id="rId12"/>
          <w:footerReference w:type="default" r:id="rId13"/>
          <w:headerReference w:type="first" r:id="rId14"/>
          <w:footerReference w:type="first" r:id="rId15"/>
          <w:pgSz w:w="11909" w:h="16834" w:code="9"/>
          <w:pgMar w:top="1440" w:right="1152" w:bottom="1440" w:left="1152" w:header="720" w:footer="720" w:gutter="0"/>
          <w:cols w:space="720"/>
        </w:sectPr>
      </w:pPr>
    </w:p>
    <w:p w:rsidR="00FA18EA" w:rsidRDefault="00FA18EA">
      <w:pPr>
        <w:pStyle w:val="IntroHeading"/>
      </w:pPr>
      <w:bookmarkStart w:id="2" w:name="_Toc464572935"/>
      <w:r>
        <w:lastRenderedPageBreak/>
        <w:t>Table of Contents</w:t>
      </w:r>
      <w:bookmarkEnd w:id="2"/>
    </w:p>
    <w:p w:rsidR="00A74DCF" w:rsidRDefault="00165712">
      <w:pPr>
        <w:pStyle w:val="TOC1"/>
        <w:rPr>
          <w:rFonts w:eastAsiaTheme="minorEastAsia" w:cstheme="minorBidi"/>
          <w:sz w:val="22"/>
          <w:lang w:eastAsia="en-GB"/>
        </w:rPr>
      </w:pPr>
      <w:r>
        <w:rPr>
          <w:b/>
          <w:snapToGrid w:val="0"/>
        </w:rPr>
        <w:fldChar w:fldCharType="begin"/>
      </w:r>
      <w:r>
        <w:rPr>
          <w:b/>
          <w:snapToGrid w:val="0"/>
        </w:rPr>
        <w:instrText xml:space="preserve"> TOC \o "1-1" \h \z \u </w:instrText>
      </w:r>
      <w:r>
        <w:rPr>
          <w:b/>
          <w:snapToGrid w:val="0"/>
        </w:rPr>
        <w:fldChar w:fldCharType="separate"/>
      </w:r>
      <w:hyperlink w:anchor="_Toc464572935" w:history="1">
        <w:r w:rsidR="00A74DCF" w:rsidRPr="00BA3AA9">
          <w:rPr>
            <w:rStyle w:val="Hyperlink"/>
          </w:rPr>
          <w:t>Table of Contents</w:t>
        </w:r>
        <w:r w:rsidR="00A74DCF">
          <w:rPr>
            <w:webHidden/>
          </w:rPr>
          <w:tab/>
        </w:r>
        <w:r w:rsidR="00A74DCF">
          <w:rPr>
            <w:webHidden/>
          </w:rPr>
          <w:fldChar w:fldCharType="begin"/>
        </w:r>
        <w:r w:rsidR="00A74DCF">
          <w:rPr>
            <w:webHidden/>
          </w:rPr>
          <w:instrText xml:space="preserve"> PAGEREF _Toc464572935 \h </w:instrText>
        </w:r>
        <w:r w:rsidR="00A74DCF">
          <w:rPr>
            <w:webHidden/>
          </w:rPr>
        </w:r>
        <w:r w:rsidR="00A74DCF">
          <w:rPr>
            <w:webHidden/>
          </w:rPr>
          <w:fldChar w:fldCharType="separate"/>
        </w:r>
        <w:r w:rsidR="00A74DCF">
          <w:rPr>
            <w:webHidden/>
          </w:rPr>
          <w:t>2</w:t>
        </w:r>
        <w:r w:rsidR="00A74DCF">
          <w:rPr>
            <w:webHidden/>
          </w:rPr>
          <w:fldChar w:fldCharType="end"/>
        </w:r>
      </w:hyperlink>
    </w:p>
    <w:p w:rsidR="00A74DCF" w:rsidRDefault="00A81D37">
      <w:pPr>
        <w:pStyle w:val="TOC1"/>
        <w:rPr>
          <w:rFonts w:eastAsiaTheme="minorEastAsia" w:cstheme="minorBidi"/>
          <w:sz w:val="22"/>
          <w:lang w:eastAsia="en-GB"/>
        </w:rPr>
      </w:pPr>
      <w:hyperlink w:anchor="_Toc464572936" w:history="1">
        <w:r w:rsidR="00A74DCF" w:rsidRPr="00BA3AA9">
          <w:rPr>
            <w:rStyle w:val="Hyperlink"/>
          </w:rPr>
          <w:t>1</w:t>
        </w:r>
        <w:r w:rsidR="00A74DCF">
          <w:rPr>
            <w:rFonts w:eastAsiaTheme="minorEastAsia" w:cstheme="minorBidi"/>
            <w:sz w:val="22"/>
            <w:lang w:eastAsia="en-GB"/>
          </w:rPr>
          <w:tab/>
        </w:r>
        <w:r w:rsidR="00A74DCF" w:rsidRPr="00BA3AA9">
          <w:rPr>
            <w:rStyle w:val="Hyperlink"/>
          </w:rPr>
          <w:t>Attendees</w:t>
        </w:r>
        <w:r w:rsidR="00A74DCF">
          <w:rPr>
            <w:webHidden/>
          </w:rPr>
          <w:tab/>
        </w:r>
        <w:r w:rsidR="00A74DCF">
          <w:rPr>
            <w:webHidden/>
          </w:rPr>
          <w:fldChar w:fldCharType="begin"/>
        </w:r>
        <w:r w:rsidR="00A74DCF">
          <w:rPr>
            <w:webHidden/>
          </w:rPr>
          <w:instrText xml:space="preserve"> PAGEREF _Toc464572936 \h </w:instrText>
        </w:r>
        <w:r w:rsidR="00A74DCF">
          <w:rPr>
            <w:webHidden/>
          </w:rPr>
        </w:r>
        <w:r w:rsidR="00A74DCF">
          <w:rPr>
            <w:webHidden/>
          </w:rPr>
          <w:fldChar w:fldCharType="separate"/>
        </w:r>
        <w:r w:rsidR="00A74DCF">
          <w:rPr>
            <w:webHidden/>
          </w:rPr>
          <w:t>3</w:t>
        </w:r>
        <w:r w:rsidR="00A74DCF">
          <w:rPr>
            <w:webHidden/>
          </w:rPr>
          <w:fldChar w:fldCharType="end"/>
        </w:r>
      </w:hyperlink>
    </w:p>
    <w:p w:rsidR="00A74DCF" w:rsidRDefault="00A81D37">
      <w:pPr>
        <w:pStyle w:val="TOC1"/>
        <w:rPr>
          <w:rFonts w:eastAsiaTheme="minorEastAsia" w:cstheme="minorBidi"/>
          <w:sz w:val="22"/>
          <w:lang w:eastAsia="en-GB"/>
        </w:rPr>
      </w:pPr>
      <w:hyperlink w:anchor="_Toc464572937" w:history="1">
        <w:r w:rsidR="00A74DCF" w:rsidRPr="00BA3AA9">
          <w:rPr>
            <w:rStyle w:val="Hyperlink"/>
          </w:rPr>
          <w:t>2</w:t>
        </w:r>
        <w:r w:rsidR="00A74DCF">
          <w:rPr>
            <w:rFonts w:eastAsiaTheme="minorEastAsia" w:cstheme="minorBidi"/>
            <w:sz w:val="22"/>
            <w:lang w:eastAsia="en-GB"/>
          </w:rPr>
          <w:tab/>
        </w:r>
        <w:r w:rsidR="00A74DCF" w:rsidRPr="00BA3AA9">
          <w:rPr>
            <w:rStyle w:val="Hyperlink"/>
          </w:rPr>
          <w:t>Presentations and Documents</w:t>
        </w:r>
        <w:r w:rsidR="00A74DCF">
          <w:rPr>
            <w:webHidden/>
          </w:rPr>
          <w:tab/>
        </w:r>
        <w:r w:rsidR="00A74DCF">
          <w:rPr>
            <w:webHidden/>
          </w:rPr>
          <w:fldChar w:fldCharType="begin"/>
        </w:r>
        <w:r w:rsidR="00A74DCF">
          <w:rPr>
            <w:webHidden/>
          </w:rPr>
          <w:instrText xml:space="preserve"> PAGEREF _Toc464572937 \h </w:instrText>
        </w:r>
        <w:r w:rsidR="00A74DCF">
          <w:rPr>
            <w:webHidden/>
          </w:rPr>
        </w:r>
        <w:r w:rsidR="00A74DCF">
          <w:rPr>
            <w:webHidden/>
          </w:rPr>
          <w:fldChar w:fldCharType="separate"/>
        </w:r>
        <w:r w:rsidR="00A74DCF">
          <w:rPr>
            <w:webHidden/>
          </w:rPr>
          <w:t>4</w:t>
        </w:r>
        <w:r w:rsidR="00A74DCF">
          <w:rPr>
            <w:webHidden/>
          </w:rPr>
          <w:fldChar w:fldCharType="end"/>
        </w:r>
      </w:hyperlink>
    </w:p>
    <w:p w:rsidR="00A74DCF" w:rsidRDefault="00A81D37">
      <w:pPr>
        <w:pStyle w:val="TOC1"/>
        <w:rPr>
          <w:rFonts w:eastAsiaTheme="minorEastAsia" w:cstheme="minorBidi"/>
          <w:sz w:val="22"/>
          <w:lang w:eastAsia="en-GB"/>
        </w:rPr>
      </w:pPr>
      <w:hyperlink w:anchor="_Toc464572938" w:history="1">
        <w:r w:rsidR="00A74DCF" w:rsidRPr="00BA3AA9">
          <w:rPr>
            <w:rStyle w:val="Hyperlink"/>
          </w:rPr>
          <w:t>3</w:t>
        </w:r>
        <w:r w:rsidR="00A74DCF">
          <w:rPr>
            <w:rFonts w:eastAsiaTheme="minorEastAsia" w:cstheme="minorBidi"/>
            <w:sz w:val="22"/>
            <w:lang w:eastAsia="en-GB"/>
          </w:rPr>
          <w:tab/>
        </w:r>
        <w:r w:rsidR="00A74DCF" w:rsidRPr="00BA3AA9">
          <w:rPr>
            <w:rStyle w:val="Hyperlink"/>
          </w:rPr>
          <w:t>Agenda Overview</w:t>
        </w:r>
        <w:r w:rsidR="00A74DCF">
          <w:rPr>
            <w:webHidden/>
          </w:rPr>
          <w:tab/>
        </w:r>
        <w:r w:rsidR="00A74DCF">
          <w:rPr>
            <w:webHidden/>
          </w:rPr>
          <w:fldChar w:fldCharType="begin"/>
        </w:r>
        <w:r w:rsidR="00A74DCF">
          <w:rPr>
            <w:webHidden/>
          </w:rPr>
          <w:instrText xml:space="preserve"> PAGEREF _Toc464572938 \h </w:instrText>
        </w:r>
        <w:r w:rsidR="00A74DCF">
          <w:rPr>
            <w:webHidden/>
          </w:rPr>
        </w:r>
        <w:r w:rsidR="00A74DCF">
          <w:rPr>
            <w:webHidden/>
          </w:rPr>
          <w:fldChar w:fldCharType="separate"/>
        </w:r>
        <w:r w:rsidR="00A74DCF">
          <w:rPr>
            <w:webHidden/>
          </w:rPr>
          <w:t>4</w:t>
        </w:r>
        <w:r w:rsidR="00A74DCF">
          <w:rPr>
            <w:webHidden/>
          </w:rPr>
          <w:fldChar w:fldCharType="end"/>
        </w:r>
      </w:hyperlink>
    </w:p>
    <w:p w:rsidR="00A74DCF" w:rsidRDefault="00A81D37">
      <w:pPr>
        <w:pStyle w:val="TOC1"/>
        <w:rPr>
          <w:rFonts w:eastAsiaTheme="minorEastAsia" w:cstheme="minorBidi"/>
          <w:sz w:val="22"/>
          <w:lang w:eastAsia="en-GB"/>
        </w:rPr>
      </w:pPr>
      <w:hyperlink w:anchor="_Toc464572939" w:history="1">
        <w:r w:rsidR="00A74DCF" w:rsidRPr="00BA3AA9">
          <w:rPr>
            <w:rStyle w:val="Hyperlink"/>
          </w:rPr>
          <w:t>4</w:t>
        </w:r>
        <w:r w:rsidR="00A74DCF">
          <w:rPr>
            <w:rFonts w:eastAsiaTheme="minorEastAsia" w:cstheme="minorBidi"/>
            <w:sz w:val="22"/>
            <w:lang w:eastAsia="en-GB"/>
          </w:rPr>
          <w:tab/>
        </w:r>
        <w:r w:rsidR="00A74DCF" w:rsidRPr="00BA3AA9">
          <w:rPr>
            <w:rStyle w:val="Hyperlink"/>
          </w:rPr>
          <w:t>NMPG Country Update – Denmark</w:t>
        </w:r>
        <w:r w:rsidR="00A74DCF">
          <w:rPr>
            <w:webHidden/>
          </w:rPr>
          <w:tab/>
        </w:r>
        <w:r w:rsidR="00A74DCF">
          <w:rPr>
            <w:webHidden/>
          </w:rPr>
          <w:fldChar w:fldCharType="begin"/>
        </w:r>
        <w:r w:rsidR="00A74DCF">
          <w:rPr>
            <w:webHidden/>
          </w:rPr>
          <w:instrText xml:space="preserve"> PAGEREF _Toc464572939 \h </w:instrText>
        </w:r>
        <w:r w:rsidR="00A74DCF">
          <w:rPr>
            <w:webHidden/>
          </w:rPr>
        </w:r>
        <w:r w:rsidR="00A74DCF">
          <w:rPr>
            <w:webHidden/>
          </w:rPr>
          <w:fldChar w:fldCharType="separate"/>
        </w:r>
        <w:r w:rsidR="00A74DCF">
          <w:rPr>
            <w:webHidden/>
          </w:rPr>
          <w:t>5</w:t>
        </w:r>
        <w:r w:rsidR="00A74DCF">
          <w:rPr>
            <w:webHidden/>
          </w:rPr>
          <w:fldChar w:fldCharType="end"/>
        </w:r>
      </w:hyperlink>
    </w:p>
    <w:p w:rsidR="00A74DCF" w:rsidRDefault="00A81D37">
      <w:pPr>
        <w:pStyle w:val="TOC1"/>
        <w:rPr>
          <w:rFonts w:eastAsiaTheme="minorEastAsia" w:cstheme="minorBidi"/>
          <w:sz w:val="22"/>
          <w:lang w:eastAsia="en-GB"/>
        </w:rPr>
      </w:pPr>
      <w:hyperlink w:anchor="_Toc464572940" w:history="1">
        <w:r w:rsidR="00A74DCF" w:rsidRPr="00BA3AA9">
          <w:rPr>
            <w:rStyle w:val="Hyperlink"/>
          </w:rPr>
          <w:t>5</w:t>
        </w:r>
        <w:r w:rsidR="00A74DCF">
          <w:rPr>
            <w:rFonts w:eastAsiaTheme="minorEastAsia" w:cstheme="minorBidi"/>
            <w:sz w:val="22"/>
            <w:lang w:eastAsia="en-GB"/>
          </w:rPr>
          <w:tab/>
        </w:r>
        <w:r w:rsidR="00A74DCF" w:rsidRPr="00BA3AA9">
          <w:rPr>
            <w:rStyle w:val="Hyperlink"/>
          </w:rPr>
          <w:t>NMPG Country Update – Luxembourg</w:t>
        </w:r>
        <w:r w:rsidR="00A74DCF">
          <w:rPr>
            <w:webHidden/>
          </w:rPr>
          <w:tab/>
        </w:r>
        <w:r w:rsidR="00A74DCF">
          <w:rPr>
            <w:webHidden/>
          </w:rPr>
          <w:fldChar w:fldCharType="begin"/>
        </w:r>
        <w:r w:rsidR="00A74DCF">
          <w:rPr>
            <w:webHidden/>
          </w:rPr>
          <w:instrText xml:space="preserve"> PAGEREF _Toc464572940 \h </w:instrText>
        </w:r>
        <w:r w:rsidR="00A74DCF">
          <w:rPr>
            <w:webHidden/>
          </w:rPr>
        </w:r>
        <w:r w:rsidR="00A74DCF">
          <w:rPr>
            <w:webHidden/>
          </w:rPr>
          <w:fldChar w:fldCharType="separate"/>
        </w:r>
        <w:r w:rsidR="00A74DCF">
          <w:rPr>
            <w:webHidden/>
          </w:rPr>
          <w:t>6</w:t>
        </w:r>
        <w:r w:rsidR="00A74DCF">
          <w:rPr>
            <w:webHidden/>
          </w:rPr>
          <w:fldChar w:fldCharType="end"/>
        </w:r>
      </w:hyperlink>
    </w:p>
    <w:p w:rsidR="00A74DCF" w:rsidRDefault="00A81D37">
      <w:pPr>
        <w:pStyle w:val="TOC1"/>
        <w:rPr>
          <w:rFonts w:eastAsiaTheme="minorEastAsia" w:cstheme="minorBidi"/>
          <w:sz w:val="22"/>
          <w:lang w:eastAsia="en-GB"/>
        </w:rPr>
      </w:pPr>
      <w:hyperlink w:anchor="_Toc464572941" w:history="1">
        <w:r w:rsidR="00A74DCF" w:rsidRPr="00BA3AA9">
          <w:rPr>
            <w:rStyle w:val="Hyperlink"/>
          </w:rPr>
          <w:t>6</w:t>
        </w:r>
        <w:r w:rsidR="00A74DCF">
          <w:rPr>
            <w:rFonts w:eastAsiaTheme="minorEastAsia" w:cstheme="minorBidi"/>
            <w:sz w:val="22"/>
            <w:lang w:eastAsia="en-GB"/>
          </w:rPr>
          <w:tab/>
        </w:r>
        <w:r w:rsidR="00A74DCF" w:rsidRPr="00BA3AA9">
          <w:rPr>
            <w:rStyle w:val="Hyperlink"/>
          </w:rPr>
          <w:t>NMPG Country Update – Italy</w:t>
        </w:r>
        <w:r w:rsidR="00A74DCF">
          <w:rPr>
            <w:webHidden/>
          </w:rPr>
          <w:tab/>
        </w:r>
        <w:r w:rsidR="00A74DCF">
          <w:rPr>
            <w:webHidden/>
          </w:rPr>
          <w:fldChar w:fldCharType="begin"/>
        </w:r>
        <w:r w:rsidR="00A74DCF">
          <w:rPr>
            <w:webHidden/>
          </w:rPr>
          <w:instrText xml:space="preserve"> PAGEREF _Toc464572941 \h </w:instrText>
        </w:r>
        <w:r w:rsidR="00A74DCF">
          <w:rPr>
            <w:webHidden/>
          </w:rPr>
        </w:r>
        <w:r w:rsidR="00A74DCF">
          <w:rPr>
            <w:webHidden/>
          </w:rPr>
          <w:fldChar w:fldCharType="separate"/>
        </w:r>
        <w:r w:rsidR="00A74DCF">
          <w:rPr>
            <w:webHidden/>
          </w:rPr>
          <w:t>7</w:t>
        </w:r>
        <w:r w:rsidR="00A74DCF">
          <w:rPr>
            <w:webHidden/>
          </w:rPr>
          <w:fldChar w:fldCharType="end"/>
        </w:r>
      </w:hyperlink>
    </w:p>
    <w:p w:rsidR="00A74DCF" w:rsidRDefault="00A81D37">
      <w:pPr>
        <w:pStyle w:val="TOC1"/>
        <w:rPr>
          <w:rFonts w:eastAsiaTheme="minorEastAsia" w:cstheme="minorBidi"/>
          <w:sz w:val="22"/>
          <w:lang w:eastAsia="en-GB"/>
        </w:rPr>
      </w:pPr>
      <w:hyperlink w:anchor="_Toc464572942" w:history="1">
        <w:r w:rsidR="00A74DCF" w:rsidRPr="00BA3AA9">
          <w:rPr>
            <w:rStyle w:val="Hyperlink"/>
          </w:rPr>
          <w:t>7</w:t>
        </w:r>
        <w:r w:rsidR="00A74DCF">
          <w:rPr>
            <w:rFonts w:eastAsiaTheme="minorEastAsia" w:cstheme="minorBidi"/>
            <w:sz w:val="22"/>
            <w:lang w:eastAsia="en-GB"/>
          </w:rPr>
          <w:tab/>
        </w:r>
        <w:r w:rsidR="00A74DCF" w:rsidRPr="00BA3AA9">
          <w:rPr>
            <w:rStyle w:val="Hyperlink"/>
          </w:rPr>
          <w:t>NMPG Country Update – United Kingdom</w:t>
        </w:r>
        <w:r w:rsidR="00A74DCF">
          <w:rPr>
            <w:webHidden/>
          </w:rPr>
          <w:tab/>
        </w:r>
        <w:r w:rsidR="00A74DCF">
          <w:rPr>
            <w:webHidden/>
          </w:rPr>
          <w:fldChar w:fldCharType="begin"/>
        </w:r>
        <w:r w:rsidR="00A74DCF">
          <w:rPr>
            <w:webHidden/>
          </w:rPr>
          <w:instrText xml:space="preserve"> PAGEREF _Toc464572942 \h </w:instrText>
        </w:r>
        <w:r w:rsidR="00A74DCF">
          <w:rPr>
            <w:webHidden/>
          </w:rPr>
        </w:r>
        <w:r w:rsidR="00A74DCF">
          <w:rPr>
            <w:webHidden/>
          </w:rPr>
          <w:fldChar w:fldCharType="separate"/>
        </w:r>
        <w:r w:rsidR="00A74DCF">
          <w:rPr>
            <w:webHidden/>
          </w:rPr>
          <w:t>9</w:t>
        </w:r>
        <w:r w:rsidR="00A74DCF">
          <w:rPr>
            <w:webHidden/>
          </w:rPr>
          <w:fldChar w:fldCharType="end"/>
        </w:r>
      </w:hyperlink>
    </w:p>
    <w:p w:rsidR="00A74DCF" w:rsidRDefault="00A81D37">
      <w:pPr>
        <w:pStyle w:val="TOC1"/>
        <w:rPr>
          <w:rFonts w:eastAsiaTheme="minorEastAsia" w:cstheme="minorBidi"/>
          <w:sz w:val="22"/>
          <w:lang w:eastAsia="en-GB"/>
        </w:rPr>
      </w:pPr>
      <w:hyperlink w:anchor="_Toc464572943" w:history="1">
        <w:r w:rsidR="00A74DCF" w:rsidRPr="00BA3AA9">
          <w:rPr>
            <w:rStyle w:val="Hyperlink"/>
          </w:rPr>
          <w:t>8</w:t>
        </w:r>
        <w:r w:rsidR="00A74DCF">
          <w:rPr>
            <w:rFonts w:eastAsiaTheme="minorEastAsia" w:cstheme="minorBidi"/>
            <w:sz w:val="22"/>
            <w:lang w:eastAsia="en-GB"/>
          </w:rPr>
          <w:tab/>
        </w:r>
        <w:r w:rsidR="00A74DCF" w:rsidRPr="00BA3AA9">
          <w:rPr>
            <w:rStyle w:val="Hyperlink"/>
          </w:rPr>
          <w:t>NMPG Country Update – Spain</w:t>
        </w:r>
        <w:r w:rsidR="00A74DCF">
          <w:rPr>
            <w:webHidden/>
          </w:rPr>
          <w:tab/>
        </w:r>
        <w:r w:rsidR="00A74DCF">
          <w:rPr>
            <w:webHidden/>
          </w:rPr>
          <w:fldChar w:fldCharType="begin"/>
        </w:r>
        <w:r w:rsidR="00A74DCF">
          <w:rPr>
            <w:webHidden/>
          </w:rPr>
          <w:instrText xml:space="preserve"> PAGEREF _Toc464572943 \h </w:instrText>
        </w:r>
        <w:r w:rsidR="00A74DCF">
          <w:rPr>
            <w:webHidden/>
          </w:rPr>
        </w:r>
        <w:r w:rsidR="00A74DCF">
          <w:rPr>
            <w:webHidden/>
          </w:rPr>
          <w:fldChar w:fldCharType="separate"/>
        </w:r>
        <w:r w:rsidR="00A74DCF">
          <w:rPr>
            <w:webHidden/>
          </w:rPr>
          <w:t>11</w:t>
        </w:r>
        <w:r w:rsidR="00A74DCF">
          <w:rPr>
            <w:webHidden/>
          </w:rPr>
          <w:fldChar w:fldCharType="end"/>
        </w:r>
      </w:hyperlink>
    </w:p>
    <w:p w:rsidR="00A74DCF" w:rsidRDefault="00A81D37">
      <w:pPr>
        <w:pStyle w:val="TOC1"/>
        <w:rPr>
          <w:rFonts w:eastAsiaTheme="minorEastAsia" w:cstheme="minorBidi"/>
          <w:sz w:val="22"/>
          <w:lang w:eastAsia="en-GB"/>
        </w:rPr>
      </w:pPr>
      <w:hyperlink w:anchor="_Toc464572944" w:history="1">
        <w:r w:rsidR="00A74DCF" w:rsidRPr="00BA3AA9">
          <w:rPr>
            <w:rStyle w:val="Hyperlink"/>
          </w:rPr>
          <w:t>9</w:t>
        </w:r>
        <w:r w:rsidR="00A74DCF">
          <w:rPr>
            <w:rFonts w:eastAsiaTheme="minorEastAsia" w:cstheme="minorBidi"/>
            <w:sz w:val="22"/>
            <w:lang w:eastAsia="en-GB"/>
          </w:rPr>
          <w:tab/>
        </w:r>
        <w:r w:rsidR="00A74DCF" w:rsidRPr="00BA3AA9">
          <w:rPr>
            <w:rStyle w:val="Hyperlink"/>
          </w:rPr>
          <w:t>NMPG Country Update – Clearstream</w:t>
        </w:r>
        <w:r w:rsidR="00A74DCF">
          <w:rPr>
            <w:webHidden/>
          </w:rPr>
          <w:tab/>
        </w:r>
        <w:r w:rsidR="00A74DCF">
          <w:rPr>
            <w:webHidden/>
          </w:rPr>
          <w:fldChar w:fldCharType="begin"/>
        </w:r>
        <w:r w:rsidR="00A74DCF">
          <w:rPr>
            <w:webHidden/>
          </w:rPr>
          <w:instrText xml:space="preserve"> PAGEREF _Toc464572944 \h </w:instrText>
        </w:r>
        <w:r w:rsidR="00A74DCF">
          <w:rPr>
            <w:webHidden/>
          </w:rPr>
        </w:r>
        <w:r w:rsidR="00A74DCF">
          <w:rPr>
            <w:webHidden/>
          </w:rPr>
          <w:fldChar w:fldCharType="separate"/>
        </w:r>
        <w:r w:rsidR="00A74DCF">
          <w:rPr>
            <w:webHidden/>
          </w:rPr>
          <w:t>11</w:t>
        </w:r>
        <w:r w:rsidR="00A74DCF">
          <w:rPr>
            <w:webHidden/>
          </w:rPr>
          <w:fldChar w:fldCharType="end"/>
        </w:r>
      </w:hyperlink>
    </w:p>
    <w:p w:rsidR="00A74DCF" w:rsidRDefault="00A81D37">
      <w:pPr>
        <w:pStyle w:val="TOC1"/>
        <w:rPr>
          <w:rFonts w:eastAsiaTheme="minorEastAsia" w:cstheme="minorBidi"/>
          <w:sz w:val="22"/>
          <w:lang w:eastAsia="en-GB"/>
        </w:rPr>
      </w:pPr>
      <w:hyperlink w:anchor="_Toc464572945" w:history="1">
        <w:r w:rsidR="00A74DCF" w:rsidRPr="00BA3AA9">
          <w:rPr>
            <w:rStyle w:val="Hyperlink"/>
          </w:rPr>
          <w:t>10</w:t>
        </w:r>
        <w:r w:rsidR="00A74DCF">
          <w:rPr>
            <w:rFonts w:eastAsiaTheme="minorEastAsia" w:cstheme="minorBidi"/>
            <w:sz w:val="22"/>
            <w:lang w:eastAsia="en-GB"/>
          </w:rPr>
          <w:tab/>
        </w:r>
        <w:r w:rsidR="00A74DCF" w:rsidRPr="00BA3AA9">
          <w:rPr>
            <w:rStyle w:val="Hyperlink"/>
          </w:rPr>
          <w:t>NMPG Country Update – Switzerland</w:t>
        </w:r>
        <w:r w:rsidR="00A74DCF">
          <w:rPr>
            <w:webHidden/>
          </w:rPr>
          <w:tab/>
        </w:r>
        <w:r w:rsidR="00A74DCF">
          <w:rPr>
            <w:webHidden/>
          </w:rPr>
          <w:fldChar w:fldCharType="begin"/>
        </w:r>
        <w:r w:rsidR="00A74DCF">
          <w:rPr>
            <w:webHidden/>
          </w:rPr>
          <w:instrText xml:space="preserve"> PAGEREF _Toc464572945 \h </w:instrText>
        </w:r>
        <w:r w:rsidR="00A74DCF">
          <w:rPr>
            <w:webHidden/>
          </w:rPr>
        </w:r>
        <w:r w:rsidR="00A74DCF">
          <w:rPr>
            <w:webHidden/>
          </w:rPr>
          <w:fldChar w:fldCharType="separate"/>
        </w:r>
        <w:r w:rsidR="00A74DCF">
          <w:rPr>
            <w:webHidden/>
          </w:rPr>
          <w:t>13</w:t>
        </w:r>
        <w:r w:rsidR="00A74DCF">
          <w:rPr>
            <w:webHidden/>
          </w:rPr>
          <w:fldChar w:fldCharType="end"/>
        </w:r>
      </w:hyperlink>
    </w:p>
    <w:p w:rsidR="00A74DCF" w:rsidRDefault="00A81D37">
      <w:pPr>
        <w:pStyle w:val="TOC1"/>
        <w:rPr>
          <w:rFonts w:eastAsiaTheme="minorEastAsia" w:cstheme="minorBidi"/>
          <w:sz w:val="22"/>
          <w:lang w:eastAsia="en-GB"/>
        </w:rPr>
      </w:pPr>
      <w:hyperlink w:anchor="_Toc464572946" w:history="1">
        <w:r w:rsidR="00A74DCF" w:rsidRPr="00BA3AA9">
          <w:rPr>
            <w:rStyle w:val="Hyperlink"/>
          </w:rPr>
          <w:t>11</w:t>
        </w:r>
        <w:r w:rsidR="00A74DCF">
          <w:rPr>
            <w:rFonts w:eastAsiaTheme="minorEastAsia" w:cstheme="minorBidi"/>
            <w:sz w:val="22"/>
            <w:lang w:eastAsia="en-GB"/>
          </w:rPr>
          <w:tab/>
        </w:r>
        <w:r w:rsidR="00A74DCF" w:rsidRPr="00BA3AA9">
          <w:rPr>
            <w:rStyle w:val="Hyperlink"/>
          </w:rPr>
          <w:t>NMPG Country Update – Germany</w:t>
        </w:r>
        <w:r w:rsidR="00A74DCF">
          <w:rPr>
            <w:webHidden/>
          </w:rPr>
          <w:tab/>
        </w:r>
        <w:r w:rsidR="00A74DCF">
          <w:rPr>
            <w:webHidden/>
          </w:rPr>
          <w:fldChar w:fldCharType="begin"/>
        </w:r>
        <w:r w:rsidR="00A74DCF">
          <w:rPr>
            <w:webHidden/>
          </w:rPr>
          <w:instrText xml:space="preserve"> PAGEREF _Toc464572946 \h </w:instrText>
        </w:r>
        <w:r w:rsidR="00A74DCF">
          <w:rPr>
            <w:webHidden/>
          </w:rPr>
        </w:r>
        <w:r w:rsidR="00A74DCF">
          <w:rPr>
            <w:webHidden/>
          </w:rPr>
          <w:fldChar w:fldCharType="separate"/>
        </w:r>
        <w:r w:rsidR="00A74DCF">
          <w:rPr>
            <w:webHidden/>
          </w:rPr>
          <w:t>15</w:t>
        </w:r>
        <w:r w:rsidR="00A74DCF">
          <w:rPr>
            <w:webHidden/>
          </w:rPr>
          <w:fldChar w:fldCharType="end"/>
        </w:r>
      </w:hyperlink>
    </w:p>
    <w:p w:rsidR="00A74DCF" w:rsidRDefault="00A81D37">
      <w:pPr>
        <w:pStyle w:val="TOC1"/>
        <w:rPr>
          <w:rFonts w:eastAsiaTheme="minorEastAsia" w:cstheme="minorBidi"/>
          <w:sz w:val="22"/>
          <w:lang w:eastAsia="en-GB"/>
        </w:rPr>
      </w:pPr>
      <w:hyperlink w:anchor="_Toc464572947" w:history="1">
        <w:r w:rsidR="00A74DCF" w:rsidRPr="00BA3AA9">
          <w:rPr>
            <w:rStyle w:val="Hyperlink"/>
          </w:rPr>
          <w:t>12</w:t>
        </w:r>
        <w:r w:rsidR="00A74DCF">
          <w:rPr>
            <w:rFonts w:eastAsiaTheme="minorEastAsia" w:cstheme="minorBidi"/>
            <w:sz w:val="22"/>
            <w:lang w:eastAsia="en-GB"/>
          </w:rPr>
          <w:tab/>
        </w:r>
        <w:r w:rsidR="00A74DCF" w:rsidRPr="00BA3AA9">
          <w:rPr>
            <w:rStyle w:val="Hyperlink"/>
          </w:rPr>
          <w:t>NMPG Country Update – Norway</w:t>
        </w:r>
        <w:r w:rsidR="00A74DCF">
          <w:rPr>
            <w:webHidden/>
          </w:rPr>
          <w:tab/>
        </w:r>
        <w:r w:rsidR="00A74DCF">
          <w:rPr>
            <w:webHidden/>
          </w:rPr>
          <w:fldChar w:fldCharType="begin"/>
        </w:r>
        <w:r w:rsidR="00A74DCF">
          <w:rPr>
            <w:webHidden/>
          </w:rPr>
          <w:instrText xml:space="preserve"> PAGEREF _Toc464572947 \h </w:instrText>
        </w:r>
        <w:r w:rsidR="00A74DCF">
          <w:rPr>
            <w:webHidden/>
          </w:rPr>
        </w:r>
        <w:r w:rsidR="00A74DCF">
          <w:rPr>
            <w:webHidden/>
          </w:rPr>
          <w:fldChar w:fldCharType="separate"/>
        </w:r>
        <w:r w:rsidR="00A74DCF">
          <w:rPr>
            <w:webHidden/>
          </w:rPr>
          <w:t>18</w:t>
        </w:r>
        <w:r w:rsidR="00A74DCF">
          <w:rPr>
            <w:webHidden/>
          </w:rPr>
          <w:fldChar w:fldCharType="end"/>
        </w:r>
      </w:hyperlink>
    </w:p>
    <w:p w:rsidR="00A74DCF" w:rsidRDefault="00A81D37">
      <w:pPr>
        <w:pStyle w:val="TOC1"/>
        <w:rPr>
          <w:rFonts w:eastAsiaTheme="minorEastAsia" w:cstheme="minorBidi"/>
          <w:sz w:val="22"/>
          <w:lang w:eastAsia="en-GB"/>
        </w:rPr>
      </w:pPr>
      <w:hyperlink w:anchor="_Toc464572948" w:history="1">
        <w:r w:rsidR="00A74DCF" w:rsidRPr="00BA3AA9">
          <w:rPr>
            <w:rStyle w:val="Hyperlink"/>
          </w:rPr>
          <w:t>13</w:t>
        </w:r>
        <w:r w:rsidR="00A74DCF">
          <w:rPr>
            <w:rFonts w:eastAsiaTheme="minorEastAsia" w:cstheme="minorBidi"/>
            <w:sz w:val="22"/>
            <w:lang w:eastAsia="en-GB"/>
          </w:rPr>
          <w:tab/>
        </w:r>
        <w:r w:rsidR="00A74DCF" w:rsidRPr="00BA3AA9">
          <w:rPr>
            <w:rStyle w:val="Hyperlink"/>
          </w:rPr>
          <w:t>NMPG Country Update – Sweden</w:t>
        </w:r>
        <w:r w:rsidR="00A74DCF">
          <w:rPr>
            <w:webHidden/>
          </w:rPr>
          <w:tab/>
        </w:r>
        <w:r w:rsidR="00A74DCF">
          <w:rPr>
            <w:webHidden/>
          </w:rPr>
          <w:fldChar w:fldCharType="begin"/>
        </w:r>
        <w:r w:rsidR="00A74DCF">
          <w:rPr>
            <w:webHidden/>
          </w:rPr>
          <w:instrText xml:space="preserve"> PAGEREF _Toc464572948 \h </w:instrText>
        </w:r>
        <w:r w:rsidR="00A74DCF">
          <w:rPr>
            <w:webHidden/>
          </w:rPr>
        </w:r>
        <w:r w:rsidR="00A74DCF">
          <w:rPr>
            <w:webHidden/>
          </w:rPr>
          <w:fldChar w:fldCharType="separate"/>
        </w:r>
        <w:r w:rsidR="00A74DCF">
          <w:rPr>
            <w:webHidden/>
          </w:rPr>
          <w:t>19</w:t>
        </w:r>
        <w:r w:rsidR="00A74DCF">
          <w:rPr>
            <w:webHidden/>
          </w:rPr>
          <w:fldChar w:fldCharType="end"/>
        </w:r>
      </w:hyperlink>
    </w:p>
    <w:p w:rsidR="00A74DCF" w:rsidRDefault="00A81D37">
      <w:pPr>
        <w:pStyle w:val="TOC1"/>
        <w:rPr>
          <w:rFonts w:eastAsiaTheme="minorEastAsia" w:cstheme="minorBidi"/>
          <w:sz w:val="22"/>
          <w:lang w:eastAsia="en-GB"/>
        </w:rPr>
      </w:pPr>
      <w:hyperlink w:anchor="_Toc464572949" w:history="1">
        <w:r w:rsidR="00A74DCF" w:rsidRPr="00BA3AA9">
          <w:rPr>
            <w:rStyle w:val="Hyperlink"/>
          </w:rPr>
          <w:t>14</w:t>
        </w:r>
        <w:r w:rsidR="00A74DCF">
          <w:rPr>
            <w:rFonts w:eastAsiaTheme="minorEastAsia" w:cstheme="minorBidi"/>
            <w:sz w:val="22"/>
            <w:lang w:eastAsia="en-GB"/>
          </w:rPr>
          <w:tab/>
        </w:r>
        <w:r w:rsidR="00A74DCF" w:rsidRPr="00BA3AA9">
          <w:rPr>
            <w:rStyle w:val="Hyperlink"/>
          </w:rPr>
          <w:t>NMPG Country Update – France</w:t>
        </w:r>
        <w:r w:rsidR="00A74DCF">
          <w:rPr>
            <w:webHidden/>
          </w:rPr>
          <w:tab/>
        </w:r>
        <w:r w:rsidR="00A74DCF">
          <w:rPr>
            <w:webHidden/>
          </w:rPr>
          <w:fldChar w:fldCharType="begin"/>
        </w:r>
        <w:r w:rsidR="00A74DCF">
          <w:rPr>
            <w:webHidden/>
          </w:rPr>
          <w:instrText xml:space="preserve"> PAGEREF _Toc464572949 \h </w:instrText>
        </w:r>
        <w:r w:rsidR="00A74DCF">
          <w:rPr>
            <w:webHidden/>
          </w:rPr>
        </w:r>
        <w:r w:rsidR="00A74DCF">
          <w:rPr>
            <w:webHidden/>
          </w:rPr>
          <w:fldChar w:fldCharType="separate"/>
        </w:r>
        <w:r w:rsidR="00A74DCF">
          <w:rPr>
            <w:webHidden/>
          </w:rPr>
          <w:t>19</w:t>
        </w:r>
        <w:r w:rsidR="00A74DCF">
          <w:rPr>
            <w:webHidden/>
          </w:rPr>
          <w:fldChar w:fldCharType="end"/>
        </w:r>
      </w:hyperlink>
    </w:p>
    <w:p w:rsidR="00A74DCF" w:rsidRDefault="00A81D37">
      <w:pPr>
        <w:pStyle w:val="TOC1"/>
        <w:rPr>
          <w:rFonts w:eastAsiaTheme="minorEastAsia" w:cstheme="minorBidi"/>
          <w:sz w:val="22"/>
          <w:lang w:eastAsia="en-GB"/>
        </w:rPr>
      </w:pPr>
      <w:hyperlink w:anchor="_Toc464572950" w:history="1">
        <w:r w:rsidR="00A74DCF" w:rsidRPr="00BA3AA9">
          <w:rPr>
            <w:rStyle w:val="Hyperlink"/>
          </w:rPr>
          <w:t>15</w:t>
        </w:r>
        <w:r w:rsidR="00A74DCF">
          <w:rPr>
            <w:rFonts w:eastAsiaTheme="minorEastAsia" w:cstheme="minorBidi"/>
            <w:sz w:val="22"/>
            <w:lang w:eastAsia="en-GB"/>
          </w:rPr>
          <w:tab/>
        </w:r>
        <w:r w:rsidR="00A74DCF" w:rsidRPr="00BA3AA9">
          <w:rPr>
            <w:rStyle w:val="Hyperlink"/>
          </w:rPr>
          <w:t>NMPG Country Update – Euroclear</w:t>
        </w:r>
        <w:r w:rsidR="00A74DCF">
          <w:rPr>
            <w:webHidden/>
          </w:rPr>
          <w:tab/>
        </w:r>
        <w:r w:rsidR="00A74DCF">
          <w:rPr>
            <w:webHidden/>
          </w:rPr>
          <w:fldChar w:fldCharType="begin"/>
        </w:r>
        <w:r w:rsidR="00A74DCF">
          <w:rPr>
            <w:webHidden/>
          </w:rPr>
          <w:instrText xml:space="preserve"> PAGEREF _Toc464572950 \h </w:instrText>
        </w:r>
        <w:r w:rsidR="00A74DCF">
          <w:rPr>
            <w:webHidden/>
          </w:rPr>
        </w:r>
        <w:r w:rsidR="00A74DCF">
          <w:rPr>
            <w:webHidden/>
          </w:rPr>
          <w:fldChar w:fldCharType="separate"/>
        </w:r>
        <w:r w:rsidR="00A74DCF">
          <w:rPr>
            <w:webHidden/>
          </w:rPr>
          <w:t>19</w:t>
        </w:r>
        <w:r w:rsidR="00A74DCF">
          <w:rPr>
            <w:webHidden/>
          </w:rPr>
          <w:fldChar w:fldCharType="end"/>
        </w:r>
      </w:hyperlink>
    </w:p>
    <w:p w:rsidR="00A74DCF" w:rsidRDefault="00A81D37">
      <w:pPr>
        <w:pStyle w:val="TOC1"/>
        <w:rPr>
          <w:rFonts w:eastAsiaTheme="minorEastAsia" w:cstheme="minorBidi"/>
          <w:sz w:val="22"/>
          <w:lang w:eastAsia="en-GB"/>
        </w:rPr>
      </w:pPr>
      <w:hyperlink w:anchor="_Toc464572951" w:history="1">
        <w:r w:rsidR="00A74DCF" w:rsidRPr="00BA3AA9">
          <w:rPr>
            <w:rStyle w:val="Hyperlink"/>
          </w:rPr>
          <w:t>16</w:t>
        </w:r>
        <w:r w:rsidR="00A74DCF">
          <w:rPr>
            <w:rFonts w:eastAsiaTheme="minorEastAsia" w:cstheme="minorBidi"/>
            <w:sz w:val="22"/>
            <w:lang w:eastAsia="en-GB"/>
          </w:rPr>
          <w:tab/>
        </w:r>
        <w:r w:rsidR="00A74DCF" w:rsidRPr="00BA3AA9">
          <w:rPr>
            <w:rStyle w:val="Hyperlink"/>
          </w:rPr>
          <w:t>Asia Update</w:t>
        </w:r>
        <w:r w:rsidR="00A74DCF">
          <w:rPr>
            <w:webHidden/>
          </w:rPr>
          <w:tab/>
        </w:r>
        <w:r w:rsidR="00A74DCF">
          <w:rPr>
            <w:webHidden/>
          </w:rPr>
          <w:fldChar w:fldCharType="begin"/>
        </w:r>
        <w:r w:rsidR="00A74DCF">
          <w:rPr>
            <w:webHidden/>
          </w:rPr>
          <w:instrText xml:space="preserve"> PAGEREF _Toc464572951 \h </w:instrText>
        </w:r>
        <w:r w:rsidR="00A74DCF">
          <w:rPr>
            <w:webHidden/>
          </w:rPr>
        </w:r>
        <w:r w:rsidR="00A74DCF">
          <w:rPr>
            <w:webHidden/>
          </w:rPr>
          <w:fldChar w:fldCharType="separate"/>
        </w:r>
        <w:r w:rsidR="00A74DCF">
          <w:rPr>
            <w:webHidden/>
          </w:rPr>
          <w:t>19</w:t>
        </w:r>
        <w:r w:rsidR="00A74DCF">
          <w:rPr>
            <w:webHidden/>
          </w:rPr>
          <w:fldChar w:fldCharType="end"/>
        </w:r>
      </w:hyperlink>
    </w:p>
    <w:p w:rsidR="00A74DCF" w:rsidRDefault="00A81D37">
      <w:pPr>
        <w:pStyle w:val="TOC1"/>
        <w:rPr>
          <w:rFonts w:eastAsiaTheme="minorEastAsia" w:cstheme="minorBidi"/>
          <w:sz w:val="22"/>
          <w:lang w:eastAsia="en-GB"/>
        </w:rPr>
      </w:pPr>
      <w:hyperlink w:anchor="_Toc464572952" w:history="1">
        <w:r w:rsidR="00A74DCF" w:rsidRPr="00BA3AA9">
          <w:rPr>
            <w:rStyle w:val="Hyperlink"/>
          </w:rPr>
          <w:t>17</w:t>
        </w:r>
        <w:r w:rsidR="00A74DCF">
          <w:rPr>
            <w:rFonts w:eastAsiaTheme="minorEastAsia" w:cstheme="minorBidi"/>
            <w:sz w:val="22"/>
            <w:lang w:eastAsia="en-GB"/>
          </w:rPr>
          <w:tab/>
        </w:r>
        <w:r w:rsidR="00A74DCF" w:rsidRPr="00BA3AA9">
          <w:rPr>
            <w:rStyle w:val="Hyperlink"/>
          </w:rPr>
          <w:t>ISO 20022 Harmonisation Charter</w:t>
        </w:r>
        <w:r w:rsidR="00A74DCF">
          <w:rPr>
            <w:webHidden/>
          </w:rPr>
          <w:tab/>
        </w:r>
        <w:r w:rsidR="00A74DCF">
          <w:rPr>
            <w:webHidden/>
          </w:rPr>
          <w:fldChar w:fldCharType="begin"/>
        </w:r>
        <w:r w:rsidR="00A74DCF">
          <w:rPr>
            <w:webHidden/>
          </w:rPr>
          <w:instrText xml:space="preserve"> PAGEREF _Toc464572952 \h </w:instrText>
        </w:r>
        <w:r w:rsidR="00A74DCF">
          <w:rPr>
            <w:webHidden/>
          </w:rPr>
        </w:r>
        <w:r w:rsidR="00A74DCF">
          <w:rPr>
            <w:webHidden/>
          </w:rPr>
          <w:fldChar w:fldCharType="separate"/>
        </w:r>
        <w:r w:rsidR="00A74DCF">
          <w:rPr>
            <w:webHidden/>
          </w:rPr>
          <w:t>20</w:t>
        </w:r>
        <w:r w:rsidR="00A74DCF">
          <w:rPr>
            <w:webHidden/>
          </w:rPr>
          <w:fldChar w:fldCharType="end"/>
        </w:r>
      </w:hyperlink>
    </w:p>
    <w:p w:rsidR="00A74DCF" w:rsidRDefault="00A81D37">
      <w:pPr>
        <w:pStyle w:val="TOC1"/>
        <w:rPr>
          <w:rFonts w:eastAsiaTheme="minorEastAsia" w:cstheme="minorBidi"/>
          <w:sz w:val="22"/>
          <w:lang w:eastAsia="en-GB"/>
        </w:rPr>
      </w:pPr>
      <w:hyperlink w:anchor="_Toc464572953" w:history="1">
        <w:r w:rsidR="00A74DCF" w:rsidRPr="00BA3AA9">
          <w:rPr>
            <w:rStyle w:val="Hyperlink"/>
          </w:rPr>
          <w:t>18</w:t>
        </w:r>
        <w:r w:rsidR="00A74DCF">
          <w:rPr>
            <w:rFonts w:eastAsiaTheme="minorEastAsia" w:cstheme="minorBidi"/>
            <w:sz w:val="22"/>
            <w:lang w:eastAsia="en-GB"/>
          </w:rPr>
          <w:tab/>
        </w:r>
        <w:r w:rsidR="00A74DCF" w:rsidRPr="00BA3AA9">
          <w:rPr>
            <w:rStyle w:val="Hyperlink"/>
          </w:rPr>
          <w:t>Message Maintenance Release November 2017 - Orders</w:t>
        </w:r>
        <w:r w:rsidR="00A74DCF">
          <w:rPr>
            <w:webHidden/>
          </w:rPr>
          <w:tab/>
        </w:r>
        <w:r w:rsidR="00A74DCF">
          <w:rPr>
            <w:webHidden/>
          </w:rPr>
          <w:fldChar w:fldCharType="begin"/>
        </w:r>
        <w:r w:rsidR="00A74DCF">
          <w:rPr>
            <w:webHidden/>
          </w:rPr>
          <w:instrText xml:space="preserve"> PAGEREF _Toc464572953 \h </w:instrText>
        </w:r>
        <w:r w:rsidR="00A74DCF">
          <w:rPr>
            <w:webHidden/>
          </w:rPr>
        </w:r>
        <w:r w:rsidR="00A74DCF">
          <w:rPr>
            <w:webHidden/>
          </w:rPr>
          <w:fldChar w:fldCharType="separate"/>
        </w:r>
        <w:r w:rsidR="00A74DCF">
          <w:rPr>
            <w:webHidden/>
          </w:rPr>
          <w:t>20</w:t>
        </w:r>
        <w:r w:rsidR="00A74DCF">
          <w:rPr>
            <w:webHidden/>
          </w:rPr>
          <w:fldChar w:fldCharType="end"/>
        </w:r>
      </w:hyperlink>
    </w:p>
    <w:p w:rsidR="00A74DCF" w:rsidRDefault="00A81D37">
      <w:pPr>
        <w:pStyle w:val="TOC1"/>
        <w:rPr>
          <w:rFonts w:eastAsiaTheme="minorEastAsia" w:cstheme="minorBidi"/>
          <w:sz w:val="22"/>
          <w:lang w:eastAsia="en-GB"/>
        </w:rPr>
      </w:pPr>
      <w:hyperlink w:anchor="_Toc464572954" w:history="1">
        <w:r w:rsidR="00A74DCF" w:rsidRPr="00BA3AA9">
          <w:rPr>
            <w:rStyle w:val="Hyperlink"/>
          </w:rPr>
          <w:t>19</w:t>
        </w:r>
        <w:r w:rsidR="00A74DCF">
          <w:rPr>
            <w:rFonts w:eastAsiaTheme="minorEastAsia" w:cstheme="minorBidi"/>
            <w:sz w:val="22"/>
            <w:lang w:eastAsia="en-GB"/>
          </w:rPr>
          <w:tab/>
        </w:r>
        <w:r w:rsidR="00A74DCF" w:rsidRPr="00BA3AA9">
          <w:rPr>
            <w:rStyle w:val="Hyperlink"/>
          </w:rPr>
          <w:t>Impact of Maintenance on Order Market Practice</w:t>
        </w:r>
        <w:r w:rsidR="00A74DCF">
          <w:rPr>
            <w:webHidden/>
          </w:rPr>
          <w:tab/>
        </w:r>
        <w:r w:rsidR="00A74DCF">
          <w:rPr>
            <w:webHidden/>
          </w:rPr>
          <w:fldChar w:fldCharType="begin"/>
        </w:r>
        <w:r w:rsidR="00A74DCF">
          <w:rPr>
            <w:webHidden/>
          </w:rPr>
          <w:instrText xml:space="preserve"> PAGEREF _Toc464572954 \h </w:instrText>
        </w:r>
        <w:r w:rsidR="00A74DCF">
          <w:rPr>
            <w:webHidden/>
          </w:rPr>
        </w:r>
        <w:r w:rsidR="00A74DCF">
          <w:rPr>
            <w:webHidden/>
          </w:rPr>
          <w:fldChar w:fldCharType="separate"/>
        </w:r>
        <w:r w:rsidR="00A74DCF">
          <w:rPr>
            <w:webHidden/>
          </w:rPr>
          <w:t>21</w:t>
        </w:r>
        <w:r w:rsidR="00A74DCF">
          <w:rPr>
            <w:webHidden/>
          </w:rPr>
          <w:fldChar w:fldCharType="end"/>
        </w:r>
      </w:hyperlink>
    </w:p>
    <w:p w:rsidR="00A74DCF" w:rsidRDefault="00A81D37">
      <w:pPr>
        <w:pStyle w:val="TOC1"/>
        <w:rPr>
          <w:rFonts w:eastAsiaTheme="minorEastAsia" w:cstheme="minorBidi"/>
          <w:sz w:val="22"/>
          <w:lang w:eastAsia="en-GB"/>
        </w:rPr>
      </w:pPr>
      <w:hyperlink w:anchor="_Toc464572955" w:history="1">
        <w:r w:rsidR="00A74DCF" w:rsidRPr="00BA3AA9">
          <w:rPr>
            <w:rStyle w:val="Hyperlink"/>
          </w:rPr>
          <w:t>20</w:t>
        </w:r>
        <w:r w:rsidR="00A74DCF">
          <w:rPr>
            <w:rFonts w:eastAsiaTheme="minorEastAsia" w:cstheme="minorBidi"/>
            <w:sz w:val="22"/>
            <w:lang w:eastAsia="en-GB"/>
          </w:rPr>
          <w:tab/>
        </w:r>
        <w:r w:rsidR="00A74DCF" w:rsidRPr="00BA3AA9">
          <w:rPr>
            <w:rStyle w:val="Hyperlink"/>
          </w:rPr>
          <w:t>Impact of Maintenance on Order Market Practice – Hedge/Alternative funds</w:t>
        </w:r>
        <w:r w:rsidR="00A74DCF">
          <w:rPr>
            <w:webHidden/>
          </w:rPr>
          <w:tab/>
        </w:r>
        <w:r w:rsidR="00A74DCF">
          <w:rPr>
            <w:webHidden/>
          </w:rPr>
          <w:fldChar w:fldCharType="begin"/>
        </w:r>
        <w:r w:rsidR="00A74DCF">
          <w:rPr>
            <w:webHidden/>
          </w:rPr>
          <w:instrText xml:space="preserve"> PAGEREF _Toc464572955 \h </w:instrText>
        </w:r>
        <w:r w:rsidR="00A74DCF">
          <w:rPr>
            <w:webHidden/>
          </w:rPr>
        </w:r>
        <w:r w:rsidR="00A74DCF">
          <w:rPr>
            <w:webHidden/>
          </w:rPr>
          <w:fldChar w:fldCharType="separate"/>
        </w:r>
        <w:r w:rsidR="00A74DCF">
          <w:rPr>
            <w:webHidden/>
          </w:rPr>
          <w:t>22</w:t>
        </w:r>
        <w:r w:rsidR="00A74DCF">
          <w:rPr>
            <w:webHidden/>
          </w:rPr>
          <w:fldChar w:fldCharType="end"/>
        </w:r>
      </w:hyperlink>
    </w:p>
    <w:p w:rsidR="00A74DCF" w:rsidRDefault="00A81D37">
      <w:pPr>
        <w:pStyle w:val="TOC1"/>
        <w:rPr>
          <w:rFonts w:eastAsiaTheme="minorEastAsia" w:cstheme="minorBidi"/>
          <w:sz w:val="22"/>
          <w:lang w:eastAsia="en-GB"/>
        </w:rPr>
      </w:pPr>
      <w:hyperlink w:anchor="_Toc464572956" w:history="1">
        <w:r w:rsidR="00A74DCF" w:rsidRPr="00BA3AA9">
          <w:rPr>
            <w:rStyle w:val="Hyperlink"/>
          </w:rPr>
          <w:t>21</w:t>
        </w:r>
        <w:r w:rsidR="00A74DCF">
          <w:rPr>
            <w:rFonts w:eastAsiaTheme="minorEastAsia" w:cstheme="minorBidi"/>
            <w:sz w:val="22"/>
            <w:lang w:eastAsia="en-GB"/>
          </w:rPr>
          <w:tab/>
        </w:r>
        <w:r w:rsidR="00A74DCF" w:rsidRPr="00BA3AA9">
          <w:rPr>
            <w:rStyle w:val="Hyperlink"/>
          </w:rPr>
          <w:t>Message Maintenance Release November 2017 – Account Management</w:t>
        </w:r>
        <w:r w:rsidR="00A74DCF">
          <w:rPr>
            <w:webHidden/>
          </w:rPr>
          <w:tab/>
        </w:r>
        <w:r w:rsidR="00A74DCF">
          <w:rPr>
            <w:webHidden/>
          </w:rPr>
          <w:fldChar w:fldCharType="begin"/>
        </w:r>
        <w:r w:rsidR="00A74DCF">
          <w:rPr>
            <w:webHidden/>
          </w:rPr>
          <w:instrText xml:space="preserve"> PAGEREF _Toc464572956 \h </w:instrText>
        </w:r>
        <w:r w:rsidR="00A74DCF">
          <w:rPr>
            <w:webHidden/>
          </w:rPr>
        </w:r>
        <w:r w:rsidR="00A74DCF">
          <w:rPr>
            <w:webHidden/>
          </w:rPr>
          <w:fldChar w:fldCharType="separate"/>
        </w:r>
        <w:r w:rsidR="00A74DCF">
          <w:rPr>
            <w:webHidden/>
          </w:rPr>
          <w:t>22</w:t>
        </w:r>
        <w:r w:rsidR="00A74DCF">
          <w:rPr>
            <w:webHidden/>
          </w:rPr>
          <w:fldChar w:fldCharType="end"/>
        </w:r>
      </w:hyperlink>
    </w:p>
    <w:p w:rsidR="00A74DCF" w:rsidRDefault="00A81D37">
      <w:pPr>
        <w:pStyle w:val="TOC1"/>
        <w:rPr>
          <w:rFonts w:eastAsiaTheme="minorEastAsia" w:cstheme="minorBidi"/>
          <w:sz w:val="22"/>
          <w:lang w:eastAsia="en-GB"/>
        </w:rPr>
      </w:pPr>
      <w:hyperlink w:anchor="_Toc464572957" w:history="1">
        <w:r w:rsidR="00A74DCF" w:rsidRPr="00BA3AA9">
          <w:rPr>
            <w:rStyle w:val="Hyperlink"/>
          </w:rPr>
          <w:t>22</w:t>
        </w:r>
        <w:r w:rsidR="00A74DCF">
          <w:rPr>
            <w:rFonts w:eastAsiaTheme="minorEastAsia" w:cstheme="minorBidi"/>
            <w:sz w:val="22"/>
            <w:lang w:eastAsia="en-GB"/>
          </w:rPr>
          <w:tab/>
        </w:r>
        <w:r w:rsidR="00A74DCF" w:rsidRPr="00BA3AA9">
          <w:rPr>
            <w:rStyle w:val="Hyperlink"/>
          </w:rPr>
          <w:t>Impact of Maintenance on Account Management Market Practice</w:t>
        </w:r>
        <w:r w:rsidR="00A74DCF">
          <w:rPr>
            <w:webHidden/>
          </w:rPr>
          <w:tab/>
        </w:r>
        <w:r w:rsidR="00A74DCF">
          <w:rPr>
            <w:webHidden/>
          </w:rPr>
          <w:fldChar w:fldCharType="begin"/>
        </w:r>
        <w:r w:rsidR="00A74DCF">
          <w:rPr>
            <w:webHidden/>
          </w:rPr>
          <w:instrText xml:space="preserve"> PAGEREF _Toc464572957 \h </w:instrText>
        </w:r>
        <w:r w:rsidR="00A74DCF">
          <w:rPr>
            <w:webHidden/>
          </w:rPr>
        </w:r>
        <w:r w:rsidR="00A74DCF">
          <w:rPr>
            <w:webHidden/>
          </w:rPr>
          <w:fldChar w:fldCharType="separate"/>
        </w:r>
        <w:r w:rsidR="00A74DCF">
          <w:rPr>
            <w:webHidden/>
          </w:rPr>
          <w:t>23</w:t>
        </w:r>
        <w:r w:rsidR="00A74DCF">
          <w:rPr>
            <w:webHidden/>
          </w:rPr>
          <w:fldChar w:fldCharType="end"/>
        </w:r>
      </w:hyperlink>
    </w:p>
    <w:p w:rsidR="00A74DCF" w:rsidRDefault="00A81D37">
      <w:pPr>
        <w:pStyle w:val="TOC1"/>
        <w:rPr>
          <w:rFonts w:eastAsiaTheme="minorEastAsia" w:cstheme="minorBidi"/>
          <w:sz w:val="22"/>
          <w:lang w:eastAsia="en-GB"/>
        </w:rPr>
      </w:pPr>
      <w:hyperlink w:anchor="_Toc464572958" w:history="1">
        <w:r w:rsidR="00A74DCF" w:rsidRPr="00BA3AA9">
          <w:rPr>
            <w:rStyle w:val="Hyperlink"/>
          </w:rPr>
          <w:t>23</w:t>
        </w:r>
        <w:r w:rsidR="00A74DCF">
          <w:rPr>
            <w:rFonts w:eastAsiaTheme="minorEastAsia" w:cstheme="minorBidi"/>
            <w:sz w:val="22"/>
            <w:lang w:eastAsia="en-GB"/>
          </w:rPr>
          <w:tab/>
        </w:r>
        <w:r w:rsidR="00A74DCF" w:rsidRPr="00BA3AA9">
          <w:rPr>
            <w:rStyle w:val="Hyperlink"/>
          </w:rPr>
          <w:t>Transfers</w:t>
        </w:r>
        <w:r w:rsidR="00A74DCF">
          <w:rPr>
            <w:webHidden/>
          </w:rPr>
          <w:tab/>
        </w:r>
        <w:r w:rsidR="00A74DCF">
          <w:rPr>
            <w:webHidden/>
          </w:rPr>
          <w:fldChar w:fldCharType="begin"/>
        </w:r>
        <w:r w:rsidR="00A74DCF">
          <w:rPr>
            <w:webHidden/>
          </w:rPr>
          <w:instrText xml:space="preserve"> PAGEREF _Toc464572958 \h </w:instrText>
        </w:r>
        <w:r w:rsidR="00A74DCF">
          <w:rPr>
            <w:webHidden/>
          </w:rPr>
        </w:r>
        <w:r w:rsidR="00A74DCF">
          <w:rPr>
            <w:webHidden/>
          </w:rPr>
          <w:fldChar w:fldCharType="separate"/>
        </w:r>
        <w:r w:rsidR="00A74DCF">
          <w:rPr>
            <w:webHidden/>
          </w:rPr>
          <w:t>24</w:t>
        </w:r>
        <w:r w:rsidR="00A74DCF">
          <w:rPr>
            <w:webHidden/>
          </w:rPr>
          <w:fldChar w:fldCharType="end"/>
        </w:r>
      </w:hyperlink>
    </w:p>
    <w:p w:rsidR="00A74DCF" w:rsidRDefault="00A81D37">
      <w:pPr>
        <w:pStyle w:val="TOC1"/>
        <w:rPr>
          <w:rFonts w:eastAsiaTheme="minorEastAsia" w:cstheme="minorBidi"/>
          <w:sz w:val="22"/>
          <w:lang w:eastAsia="en-GB"/>
        </w:rPr>
      </w:pPr>
      <w:hyperlink w:anchor="_Toc464572959" w:history="1">
        <w:r w:rsidR="00A74DCF" w:rsidRPr="00BA3AA9">
          <w:rPr>
            <w:rStyle w:val="Hyperlink"/>
          </w:rPr>
          <w:t>24</w:t>
        </w:r>
        <w:r w:rsidR="00A74DCF">
          <w:rPr>
            <w:rFonts w:eastAsiaTheme="minorEastAsia" w:cstheme="minorBidi"/>
            <w:sz w:val="22"/>
            <w:lang w:eastAsia="en-GB"/>
          </w:rPr>
          <w:tab/>
        </w:r>
        <w:r w:rsidR="00A74DCF" w:rsidRPr="00BA3AA9">
          <w:rPr>
            <w:rStyle w:val="Hyperlink"/>
          </w:rPr>
          <w:t>Investment Funds and T2S</w:t>
        </w:r>
        <w:r w:rsidR="00A74DCF">
          <w:rPr>
            <w:webHidden/>
          </w:rPr>
          <w:tab/>
        </w:r>
        <w:r w:rsidR="00A74DCF">
          <w:rPr>
            <w:webHidden/>
          </w:rPr>
          <w:fldChar w:fldCharType="begin"/>
        </w:r>
        <w:r w:rsidR="00A74DCF">
          <w:rPr>
            <w:webHidden/>
          </w:rPr>
          <w:instrText xml:space="preserve"> PAGEREF _Toc464572959 \h </w:instrText>
        </w:r>
        <w:r w:rsidR="00A74DCF">
          <w:rPr>
            <w:webHidden/>
          </w:rPr>
        </w:r>
        <w:r w:rsidR="00A74DCF">
          <w:rPr>
            <w:webHidden/>
          </w:rPr>
          <w:fldChar w:fldCharType="separate"/>
        </w:r>
        <w:r w:rsidR="00A74DCF">
          <w:rPr>
            <w:webHidden/>
          </w:rPr>
          <w:t>26</w:t>
        </w:r>
        <w:r w:rsidR="00A74DCF">
          <w:rPr>
            <w:webHidden/>
          </w:rPr>
          <w:fldChar w:fldCharType="end"/>
        </w:r>
      </w:hyperlink>
    </w:p>
    <w:p w:rsidR="00A74DCF" w:rsidRDefault="00A81D37">
      <w:pPr>
        <w:pStyle w:val="TOC1"/>
        <w:rPr>
          <w:rFonts w:eastAsiaTheme="minorEastAsia" w:cstheme="minorBidi"/>
          <w:sz w:val="22"/>
          <w:lang w:eastAsia="en-GB"/>
        </w:rPr>
      </w:pPr>
      <w:hyperlink w:anchor="_Toc464572960" w:history="1">
        <w:r w:rsidR="00A74DCF" w:rsidRPr="00BA3AA9">
          <w:rPr>
            <w:rStyle w:val="Hyperlink"/>
          </w:rPr>
          <w:t>25</w:t>
        </w:r>
        <w:r w:rsidR="00A74DCF">
          <w:rPr>
            <w:rFonts w:eastAsiaTheme="minorEastAsia" w:cstheme="minorBidi"/>
            <w:sz w:val="22"/>
            <w:lang w:eastAsia="en-GB"/>
          </w:rPr>
          <w:tab/>
        </w:r>
        <w:r w:rsidR="00A74DCF" w:rsidRPr="00BA3AA9">
          <w:rPr>
            <w:rStyle w:val="Hyperlink"/>
          </w:rPr>
          <w:t>T2S Transfer European WG on portfolio transfer.</w:t>
        </w:r>
        <w:r w:rsidR="00A74DCF">
          <w:rPr>
            <w:webHidden/>
          </w:rPr>
          <w:tab/>
        </w:r>
        <w:r w:rsidR="00A74DCF">
          <w:rPr>
            <w:webHidden/>
          </w:rPr>
          <w:fldChar w:fldCharType="begin"/>
        </w:r>
        <w:r w:rsidR="00A74DCF">
          <w:rPr>
            <w:webHidden/>
          </w:rPr>
          <w:instrText xml:space="preserve"> PAGEREF _Toc464572960 \h </w:instrText>
        </w:r>
        <w:r w:rsidR="00A74DCF">
          <w:rPr>
            <w:webHidden/>
          </w:rPr>
        </w:r>
        <w:r w:rsidR="00A74DCF">
          <w:rPr>
            <w:webHidden/>
          </w:rPr>
          <w:fldChar w:fldCharType="separate"/>
        </w:r>
        <w:r w:rsidR="00A74DCF">
          <w:rPr>
            <w:webHidden/>
          </w:rPr>
          <w:t>26</w:t>
        </w:r>
        <w:r w:rsidR="00A74DCF">
          <w:rPr>
            <w:webHidden/>
          </w:rPr>
          <w:fldChar w:fldCharType="end"/>
        </w:r>
      </w:hyperlink>
    </w:p>
    <w:p w:rsidR="00A74DCF" w:rsidRDefault="00A81D37">
      <w:pPr>
        <w:pStyle w:val="TOC1"/>
        <w:rPr>
          <w:rFonts w:eastAsiaTheme="minorEastAsia" w:cstheme="minorBidi"/>
          <w:sz w:val="22"/>
          <w:lang w:eastAsia="en-GB"/>
        </w:rPr>
      </w:pPr>
      <w:hyperlink w:anchor="_Toc464572961" w:history="1">
        <w:r w:rsidR="00A74DCF" w:rsidRPr="00BA3AA9">
          <w:rPr>
            <w:rStyle w:val="Hyperlink"/>
          </w:rPr>
          <w:t>26</w:t>
        </w:r>
        <w:r w:rsidR="00A74DCF">
          <w:rPr>
            <w:rFonts w:eastAsiaTheme="minorEastAsia" w:cstheme="minorBidi"/>
            <w:sz w:val="22"/>
            <w:lang w:eastAsia="en-GB"/>
          </w:rPr>
          <w:tab/>
        </w:r>
        <w:r w:rsidR="00A74DCF" w:rsidRPr="00BA3AA9">
          <w:rPr>
            <w:rStyle w:val="Hyperlink"/>
          </w:rPr>
          <w:t>MiFID II</w:t>
        </w:r>
        <w:r w:rsidR="00A74DCF">
          <w:rPr>
            <w:webHidden/>
          </w:rPr>
          <w:tab/>
        </w:r>
        <w:r w:rsidR="00A74DCF">
          <w:rPr>
            <w:webHidden/>
          </w:rPr>
          <w:fldChar w:fldCharType="begin"/>
        </w:r>
        <w:r w:rsidR="00A74DCF">
          <w:rPr>
            <w:webHidden/>
          </w:rPr>
          <w:instrText xml:space="preserve"> PAGEREF _Toc464572961 \h </w:instrText>
        </w:r>
        <w:r w:rsidR="00A74DCF">
          <w:rPr>
            <w:webHidden/>
          </w:rPr>
        </w:r>
        <w:r w:rsidR="00A74DCF">
          <w:rPr>
            <w:webHidden/>
          </w:rPr>
          <w:fldChar w:fldCharType="separate"/>
        </w:r>
        <w:r w:rsidR="00A74DCF">
          <w:rPr>
            <w:webHidden/>
          </w:rPr>
          <w:t>27</w:t>
        </w:r>
        <w:r w:rsidR="00A74DCF">
          <w:rPr>
            <w:webHidden/>
          </w:rPr>
          <w:fldChar w:fldCharType="end"/>
        </w:r>
      </w:hyperlink>
    </w:p>
    <w:p w:rsidR="00A74DCF" w:rsidRDefault="00A81D37">
      <w:pPr>
        <w:pStyle w:val="TOC1"/>
        <w:rPr>
          <w:rFonts w:eastAsiaTheme="minorEastAsia" w:cstheme="minorBidi"/>
          <w:sz w:val="22"/>
          <w:lang w:eastAsia="en-GB"/>
        </w:rPr>
      </w:pPr>
      <w:hyperlink w:anchor="_Toc464572962" w:history="1">
        <w:r w:rsidR="00A74DCF" w:rsidRPr="00BA3AA9">
          <w:rPr>
            <w:rStyle w:val="Hyperlink"/>
          </w:rPr>
          <w:t>27</w:t>
        </w:r>
        <w:r w:rsidR="00A74DCF">
          <w:rPr>
            <w:rFonts w:eastAsiaTheme="minorEastAsia" w:cstheme="minorBidi"/>
            <w:sz w:val="22"/>
            <w:lang w:eastAsia="en-GB"/>
          </w:rPr>
          <w:tab/>
        </w:r>
        <w:r w:rsidR="00A74DCF" w:rsidRPr="00BA3AA9">
          <w:rPr>
            <w:rStyle w:val="Hyperlink"/>
          </w:rPr>
          <w:t>Custody Statement Of Holdings / Securities Balance Custody Report</w:t>
        </w:r>
        <w:r w:rsidR="00A74DCF">
          <w:rPr>
            <w:webHidden/>
          </w:rPr>
          <w:tab/>
        </w:r>
        <w:r w:rsidR="00A74DCF">
          <w:rPr>
            <w:webHidden/>
          </w:rPr>
          <w:fldChar w:fldCharType="begin"/>
        </w:r>
        <w:r w:rsidR="00A74DCF">
          <w:rPr>
            <w:webHidden/>
          </w:rPr>
          <w:instrText xml:space="preserve"> PAGEREF _Toc464572962 \h </w:instrText>
        </w:r>
        <w:r w:rsidR="00A74DCF">
          <w:rPr>
            <w:webHidden/>
          </w:rPr>
        </w:r>
        <w:r w:rsidR="00A74DCF">
          <w:rPr>
            <w:webHidden/>
          </w:rPr>
          <w:fldChar w:fldCharType="separate"/>
        </w:r>
        <w:r w:rsidR="00A74DCF">
          <w:rPr>
            <w:webHidden/>
          </w:rPr>
          <w:t>28</w:t>
        </w:r>
        <w:r w:rsidR="00A74DCF">
          <w:rPr>
            <w:webHidden/>
          </w:rPr>
          <w:fldChar w:fldCharType="end"/>
        </w:r>
      </w:hyperlink>
    </w:p>
    <w:p w:rsidR="00A74DCF" w:rsidRDefault="00A81D37">
      <w:pPr>
        <w:pStyle w:val="TOC1"/>
        <w:rPr>
          <w:rFonts w:eastAsiaTheme="minorEastAsia" w:cstheme="minorBidi"/>
          <w:sz w:val="22"/>
          <w:lang w:eastAsia="en-GB"/>
        </w:rPr>
      </w:pPr>
      <w:hyperlink w:anchor="_Toc464572963" w:history="1">
        <w:r w:rsidR="00A74DCF" w:rsidRPr="00BA3AA9">
          <w:rPr>
            <w:rStyle w:val="Hyperlink"/>
          </w:rPr>
          <w:t>28</w:t>
        </w:r>
        <w:r w:rsidR="00A74DCF">
          <w:rPr>
            <w:rFonts w:eastAsiaTheme="minorEastAsia" w:cstheme="minorBidi"/>
            <w:sz w:val="22"/>
            <w:lang w:eastAsia="en-GB"/>
          </w:rPr>
          <w:tab/>
        </w:r>
        <w:r w:rsidR="00A74DCF" w:rsidRPr="00BA3AA9">
          <w:rPr>
            <w:rStyle w:val="Hyperlink"/>
          </w:rPr>
          <w:t>Statements Of Investment Fund Transactions</w:t>
        </w:r>
        <w:r w:rsidR="00A74DCF">
          <w:rPr>
            <w:webHidden/>
          </w:rPr>
          <w:tab/>
        </w:r>
        <w:r w:rsidR="00A74DCF">
          <w:rPr>
            <w:webHidden/>
          </w:rPr>
          <w:fldChar w:fldCharType="begin"/>
        </w:r>
        <w:r w:rsidR="00A74DCF">
          <w:rPr>
            <w:webHidden/>
          </w:rPr>
          <w:instrText xml:space="preserve"> PAGEREF _Toc464572963 \h </w:instrText>
        </w:r>
        <w:r w:rsidR="00A74DCF">
          <w:rPr>
            <w:webHidden/>
          </w:rPr>
        </w:r>
        <w:r w:rsidR="00A74DCF">
          <w:rPr>
            <w:webHidden/>
          </w:rPr>
          <w:fldChar w:fldCharType="separate"/>
        </w:r>
        <w:r w:rsidR="00A74DCF">
          <w:rPr>
            <w:webHidden/>
          </w:rPr>
          <w:t>29</w:t>
        </w:r>
        <w:r w:rsidR="00A74DCF">
          <w:rPr>
            <w:webHidden/>
          </w:rPr>
          <w:fldChar w:fldCharType="end"/>
        </w:r>
      </w:hyperlink>
    </w:p>
    <w:p w:rsidR="00A74DCF" w:rsidRDefault="00A81D37">
      <w:pPr>
        <w:pStyle w:val="TOC1"/>
        <w:rPr>
          <w:rFonts w:eastAsiaTheme="minorEastAsia" w:cstheme="minorBidi"/>
          <w:sz w:val="22"/>
          <w:lang w:eastAsia="en-GB"/>
        </w:rPr>
      </w:pPr>
      <w:hyperlink w:anchor="_Toc464572964" w:history="1">
        <w:r w:rsidR="00A74DCF" w:rsidRPr="00BA3AA9">
          <w:rPr>
            <w:rStyle w:val="Hyperlink"/>
          </w:rPr>
          <w:t>29</w:t>
        </w:r>
        <w:r w:rsidR="00A74DCF">
          <w:rPr>
            <w:rFonts w:eastAsiaTheme="minorEastAsia" w:cstheme="minorBidi"/>
            <w:sz w:val="22"/>
            <w:lang w:eastAsia="en-GB"/>
          </w:rPr>
          <w:tab/>
        </w:r>
        <w:r w:rsidR="00A74DCF" w:rsidRPr="00BA3AA9">
          <w:rPr>
            <w:rStyle w:val="Hyperlink"/>
          </w:rPr>
          <w:t>Offshore / Onshore</w:t>
        </w:r>
        <w:r w:rsidR="00A74DCF">
          <w:rPr>
            <w:webHidden/>
          </w:rPr>
          <w:tab/>
        </w:r>
        <w:r w:rsidR="00A74DCF">
          <w:rPr>
            <w:webHidden/>
          </w:rPr>
          <w:fldChar w:fldCharType="begin"/>
        </w:r>
        <w:r w:rsidR="00A74DCF">
          <w:rPr>
            <w:webHidden/>
          </w:rPr>
          <w:instrText xml:space="preserve"> PAGEREF _Toc464572964 \h </w:instrText>
        </w:r>
        <w:r w:rsidR="00A74DCF">
          <w:rPr>
            <w:webHidden/>
          </w:rPr>
        </w:r>
        <w:r w:rsidR="00A74DCF">
          <w:rPr>
            <w:webHidden/>
          </w:rPr>
          <w:fldChar w:fldCharType="separate"/>
        </w:r>
        <w:r w:rsidR="00A74DCF">
          <w:rPr>
            <w:webHidden/>
          </w:rPr>
          <w:t>29</w:t>
        </w:r>
        <w:r w:rsidR="00A74DCF">
          <w:rPr>
            <w:webHidden/>
          </w:rPr>
          <w:fldChar w:fldCharType="end"/>
        </w:r>
      </w:hyperlink>
    </w:p>
    <w:p w:rsidR="00A74DCF" w:rsidRDefault="00A81D37">
      <w:pPr>
        <w:pStyle w:val="TOC1"/>
        <w:rPr>
          <w:rFonts w:eastAsiaTheme="minorEastAsia" w:cstheme="minorBidi"/>
          <w:sz w:val="22"/>
          <w:lang w:eastAsia="en-GB"/>
        </w:rPr>
      </w:pPr>
      <w:hyperlink w:anchor="_Toc464572965" w:history="1">
        <w:r w:rsidR="00A74DCF" w:rsidRPr="00BA3AA9">
          <w:rPr>
            <w:rStyle w:val="Hyperlink"/>
          </w:rPr>
          <w:t>30</w:t>
        </w:r>
        <w:r w:rsidR="00A74DCF">
          <w:rPr>
            <w:rFonts w:eastAsiaTheme="minorEastAsia" w:cstheme="minorBidi"/>
            <w:sz w:val="22"/>
            <w:lang w:eastAsia="en-GB"/>
          </w:rPr>
          <w:tab/>
        </w:r>
        <w:r w:rsidR="00A74DCF" w:rsidRPr="00BA3AA9">
          <w:rPr>
            <w:rStyle w:val="Hyperlink"/>
          </w:rPr>
          <w:t>Business Application Header (BAH)</w:t>
        </w:r>
        <w:r w:rsidR="00A74DCF">
          <w:rPr>
            <w:webHidden/>
          </w:rPr>
          <w:tab/>
        </w:r>
        <w:r w:rsidR="00A74DCF">
          <w:rPr>
            <w:webHidden/>
          </w:rPr>
          <w:fldChar w:fldCharType="begin"/>
        </w:r>
        <w:r w:rsidR="00A74DCF">
          <w:rPr>
            <w:webHidden/>
          </w:rPr>
          <w:instrText xml:space="preserve"> PAGEREF _Toc464572965 \h </w:instrText>
        </w:r>
        <w:r w:rsidR="00A74DCF">
          <w:rPr>
            <w:webHidden/>
          </w:rPr>
        </w:r>
        <w:r w:rsidR="00A74DCF">
          <w:rPr>
            <w:webHidden/>
          </w:rPr>
          <w:fldChar w:fldCharType="separate"/>
        </w:r>
        <w:r w:rsidR="00A74DCF">
          <w:rPr>
            <w:webHidden/>
          </w:rPr>
          <w:t>30</w:t>
        </w:r>
        <w:r w:rsidR="00A74DCF">
          <w:rPr>
            <w:webHidden/>
          </w:rPr>
          <w:fldChar w:fldCharType="end"/>
        </w:r>
      </w:hyperlink>
    </w:p>
    <w:p w:rsidR="00A74DCF" w:rsidRDefault="00A81D37">
      <w:pPr>
        <w:pStyle w:val="TOC1"/>
        <w:rPr>
          <w:rFonts w:eastAsiaTheme="minorEastAsia" w:cstheme="minorBidi"/>
          <w:sz w:val="22"/>
          <w:lang w:eastAsia="en-GB"/>
        </w:rPr>
      </w:pPr>
      <w:hyperlink w:anchor="_Toc464572966" w:history="1">
        <w:r w:rsidR="00A74DCF" w:rsidRPr="00BA3AA9">
          <w:rPr>
            <w:rStyle w:val="Hyperlink"/>
          </w:rPr>
          <w:t>31</w:t>
        </w:r>
        <w:r w:rsidR="00A74DCF">
          <w:rPr>
            <w:rFonts w:eastAsiaTheme="minorEastAsia" w:cstheme="minorBidi"/>
            <w:sz w:val="22"/>
            <w:lang w:eastAsia="en-GB"/>
          </w:rPr>
          <w:tab/>
        </w:r>
        <w:r w:rsidR="00A74DCF" w:rsidRPr="00BA3AA9">
          <w:rPr>
            <w:rStyle w:val="Hyperlink"/>
          </w:rPr>
          <w:t>ISO Documentation Clarity</w:t>
        </w:r>
        <w:r w:rsidR="00A74DCF">
          <w:rPr>
            <w:webHidden/>
          </w:rPr>
          <w:tab/>
        </w:r>
        <w:r w:rsidR="00A74DCF">
          <w:rPr>
            <w:webHidden/>
          </w:rPr>
          <w:fldChar w:fldCharType="begin"/>
        </w:r>
        <w:r w:rsidR="00A74DCF">
          <w:rPr>
            <w:webHidden/>
          </w:rPr>
          <w:instrText xml:space="preserve"> PAGEREF _Toc464572966 \h </w:instrText>
        </w:r>
        <w:r w:rsidR="00A74DCF">
          <w:rPr>
            <w:webHidden/>
          </w:rPr>
        </w:r>
        <w:r w:rsidR="00A74DCF">
          <w:rPr>
            <w:webHidden/>
          </w:rPr>
          <w:fldChar w:fldCharType="separate"/>
        </w:r>
        <w:r w:rsidR="00A74DCF">
          <w:rPr>
            <w:webHidden/>
          </w:rPr>
          <w:t>30</w:t>
        </w:r>
        <w:r w:rsidR="00A74DCF">
          <w:rPr>
            <w:webHidden/>
          </w:rPr>
          <w:fldChar w:fldCharType="end"/>
        </w:r>
      </w:hyperlink>
    </w:p>
    <w:p w:rsidR="00A74DCF" w:rsidRDefault="00A81D37">
      <w:pPr>
        <w:pStyle w:val="TOC1"/>
        <w:rPr>
          <w:rFonts w:eastAsiaTheme="minorEastAsia" w:cstheme="minorBidi"/>
          <w:sz w:val="22"/>
          <w:lang w:eastAsia="en-GB"/>
        </w:rPr>
      </w:pPr>
      <w:hyperlink w:anchor="_Toc464572967" w:history="1">
        <w:r w:rsidR="00A74DCF" w:rsidRPr="00BA3AA9">
          <w:rPr>
            <w:rStyle w:val="Hyperlink"/>
          </w:rPr>
          <w:t>32</w:t>
        </w:r>
        <w:r w:rsidR="00A74DCF">
          <w:rPr>
            <w:rFonts w:eastAsiaTheme="minorEastAsia" w:cstheme="minorBidi"/>
            <w:sz w:val="22"/>
            <w:lang w:eastAsia="en-GB"/>
          </w:rPr>
          <w:tab/>
        </w:r>
        <w:r w:rsidR="00A74DCF" w:rsidRPr="00BA3AA9">
          <w:rPr>
            <w:rStyle w:val="Hyperlink"/>
          </w:rPr>
          <w:t>Migration</w:t>
        </w:r>
        <w:r w:rsidR="00A74DCF">
          <w:rPr>
            <w:webHidden/>
          </w:rPr>
          <w:tab/>
        </w:r>
        <w:r w:rsidR="00A74DCF">
          <w:rPr>
            <w:webHidden/>
          </w:rPr>
          <w:fldChar w:fldCharType="begin"/>
        </w:r>
        <w:r w:rsidR="00A74DCF">
          <w:rPr>
            <w:webHidden/>
          </w:rPr>
          <w:instrText xml:space="preserve"> PAGEREF _Toc464572967 \h </w:instrText>
        </w:r>
        <w:r w:rsidR="00A74DCF">
          <w:rPr>
            <w:webHidden/>
          </w:rPr>
        </w:r>
        <w:r w:rsidR="00A74DCF">
          <w:rPr>
            <w:webHidden/>
          </w:rPr>
          <w:fldChar w:fldCharType="separate"/>
        </w:r>
        <w:r w:rsidR="00A74DCF">
          <w:rPr>
            <w:webHidden/>
          </w:rPr>
          <w:t>30</w:t>
        </w:r>
        <w:r w:rsidR="00A74DCF">
          <w:rPr>
            <w:webHidden/>
          </w:rPr>
          <w:fldChar w:fldCharType="end"/>
        </w:r>
      </w:hyperlink>
    </w:p>
    <w:p w:rsidR="00A74DCF" w:rsidRDefault="00A81D37">
      <w:pPr>
        <w:pStyle w:val="TOC1"/>
        <w:rPr>
          <w:rFonts w:eastAsiaTheme="minorEastAsia" w:cstheme="minorBidi"/>
          <w:sz w:val="22"/>
          <w:lang w:eastAsia="en-GB"/>
        </w:rPr>
      </w:pPr>
      <w:hyperlink w:anchor="_Toc464572968" w:history="1">
        <w:r w:rsidR="00A74DCF" w:rsidRPr="00BA3AA9">
          <w:rPr>
            <w:rStyle w:val="Hyperlink"/>
          </w:rPr>
          <w:t>33</w:t>
        </w:r>
        <w:r w:rsidR="00A74DCF">
          <w:rPr>
            <w:rFonts w:eastAsiaTheme="minorEastAsia" w:cstheme="minorBidi"/>
            <w:sz w:val="22"/>
            <w:lang w:eastAsia="en-GB"/>
          </w:rPr>
          <w:tab/>
        </w:r>
        <w:r w:rsidR="00A74DCF" w:rsidRPr="00BA3AA9">
          <w:rPr>
            <w:rStyle w:val="Hyperlink"/>
          </w:rPr>
          <w:t>Working Group Co-chair</w:t>
        </w:r>
        <w:r w:rsidR="00A74DCF">
          <w:rPr>
            <w:webHidden/>
          </w:rPr>
          <w:tab/>
        </w:r>
        <w:r w:rsidR="00A74DCF">
          <w:rPr>
            <w:webHidden/>
          </w:rPr>
          <w:fldChar w:fldCharType="begin"/>
        </w:r>
        <w:r w:rsidR="00A74DCF">
          <w:rPr>
            <w:webHidden/>
          </w:rPr>
          <w:instrText xml:space="preserve"> PAGEREF _Toc464572968 \h </w:instrText>
        </w:r>
        <w:r w:rsidR="00A74DCF">
          <w:rPr>
            <w:webHidden/>
          </w:rPr>
        </w:r>
        <w:r w:rsidR="00A74DCF">
          <w:rPr>
            <w:webHidden/>
          </w:rPr>
          <w:fldChar w:fldCharType="separate"/>
        </w:r>
        <w:r w:rsidR="00A74DCF">
          <w:rPr>
            <w:webHidden/>
          </w:rPr>
          <w:t>30</w:t>
        </w:r>
        <w:r w:rsidR="00A74DCF">
          <w:rPr>
            <w:webHidden/>
          </w:rPr>
          <w:fldChar w:fldCharType="end"/>
        </w:r>
      </w:hyperlink>
    </w:p>
    <w:p w:rsidR="00A74DCF" w:rsidRDefault="00A81D37">
      <w:pPr>
        <w:pStyle w:val="TOC1"/>
        <w:rPr>
          <w:rFonts w:eastAsiaTheme="minorEastAsia" w:cstheme="minorBidi"/>
          <w:sz w:val="22"/>
          <w:lang w:eastAsia="en-GB"/>
        </w:rPr>
      </w:pPr>
      <w:hyperlink w:anchor="_Toc464572969" w:history="1">
        <w:r w:rsidR="00A74DCF" w:rsidRPr="00BA3AA9">
          <w:rPr>
            <w:rStyle w:val="Hyperlink"/>
          </w:rPr>
          <w:t>34</w:t>
        </w:r>
        <w:r w:rsidR="00A74DCF">
          <w:rPr>
            <w:rFonts w:eastAsiaTheme="minorEastAsia" w:cstheme="minorBidi"/>
            <w:sz w:val="22"/>
            <w:lang w:eastAsia="en-GB"/>
          </w:rPr>
          <w:tab/>
        </w:r>
        <w:r w:rsidR="00A74DCF" w:rsidRPr="00BA3AA9">
          <w:rPr>
            <w:rStyle w:val="Hyperlink"/>
          </w:rPr>
          <w:t>Monthly Meeting Schedule</w:t>
        </w:r>
        <w:r w:rsidR="00A74DCF">
          <w:rPr>
            <w:webHidden/>
          </w:rPr>
          <w:tab/>
        </w:r>
        <w:r w:rsidR="00A74DCF">
          <w:rPr>
            <w:webHidden/>
          </w:rPr>
          <w:fldChar w:fldCharType="begin"/>
        </w:r>
        <w:r w:rsidR="00A74DCF">
          <w:rPr>
            <w:webHidden/>
          </w:rPr>
          <w:instrText xml:space="preserve"> PAGEREF _Toc464572969 \h </w:instrText>
        </w:r>
        <w:r w:rsidR="00A74DCF">
          <w:rPr>
            <w:webHidden/>
          </w:rPr>
        </w:r>
        <w:r w:rsidR="00A74DCF">
          <w:rPr>
            <w:webHidden/>
          </w:rPr>
          <w:fldChar w:fldCharType="separate"/>
        </w:r>
        <w:r w:rsidR="00A74DCF">
          <w:rPr>
            <w:webHidden/>
          </w:rPr>
          <w:t>31</w:t>
        </w:r>
        <w:r w:rsidR="00A74DCF">
          <w:rPr>
            <w:webHidden/>
          </w:rPr>
          <w:fldChar w:fldCharType="end"/>
        </w:r>
      </w:hyperlink>
    </w:p>
    <w:p w:rsidR="00A74DCF" w:rsidRDefault="00A81D37">
      <w:pPr>
        <w:pStyle w:val="TOC1"/>
        <w:rPr>
          <w:rFonts w:eastAsiaTheme="minorEastAsia" w:cstheme="minorBidi"/>
          <w:sz w:val="22"/>
          <w:lang w:eastAsia="en-GB"/>
        </w:rPr>
      </w:pPr>
      <w:hyperlink w:anchor="_Toc464572970" w:history="1">
        <w:r w:rsidR="00A74DCF" w:rsidRPr="00BA3AA9">
          <w:rPr>
            <w:rStyle w:val="Hyperlink"/>
          </w:rPr>
          <w:t>35</w:t>
        </w:r>
        <w:r w:rsidR="00A74DCF">
          <w:rPr>
            <w:rFonts w:eastAsiaTheme="minorEastAsia" w:cstheme="minorBidi"/>
            <w:sz w:val="22"/>
            <w:lang w:eastAsia="en-GB"/>
          </w:rPr>
          <w:tab/>
        </w:r>
        <w:r w:rsidR="00A74DCF" w:rsidRPr="00BA3AA9">
          <w:rPr>
            <w:rStyle w:val="Hyperlink"/>
          </w:rPr>
          <w:t>Country Report Template</w:t>
        </w:r>
        <w:r w:rsidR="00A74DCF">
          <w:rPr>
            <w:webHidden/>
          </w:rPr>
          <w:tab/>
        </w:r>
        <w:r w:rsidR="00A74DCF">
          <w:rPr>
            <w:webHidden/>
          </w:rPr>
          <w:fldChar w:fldCharType="begin"/>
        </w:r>
        <w:r w:rsidR="00A74DCF">
          <w:rPr>
            <w:webHidden/>
          </w:rPr>
          <w:instrText xml:space="preserve"> PAGEREF _Toc464572970 \h </w:instrText>
        </w:r>
        <w:r w:rsidR="00A74DCF">
          <w:rPr>
            <w:webHidden/>
          </w:rPr>
        </w:r>
        <w:r w:rsidR="00A74DCF">
          <w:rPr>
            <w:webHidden/>
          </w:rPr>
          <w:fldChar w:fldCharType="separate"/>
        </w:r>
        <w:r w:rsidR="00A74DCF">
          <w:rPr>
            <w:webHidden/>
          </w:rPr>
          <w:t>31</w:t>
        </w:r>
        <w:r w:rsidR="00A74DCF">
          <w:rPr>
            <w:webHidden/>
          </w:rPr>
          <w:fldChar w:fldCharType="end"/>
        </w:r>
      </w:hyperlink>
    </w:p>
    <w:p w:rsidR="00A74DCF" w:rsidRDefault="00A81D37">
      <w:pPr>
        <w:pStyle w:val="TOC1"/>
        <w:rPr>
          <w:rFonts w:eastAsiaTheme="minorEastAsia" w:cstheme="minorBidi"/>
          <w:sz w:val="22"/>
          <w:lang w:eastAsia="en-GB"/>
        </w:rPr>
      </w:pPr>
      <w:hyperlink w:anchor="_Toc464572971" w:history="1">
        <w:r w:rsidR="00A74DCF" w:rsidRPr="00BA3AA9">
          <w:rPr>
            <w:rStyle w:val="Hyperlink"/>
          </w:rPr>
          <w:t>36</w:t>
        </w:r>
        <w:r w:rsidR="00A74DCF">
          <w:rPr>
            <w:rFonts w:eastAsiaTheme="minorEastAsia" w:cstheme="minorBidi"/>
            <w:sz w:val="22"/>
            <w:lang w:eastAsia="en-GB"/>
          </w:rPr>
          <w:tab/>
        </w:r>
        <w:r w:rsidR="00A74DCF" w:rsidRPr="00BA3AA9">
          <w:rPr>
            <w:rStyle w:val="Hyperlink"/>
          </w:rPr>
          <w:t>Action Items</w:t>
        </w:r>
        <w:r w:rsidR="00A74DCF">
          <w:rPr>
            <w:webHidden/>
          </w:rPr>
          <w:tab/>
        </w:r>
        <w:r w:rsidR="00A74DCF">
          <w:rPr>
            <w:webHidden/>
          </w:rPr>
          <w:fldChar w:fldCharType="begin"/>
        </w:r>
        <w:r w:rsidR="00A74DCF">
          <w:rPr>
            <w:webHidden/>
          </w:rPr>
          <w:instrText xml:space="preserve"> PAGEREF _Toc464572971 \h </w:instrText>
        </w:r>
        <w:r w:rsidR="00A74DCF">
          <w:rPr>
            <w:webHidden/>
          </w:rPr>
        </w:r>
        <w:r w:rsidR="00A74DCF">
          <w:rPr>
            <w:webHidden/>
          </w:rPr>
          <w:fldChar w:fldCharType="separate"/>
        </w:r>
        <w:r w:rsidR="00A74DCF">
          <w:rPr>
            <w:webHidden/>
          </w:rPr>
          <w:t>31</w:t>
        </w:r>
        <w:r w:rsidR="00A74DCF">
          <w:rPr>
            <w:webHidden/>
          </w:rPr>
          <w:fldChar w:fldCharType="end"/>
        </w:r>
      </w:hyperlink>
    </w:p>
    <w:p w:rsidR="00A74DCF" w:rsidRDefault="00A81D37">
      <w:pPr>
        <w:pStyle w:val="TOC1"/>
        <w:rPr>
          <w:rFonts w:eastAsiaTheme="minorEastAsia" w:cstheme="minorBidi"/>
          <w:sz w:val="22"/>
          <w:lang w:eastAsia="en-GB"/>
        </w:rPr>
      </w:pPr>
      <w:hyperlink w:anchor="_Toc464572972" w:history="1">
        <w:r w:rsidR="00A74DCF" w:rsidRPr="00BA3AA9">
          <w:rPr>
            <w:rStyle w:val="Hyperlink"/>
          </w:rPr>
          <w:t>37</w:t>
        </w:r>
        <w:r w:rsidR="00A74DCF">
          <w:rPr>
            <w:rFonts w:eastAsiaTheme="minorEastAsia" w:cstheme="minorBidi"/>
            <w:sz w:val="22"/>
            <w:lang w:eastAsia="en-GB"/>
          </w:rPr>
          <w:tab/>
        </w:r>
        <w:r w:rsidR="00A74DCF" w:rsidRPr="00BA3AA9">
          <w:rPr>
            <w:rStyle w:val="Hyperlink"/>
          </w:rPr>
          <w:t>Priorities</w:t>
        </w:r>
        <w:r w:rsidR="00A74DCF">
          <w:rPr>
            <w:webHidden/>
          </w:rPr>
          <w:tab/>
        </w:r>
        <w:r w:rsidR="00A74DCF">
          <w:rPr>
            <w:webHidden/>
          </w:rPr>
          <w:fldChar w:fldCharType="begin"/>
        </w:r>
        <w:r w:rsidR="00A74DCF">
          <w:rPr>
            <w:webHidden/>
          </w:rPr>
          <w:instrText xml:space="preserve"> PAGEREF _Toc464572972 \h </w:instrText>
        </w:r>
        <w:r w:rsidR="00A74DCF">
          <w:rPr>
            <w:webHidden/>
          </w:rPr>
        </w:r>
        <w:r w:rsidR="00A74DCF">
          <w:rPr>
            <w:webHidden/>
          </w:rPr>
          <w:fldChar w:fldCharType="separate"/>
        </w:r>
        <w:r w:rsidR="00A74DCF">
          <w:rPr>
            <w:webHidden/>
          </w:rPr>
          <w:t>31</w:t>
        </w:r>
        <w:r w:rsidR="00A74DCF">
          <w:rPr>
            <w:webHidden/>
          </w:rPr>
          <w:fldChar w:fldCharType="end"/>
        </w:r>
      </w:hyperlink>
    </w:p>
    <w:p w:rsidR="00A74DCF" w:rsidRDefault="00A81D37">
      <w:pPr>
        <w:pStyle w:val="TOC1"/>
        <w:rPr>
          <w:rFonts w:eastAsiaTheme="minorEastAsia" w:cstheme="minorBidi"/>
          <w:sz w:val="22"/>
          <w:lang w:eastAsia="en-GB"/>
        </w:rPr>
      </w:pPr>
      <w:hyperlink w:anchor="_Toc464572973" w:history="1">
        <w:r w:rsidR="00A74DCF" w:rsidRPr="00BA3AA9">
          <w:rPr>
            <w:rStyle w:val="Hyperlink"/>
          </w:rPr>
          <w:t>38</w:t>
        </w:r>
        <w:r w:rsidR="00A74DCF">
          <w:rPr>
            <w:rFonts w:eastAsiaTheme="minorEastAsia" w:cstheme="minorBidi"/>
            <w:sz w:val="22"/>
            <w:lang w:eastAsia="en-GB"/>
          </w:rPr>
          <w:tab/>
        </w:r>
        <w:r w:rsidR="00A74DCF" w:rsidRPr="00BA3AA9">
          <w:rPr>
            <w:rStyle w:val="Hyperlink"/>
          </w:rPr>
          <w:t>Business Topics For Spring Meetings</w:t>
        </w:r>
        <w:r w:rsidR="00A74DCF">
          <w:rPr>
            <w:webHidden/>
          </w:rPr>
          <w:tab/>
        </w:r>
        <w:r w:rsidR="00A74DCF">
          <w:rPr>
            <w:webHidden/>
          </w:rPr>
          <w:fldChar w:fldCharType="begin"/>
        </w:r>
        <w:r w:rsidR="00A74DCF">
          <w:rPr>
            <w:webHidden/>
          </w:rPr>
          <w:instrText xml:space="preserve"> PAGEREF _Toc464572973 \h </w:instrText>
        </w:r>
        <w:r w:rsidR="00A74DCF">
          <w:rPr>
            <w:webHidden/>
          </w:rPr>
        </w:r>
        <w:r w:rsidR="00A74DCF">
          <w:rPr>
            <w:webHidden/>
          </w:rPr>
          <w:fldChar w:fldCharType="separate"/>
        </w:r>
        <w:r w:rsidR="00A74DCF">
          <w:rPr>
            <w:webHidden/>
          </w:rPr>
          <w:t>31</w:t>
        </w:r>
        <w:r w:rsidR="00A74DCF">
          <w:rPr>
            <w:webHidden/>
          </w:rPr>
          <w:fldChar w:fldCharType="end"/>
        </w:r>
      </w:hyperlink>
    </w:p>
    <w:p w:rsidR="00FA18EA" w:rsidRDefault="00165712" w:rsidP="000C37E8">
      <w:r>
        <w:rPr>
          <w:b/>
          <w:noProof/>
          <w:snapToGrid w:val="0"/>
          <w:sz w:val="20"/>
        </w:rPr>
        <w:lastRenderedPageBreak/>
        <w:fldChar w:fldCharType="end"/>
      </w:r>
    </w:p>
    <w:p w:rsidR="009544A7" w:rsidRDefault="009544A7" w:rsidP="009544A7">
      <w:pPr>
        <w:pStyle w:val="Heading1"/>
      </w:pPr>
      <w:bookmarkStart w:id="3" w:name="_Toc464572936"/>
      <w:bookmarkStart w:id="4" w:name="_Toc533501210"/>
      <w:r>
        <w:t>Attendees</w:t>
      </w:r>
      <w:bookmarkEnd w:id="3"/>
    </w:p>
    <w:tbl>
      <w:tblPr>
        <w:tblW w:w="8780" w:type="dxa"/>
        <w:jc w:val="center"/>
        <w:tblInd w:w="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7"/>
        <w:gridCol w:w="2303"/>
        <w:gridCol w:w="2700"/>
        <w:gridCol w:w="2610"/>
        <w:gridCol w:w="580"/>
      </w:tblGrid>
      <w:tr w:rsidR="003248CE" w:rsidRPr="00D30D22" w:rsidTr="003248CE">
        <w:trPr>
          <w:jc w:val="center"/>
        </w:trPr>
        <w:tc>
          <w:tcPr>
            <w:tcW w:w="587" w:type="dxa"/>
          </w:tcPr>
          <w:p w:rsidR="003248CE" w:rsidRDefault="003248CE" w:rsidP="004126F6">
            <w:pPr>
              <w:spacing w:before="20" w:after="20"/>
              <w:ind w:left="18"/>
            </w:pPr>
            <w:r>
              <w:t>1</w:t>
            </w:r>
          </w:p>
        </w:tc>
        <w:tc>
          <w:tcPr>
            <w:tcW w:w="2303" w:type="dxa"/>
          </w:tcPr>
          <w:p w:rsidR="003248CE" w:rsidRPr="00FB1FA5" w:rsidRDefault="003248CE" w:rsidP="004126F6">
            <w:pPr>
              <w:spacing w:before="20" w:after="20"/>
              <w:ind w:left="0"/>
            </w:pPr>
            <w:r w:rsidRPr="00FB1FA5">
              <w:t>NO</w:t>
            </w:r>
          </w:p>
        </w:tc>
        <w:tc>
          <w:tcPr>
            <w:tcW w:w="2700" w:type="dxa"/>
            <w:vAlign w:val="center"/>
          </w:tcPr>
          <w:p w:rsidR="003248CE" w:rsidRPr="00FB1FA5" w:rsidRDefault="003248CE" w:rsidP="004126F6">
            <w:pPr>
              <w:spacing w:before="20" w:after="20"/>
              <w:ind w:left="2"/>
              <w:rPr>
                <w:color w:val="FF0000"/>
              </w:rPr>
            </w:pPr>
            <w:r w:rsidRPr="00FB1FA5">
              <w:t>Svein</w:t>
            </w:r>
            <w:bookmarkStart w:id="5" w:name="_GoBack"/>
            <w:bookmarkEnd w:id="5"/>
            <w:r w:rsidRPr="00FB1FA5">
              <w:t xml:space="preserve"> R. Borgersen</w:t>
            </w:r>
          </w:p>
        </w:tc>
        <w:tc>
          <w:tcPr>
            <w:tcW w:w="2610" w:type="dxa"/>
          </w:tcPr>
          <w:p w:rsidR="003248CE" w:rsidRPr="00FB1FA5" w:rsidRDefault="003248CE" w:rsidP="004126F6">
            <w:pPr>
              <w:spacing w:before="20" w:after="20"/>
              <w:ind w:left="-29"/>
            </w:pPr>
            <w:r>
              <w:t>VPS</w:t>
            </w:r>
          </w:p>
        </w:tc>
        <w:tc>
          <w:tcPr>
            <w:tcW w:w="580" w:type="dxa"/>
          </w:tcPr>
          <w:p w:rsidR="003248CE" w:rsidRDefault="003248CE" w:rsidP="004126F6">
            <w:pPr>
              <w:spacing w:before="20" w:after="20"/>
              <w:ind w:left="-29"/>
            </w:pPr>
            <w:r>
              <w:t>SB</w:t>
            </w:r>
          </w:p>
        </w:tc>
      </w:tr>
      <w:tr w:rsidR="003248CE" w:rsidRPr="00D30D22" w:rsidTr="003248CE">
        <w:trPr>
          <w:jc w:val="center"/>
        </w:trPr>
        <w:tc>
          <w:tcPr>
            <w:tcW w:w="587" w:type="dxa"/>
          </w:tcPr>
          <w:p w:rsidR="003248CE" w:rsidRPr="00B96664" w:rsidRDefault="003248CE" w:rsidP="004126F6">
            <w:pPr>
              <w:spacing w:before="20" w:after="20"/>
              <w:ind w:left="18"/>
            </w:pPr>
            <w:r>
              <w:t>2</w:t>
            </w:r>
          </w:p>
        </w:tc>
        <w:tc>
          <w:tcPr>
            <w:tcW w:w="2303" w:type="dxa"/>
          </w:tcPr>
          <w:p w:rsidR="003248CE" w:rsidRPr="00FB1FA5" w:rsidRDefault="003248CE" w:rsidP="004126F6">
            <w:pPr>
              <w:spacing w:before="20" w:after="20"/>
              <w:ind w:left="0"/>
            </w:pPr>
            <w:r>
              <w:t>-</w:t>
            </w:r>
          </w:p>
        </w:tc>
        <w:tc>
          <w:tcPr>
            <w:tcW w:w="2700" w:type="dxa"/>
            <w:vAlign w:val="center"/>
          </w:tcPr>
          <w:p w:rsidR="003248CE" w:rsidRPr="00FB1FA5" w:rsidRDefault="003248CE" w:rsidP="004126F6">
            <w:pPr>
              <w:spacing w:before="20" w:after="20"/>
              <w:ind w:left="2"/>
            </w:pPr>
            <w:r w:rsidRPr="00FB1FA5">
              <w:t>Tomas Bremin</w:t>
            </w:r>
          </w:p>
        </w:tc>
        <w:tc>
          <w:tcPr>
            <w:tcW w:w="2610" w:type="dxa"/>
          </w:tcPr>
          <w:p w:rsidR="003248CE" w:rsidRPr="00FB1FA5" w:rsidRDefault="003248CE" w:rsidP="004126F6">
            <w:pPr>
              <w:spacing w:before="20" w:after="20"/>
              <w:ind w:left="-29"/>
            </w:pPr>
            <w:r>
              <w:t>Clearstream</w:t>
            </w:r>
          </w:p>
        </w:tc>
        <w:tc>
          <w:tcPr>
            <w:tcW w:w="580" w:type="dxa"/>
          </w:tcPr>
          <w:p w:rsidR="003248CE" w:rsidRDefault="003248CE" w:rsidP="004126F6">
            <w:pPr>
              <w:spacing w:before="20" w:after="20"/>
              <w:ind w:left="-29"/>
            </w:pPr>
            <w:r>
              <w:t>TB</w:t>
            </w:r>
          </w:p>
        </w:tc>
      </w:tr>
      <w:tr w:rsidR="003248CE" w:rsidRPr="00D30D22" w:rsidTr="003248CE">
        <w:trPr>
          <w:trHeight w:val="70"/>
          <w:jc w:val="center"/>
        </w:trPr>
        <w:tc>
          <w:tcPr>
            <w:tcW w:w="587" w:type="dxa"/>
          </w:tcPr>
          <w:p w:rsidR="003248CE" w:rsidRDefault="003248CE" w:rsidP="00462820">
            <w:pPr>
              <w:spacing w:before="20" w:after="20"/>
              <w:ind w:left="18"/>
            </w:pPr>
            <w:r>
              <w:t>3</w:t>
            </w:r>
          </w:p>
        </w:tc>
        <w:tc>
          <w:tcPr>
            <w:tcW w:w="2303" w:type="dxa"/>
          </w:tcPr>
          <w:p w:rsidR="003248CE" w:rsidRPr="00FB1FA5" w:rsidRDefault="003248CE" w:rsidP="00462820">
            <w:pPr>
              <w:spacing w:before="20" w:after="20"/>
              <w:ind w:left="0"/>
            </w:pPr>
            <w:r>
              <w:t>ES</w:t>
            </w:r>
          </w:p>
        </w:tc>
        <w:tc>
          <w:tcPr>
            <w:tcW w:w="2700" w:type="dxa"/>
            <w:vAlign w:val="center"/>
          </w:tcPr>
          <w:p w:rsidR="003248CE" w:rsidRPr="00FB1FA5" w:rsidRDefault="003248CE" w:rsidP="00462820">
            <w:pPr>
              <w:spacing w:before="20" w:after="20"/>
              <w:ind w:left="2"/>
            </w:pPr>
            <w:r w:rsidRPr="004126F6">
              <w:t>Rafael Higueruelo Islan</w:t>
            </w:r>
          </w:p>
        </w:tc>
        <w:tc>
          <w:tcPr>
            <w:tcW w:w="2610" w:type="dxa"/>
          </w:tcPr>
          <w:p w:rsidR="003248CE" w:rsidRDefault="003248CE" w:rsidP="00462820">
            <w:pPr>
              <w:spacing w:before="20" w:after="20"/>
              <w:ind w:left="-29"/>
            </w:pPr>
            <w:r>
              <w:t>All Funds</w:t>
            </w:r>
          </w:p>
        </w:tc>
        <w:tc>
          <w:tcPr>
            <w:tcW w:w="580" w:type="dxa"/>
          </w:tcPr>
          <w:p w:rsidR="003248CE" w:rsidRDefault="003248CE" w:rsidP="00462820">
            <w:pPr>
              <w:spacing w:before="20" w:after="20"/>
              <w:ind w:left="-29"/>
            </w:pPr>
            <w:r>
              <w:t>RHI</w:t>
            </w:r>
          </w:p>
        </w:tc>
      </w:tr>
      <w:tr w:rsidR="003248CE" w:rsidRPr="00BD13BB" w:rsidTr="003248CE">
        <w:trPr>
          <w:jc w:val="center"/>
        </w:trPr>
        <w:tc>
          <w:tcPr>
            <w:tcW w:w="587" w:type="dxa"/>
          </w:tcPr>
          <w:p w:rsidR="003248CE" w:rsidRPr="00B96664" w:rsidRDefault="003248CE" w:rsidP="004126F6">
            <w:pPr>
              <w:spacing w:before="20" w:after="20"/>
              <w:ind w:left="18"/>
            </w:pPr>
            <w:r>
              <w:t>4</w:t>
            </w:r>
          </w:p>
        </w:tc>
        <w:tc>
          <w:tcPr>
            <w:tcW w:w="2303" w:type="dxa"/>
          </w:tcPr>
          <w:p w:rsidR="003248CE" w:rsidRPr="00FB1FA5" w:rsidRDefault="003248CE" w:rsidP="004126F6">
            <w:pPr>
              <w:spacing w:before="20" w:after="20"/>
              <w:ind w:left="0"/>
            </w:pPr>
            <w:r w:rsidRPr="00FB1FA5">
              <w:t>DK</w:t>
            </w:r>
          </w:p>
        </w:tc>
        <w:tc>
          <w:tcPr>
            <w:tcW w:w="2700" w:type="dxa"/>
            <w:vAlign w:val="center"/>
          </w:tcPr>
          <w:p w:rsidR="003248CE" w:rsidRPr="00FB1FA5" w:rsidRDefault="003248CE" w:rsidP="004126F6">
            <w:pPr>
              <w:spacing w:before="20" w:after="20"/>
              <w:ind w:left="2"/>
              <w:rPr>
                <w:color w:val="FF0000"/>
              </w:rPr>
            </w:pPr>
            <w:r w:rsidRPr="00FB1FA5">
              <w:t>Niels W. Hougaard</w:t>
            </w:r>
          </w:p>
        </w:tc>
        <w:tc>
          <w:tcPr>
            <w:tcW w:w="2610" w:type="dxa"/>
          </w:tcPr>
          <w:p w:rsidR="003248CE" w:rsidRPr="00FB1FA5" w:rsidRDefault="003248CE" w:rsidP="004126F6">
            <w:pPr>
              <w:spacing w:before="20" w:after="20"/>
              <w:ind w:left="-29"/>
            </w:pPr>
            <w:r>
              <w:t>VP</w:t>
            </w:r>
          </w:p>
        </w:tc>
        <w:tc>
          <w:tcPr>
            <w:tcW w:w="580" w:type="dxa"/>
          </w:tcPr>
          <w:p w:rsidR="003248CE" w:rsidRDefault="003248CE" w:rsidP="004126F6">
            <w:pPr>
              <w:spacing w:before="20" w:after="20"/>
              <w:ind w:left="-29"/>
            </w:pPr>
            <w:r>
              <w:t>NH</w:t>
            </w:r>
          </w:p>
        </w:tc>
      </w:tr>
      <w:tr w:rsidR="003248CE" w:rsidRPr="00D30D22" w:rsidTr="003248CE">
        <w:trPr>
          <w:trHeight w:val="70"/>
          <w:jc w:val="center"/>
        </w:trPr>
        <w:tc>
          <w:tcPr>
            <w:tcW w:w="587" w:type="dxa"/>
          </w:tcPr>
          <w:p w:rsidR="003248CE" w:rsidRDefault="003248CE" w:rsidP="00462820">
            <w:pPr>
              <w:spacing w:before="20" w:after="20"/>
              <w:ind w:left="18"/>
            </w:pPr>
            <w:r>
              <w:t>5</w:t>
            </w:r>
          </w:p>
        </w:tc>
        <w:tc>
          <w:tcPr>
            <w:tcW w:w="2303" w:type="dxa"/>
          </w:tcPr>
          <w:p w:rsidR="003248CE" w:rsidRPr="00FB1FA5" w:rsidRDefault="003248CE" w:rsidP="00462820">
            <w:pPr>
              <w:spacing w:before="20" w:after="20"/>
              <w:ind w:left="0"/>
            </w:pPr>
            <w:r>
              <w:t>DK</w:t>
            </w:r>
          </w:p>
        </w:tc>
        <w:tc>
          <w:tcPr>
            <w:tcW w:w="2700" w:type="dxa"/>
            <w:vAlign w:val="center"/>
          </w:tcPr>
          <w:p w:rsidR="003248CE" w:rsidRPr="00FB1FA5" w:rsidRDefault="003248CE" w:rsidP="00462820">
            <w:pPr>
              <w:spacing w:before="20" w:after="20"/>
              <w:ind w:left="2"/>
            </w:pPr>
            <w:r>
              <w:rPr>
                <w:rFonts w:ascii="Calibri" w:hAnsi="Calibri" w:cs="Calibri"/>
                <w:bCs/>
                <w:sz w:val="20"/>
              </w:rPr>
              <w:t>Bjorn Sven Jensen</w:t>
            </w:r>
          </w:p>
        </w:tc>
        <w:tc>
          <w:tcPr>
            <w:tcW w:w="2610" w:type="dxa"/>
          </w:tcPr>
          <w:p w:rsidR="003248CE" w:rsidRDefault="00BE0952" w:rsidP="00462820">
            <w:pPr>
              <w:spacing w:before="20" w:after="20"/>
              <w:ind w:left="-29"/>
            </w:pPr>
            <w:r>
              <w:t>VP</w:t>
            </w:r>
          </w:p>
        </w:tc>
        <w:tc>
          <w:tcPr>
            <w:tcW w:w="580" w:type="dxa"/>
          </w:tcPr>
          <w:p w:rsidR="003248CE" w:rsidRDefault="003248CE" w:rsidP="00462820">
            <w:pPr>
              <w:spacing w:before="20" w:after="20"/>
              <w:ind w:left="-29"/>
            </w:pPr>
            <w:r>
              <w:t>BJ</w:t>
            </w:r>
          </w:p>
        </w:tc>
      </w:tr>
      <w:tr w:rsidR="003248CE" w:rsidRPr="00D30D22" w:rsidTr="003248CE">
        <w:trPr>
          <w:trHeight w:val="70"/>
          <w:jc w:val="center"/>
        </w:trPr>
        <w:tc>
          <w:tcPr>
            <w:tcW w:w="587" w:type="dxa"/>
          </w:tcPr>
          <w:p w:rsidR="003248CE" w:rsidRDefault="003248CE" w:rsidP="00462820">
            <w:pPr>
              <w:spacing w:before="20" w:after="20"/>
              <w:ind w:left="18"/>
            </w:pPr>
            <w:r>
              <w:t>6</w:t>
            </w:r>
          </w:p>
        </w:tc>
        <w:tc>
          <w:tcPr>
            <w:tcW w:w="2303" w:type="dxa"/>
          </w:tcPr>
          <w:p w:rsidR="003248CE" w:rsidRPr="00FB1FA5" w:rsidRDefault="003248CE" w:rsidP="00462820">
            <w:pPr>
              <w:spacing w:before="20" w:after="20"/>
              <w:ind w:left="0"/>
            </w:pPr>
            <w:r w:rsidRPr="00FB1FA5">
              <w:t>IT</w:t>
            </w:r>
          </w:p>
        </w:tc>
        <w:tc>
          <w:tcPr>
            <w:tcW w:w="2700" w:type="dxa"/>
            <w:vAlign w:val="center"/>
          </w:tcPr>
          <w:p w:rsidR="003248CE" w:rsidRPr="00FB1FA5" w:rsidRDefault="003248CE" w:rsidP="00462820">
            <w:pPr>
              <w:spacing w:before="20" w:after="20"/>
              <w:ind w:left="2"/>
            </w:pPr>
            <w:r w:rsidRPr="00FB1FA5">
              <w:t>Andrea Milanesio</w:t>
            </w:r>
          </w:p>
        </w:tc>
        <w:tc>
          <w:tcPr>
            <w:tcW w:w="2610" w:type="dxa"/>
          </w:tcPr>
          <w:p w:rsidR="003248CE" w:rsidRPr="00FB1FA5" w:rsidRDefault="003248CE" w:rsidP="00462820">
            <w:pPr>
              <w:spacing w:before="20" w:after="20"/>
              <w:ind w:left="-29"/>
            </w:pPr>
            <w:r>
              <w:t>Pine 3 Consulting</w:t>
            </w:r>
          </w:p>
        </w:tc>
        <w:tc>
          <w:tcPr>
            <w:tcW w:w="580" w:type="dxa"/>
          </w:tcPr>
          <w:p w:rsidR="003248CE" w:rsidRDefault="003248CE" w:rsidP="00462820">
            <w:pPr>
              <w:spacing w:before="20" w:after="20"/>
              <w:ind w:left="-29"/>
            </w:pPr>
            <w:r>
              <w:t>AM</w:t>
            </w:r>
          </w:p>
        </w:tc>
      </w:tr>
      <w:tr w:rsidR="003248CE" w:rsidRPr="00D30D22" w:rsidTr="003248CE">
        <w:trPr>
          <w:jc w:val="center"/>
        </w:trPr>
        <w:tc>
          <w:tcPr>
            <w:tcW w:w="587" w:type="dxa"/>
          </w:tcPr>
          <w:p w:rsidR="003248CE" w:rsidRDefault="003248CE" w:rsidP="00462820">
            <w:pPr>
              <w:spacing w:before="20" w:after="20"/>
              <w:ind w:left="18"/>
            </w:pPr>
            <w:r>
              <w:t>7</w:t>
            </w:r>
          </w:p>
        </w:tc>
        <w:tc>
          <w:tcPr>
            <w:tcW w:w="2303" w:type="dxa"/>
          </w:tcPr>
          <w:p w:rsidR="003248CE" w:rsidRPr="00F201C4" w:rsidRDefault="003248CE" w:rsidP="00462820">
            <w:pPr>
              <w:spacing w:before="20" w:after="20"/>
              <w:ind w:left="0"/>
              <w:rPr>
                <w:i/>
              </w:rPr>
            </w:pPr>
            <w:r w:rsidRPr="00F201C4">
              <w:rPr>
                <w:i/>
              </w:rPr>
              <w:t>Co-chair</w:t>
            </w:r>
          </w:p>
        </w:tc>
        <w:tc>
          <w:tcPr>
            <w:tcW w:w="2700" w:type="dxa"/>
            <w:vAlign w:val="center"/>
          </w:tcPr>
          <w:p w:rsidR="003248CE" w:rsidRPr="00FB1FA5" w:rsidRDefault="003248CE" w:rsidP="00462820">
            <w:pPr>
              <w:spacing w:before="20" w:after="20"/>
              <w:ind w:left="2"/>
            </w:pPr>
            <w:r>
              <w:t>Nadine Muhigiri</w:t>
            </w:r>
          </w:p>
        </w:tc>
        <w:tc>
          <w:tcPr>
            <w:tcW w:w="2610" w:type="dxa"/>
          </w:tcPr>
          <w:p w:rsidR="003248CE" w:rsidRDefault="003248CE" w:rsidP="00B80940">
            <w:pPr>
              <w:spacing w:before="20" w:after="20"/>
              <w:ind w:left="-29"/>
            </w:pPr>
            <w:r>
              <w:t>Euroclear</w:t>
            </w:r>
          </w:p>
        </w:tc>
        <w:tc>
          <w:tcPr>
            <w:tcW w:w="580" w:type="dxa"/>
          </w:tcPr>
          <w:p w:rsidR="003248CE" w:rsidRDefault="003248CE" w:rsidP="00B80940">
            <w:pPr>
              <w:spacing w:before="20" w:after="20"/>
              <w:ind w:left="-29"/>
            </w:pPr>
            <w:r>
              <w:t>NM</w:t>
            </w:r>
          </w:p>
        </w:tc>
      </w:tr>
      <w:tr w:rsidR="003248CE" w:rsidRPr="00D30D22" w:rsidTr="003248CE">
        <w:trPr>
          <w:jc w:val="center"/>
        </w:trPr>
        <w:tc>
          <w:tcPr>
            <w:tcW w:w="587" w:type="dxa"/>
          </w:tcPr>
          <w:p w:rsidR="003248CE" w:rsidRDefault="003248CE" w:rsidP="00462820">
            <w:pPr>
              <w:spacing w:before="20" w:after="20"/>
              <w:ind w:left="18"/>
            </w:pPr>
            <w:r>
              <w:t>8</w:t>
            </w:r>
          </w:p>
        </w:tc>
        <w:tc>
          <w:tcPr>
            <w:tcW w:w="2303" w:type="dxa"/>
          </w:tcPr>
          <w:p w:rsidR="003248CE" w:rsidRPr="004126F6" w:rsidRDefault="003248CE" w:rsidP="00462820">
            <w:pPr>
              <w:spacing w:before="20" w:after="20"/>
              <w:ind w:left="0"/>
              <w:rPr>
                <w:i/>
              </w:rPr>
            </w:pPr>
            <w:r w:rsidRPr="004126F6">
              <w:rPr>
                <w:i/>
              </w:rPr>
              <w:t>Steering</w:t>
            </w:r>
            <w:r>
              <w:rPr>
                <w:i/>
              </w:rPr>
              <w:t xml:space="preserve"> </w:t>
            </w:r>
            <w:r w:rsidR="00BE0952">
              <w:rPr>
                <w:i/>
              </w:rPr>
              <w:t>Committee</w:t>
            </w:r>
          </w:p>
        </w:tc>
        <w:tc>
          <w:tcPr>
            <w:tcW w:w="2700" w:type="dxa"/>
            <w:vAlign w:val="center"/>
          </w:tcPr>
          <w:p w:rsidR="003248CE" w:rsidRPr="00FB1FA5" w:rsidRDefault="003248CE" w:rsidP="00462820">
            <w:pPr>
              <w:spacing w:before="20" w:after="20"/>
              <w:ind w:left="2"/>
            </w:pPr>
            <w:r>
              <w:t>Rudolf Siebel</w:t>
            </w:r>
          </w:p>
        </w:tc>
        <w:tc>
          <w:tcPr>
            <w:tcW w:w="2610" w:type="dxa"/>
          </w:tcPr>
          <w:p w:rsidR="003248CE" w:rsidRDefault="003248CE" w:rsidP="00B80940">
            <w:pPr>
              <w:spacing w:before="20" w:after="20"/>
              <w:ind w:left="-29"/>
            </w:pPr>
            <w:r>
              <w:t>BVI, DE</w:t>
            </w:r>
          </w:p>
        </w:tc>
        <w:tc>
          <w:tcPr>
            <w:tcW w:w="580" w:type="dxa"/>
          </w:tcPr>
          <w:p w:rsidR="003248CE" w:rsidRDefault="003248CE" w:rsidP="00B80940">
            <w:pPr>
              <w:spacing w:before="20" w:after="20"/>
              <w:ind w:left="-29"/>
            </w:pPr>
            <w:r>
              <w:t>RS</w:t>
            </w:r>
          </w:p>
        </w:tc>
      </w:tr>
      <w:tr w:rsidR="003248CE" w:rsidRPr="00D30D22" w:rsidTr="003248CE">
        <w:trPr>
          <w:jc w:val="center"/>
        </w:trPr>
        <w:tc>
          <w:tcPr>
            <w:tcW w:w="587" w:type="dxa"/>
          </w:tcPr>
          <w:p w:rsidR="003248CE" w:rsidRPr="00B96664" w:rsidRDefault="003248CE" w:rsidP="00AF0450">
            <w:pPr>
              <w:spacing w:before="20" w:after="20"/>
              <w:ind w:left="18"/>
            </w:pPr>
            <w:r>
              <w:t>9</w:t>
            </w:r>
          </w:p>
        </w:tc>
        <w:tc>
          <w:tcPr>
            <w:tcW w:w="2303" w:type="dxa"/>
          </w:tcPr>
          <w:p w:rsidR="003248CE" w:rsidRPr="00FB1FA5" w:rsidRDefault="003248CE" w:rsidP="00AF0450">
            <w:pPr>
              <w:spacing w:before="20" w:after="20"/>
              <w:ind w:left="0"/>
            </w:pPr>
            <w:r w:rsidRPr="00FB1FA5">
              <w:t>SE</w:t>
            </w:r>
          </w:p>
        </w:tc>
        <w:tc>
          <w:tcPr>
            <w:tcW w:w="2700" w:type="dxa"/>
            <w:vAlign w:val="center"/>
          </w:tcPr>
          <w:p w:rsidR="003248CE" w:rsidRPr="00FB1FA5" w:rsidRDefault="003248CE" w:rsidP="00AF0450">
            <w:pPr>
              <w:spacing w:before="20" w:after="20"/>
              <w:ind w:left="2"/>
            </w:pPr>
            <w:r w:rsidRPr="00FB1FA5">
              <w:t>Henrik Staffas</w:t>
            </w:r>
          </w:p>
        </w:tc>
        <w:tc>
          <w:tcPr>
            <w:tcW w:w="2610" w:type="dxa"/>
          </w:tcPr>
          <w:p w:rsidR="003248CE" w:rsidRPr="00FB1FA5" w:rsidRDefault="003248CE" w:rsidP="00AF0450">
            <w:pPr>
              <w:spacing w:before="20" w:after="20"/>
              <w:ind w:left="-29"/>
            </w:pPr>
            <w:r>
              <w:t>Scandia</w:t>
            </w:r>
          </w:p>
        </w:tc>
        <w:tc>
          <w:tcPr>
            <w:tcW w:w="580" w:type="dxa"/>
          </w:tcPr>
          <w:p w:rsidR="003248CE" w:rsidRDefault="003248CE" w:rsidP="00AF0450">
            <w:pPr>
              <w:spacing w:before="20" w:after="20"/>
              <w:ind w:left="-29"/>
            </w:pPr>
            <w:r>
              <w:t>HS</w:t>
            </w:r>
          </w:p>
        </w:tc>
      </w:tr>
      <w:tr w:rsidR="003248CE" w:rsidRPr="00D30D22" w:rsidTr="003248CE">
        <w:trPr>
          <w:jc w:val="center"/>
        </w:trPr>
        <w:tc>
          <w:tcPr>
            <w:tcW w:w="587" w:type="dxa"/>
          </w:tcPr>
          <w:p w:rsidR="003248CE" w:rsidRDefault="003248CE" w:rsidP="00462820">
            <w:pPr>
              <w:spacing w:before="20" w:after="20"/>
              <w:ind w:left="18"/>
            </w:pPr>
            <w:r>
              <w:t>10</w:t>
            </w:r>
          </w:p>
        </w:tc>
        <w:tc>
          <w:tcPr>
            <w:tcW w:w="2303" w:type="dxa"/>
          </w:tcPr>
          <w:p w:rsidR="003248CE" w:rsidRPr="00FB1FA5" w:rsidRDefault="003248CE" w:rsidP="00462820">
            <w:pPr>
              <w:spacing w:before="20" w:after="20"/>
              <w:ind w:left="0"/>
            </w:pPr>
            <w:r w:rsidRPr="00FB1FA5">
              <w:t>CH</w:t>
            </w:r>
          </w:p>
        </w:tc>
        <w:tc>
          <w:tcPr>
            <w:tcW w:w="2700" w:type="dxa"/>
            <w:vAlign w:val="center"/>
          </w:tcPr>
          <w:p w:rsidR="003248CE" w:rsidRPr="00FB1FA5" w:rsidRDefault="003248CE" w:rsidP="00462820">
            <w:pPr>
              <w:spacing w:before="20" w:after="20"/>
              <w:ind w:left="2"/>
            </w:pPr>
            <w:r w:rsidRPr="00FB1FA5">
              <w:t>Rainer Vogelgesang</w:t>
            </w:r>
          </w:p>
        </w:tc>
        <w:tc>
          <w:tcPr>
            <w:tcW w:w="2610" w:type="dxa"/>
          </w:tcPr>
          <w:p w:rsidR="003248CE" w:rsidRPr="00FB1FA5" w:rsidRDefault="005A1A2B" w:rsidP="005A1A2B">
            <w:pPr>
              <w:spacing w:before="20" w:after="20"/>
              <w:ind w:left="-29"/>
            </w:pPr>
            <w:r>
              <w:t>SIX</w:t>
            </w:r>
            <w:r w:rsidR="003248CE">
              <w:t xml:space="preserve"> Securities Services</w:t>
            </w:r>
          </w:p>
        </w:tc>
        <w:tc>
          <w:tcPr>
            <w:tcW w:w="580" w:type="dxa"/>
          </w:tcPr>
          <w:p w:rsidR="003248CE" w:rsidRDefault="003248CE" w:rsidP="00B80940">
            <w:pPr>
              <w:spacing w:before="20" w:after="20"/>
              <w:ind w:left="-29"/>
            </w:pPr>
            <w:r>
              <w:t>RV</w:t>
            </w:r>
          </w:p>
        </w:tc>
      </w:tr>
      <w:tr w:rsidR="003248CE" w:rsidRPr="00D30D22" w:rsidTr="003248CE">
        <w:trPr>
          <w:jc w:val="center"/>
        </w:trPr>
        <w:tc>
          <w:tcPr>
            <w:tcW w:w="587" w:type="dxa"/>
          </w:tcPr>
          <w:p w:rsidR="003248CE" w:rsidRDefault="003248CE" w:rsidP="00462820">
            <w:pPr>
              <w:spacing w:before="20" w:after="20"/>
              <w:ind w:left="18"/>
            </w:pPr>
            <w:r>
              <w:t>11</w:t>
            </w:r>
          </w:p>
        </w:tc>
        <w:tc>
          <w:tcPr>
            <w:tcW w:w="2303" w:type="dxa"/>
          </w:tcPr>
          <w:p w:rsidR="003248CE" w:rsidRPr="00FB1FA5" w:rsidRDefault="003248CE" w:rsidP="00462820">
            <w:pPr>
              <w:spacing w:before="20" w:after="20"/>
              <w:ind w:left="0"/>
            </w:pPr>
            <w:r>
              <w:t>--</w:t>
            </w:r>
          </w:p>
        </w:tc>
        <w:tc>
          <w:tcPr>
            <w:tcW w:w="2700" w:type="dxa"/>
            <w:vAlign w:val="center"/>
          </w:tcPr>
          <w:p w:rsidR="003248CE" w:rsidRPr="00FB1FA5" w:rsidRDefault="00B91AE5" w:rsidP="00462820">
            <w:pPr>
              <w:spacing w:before="20" w:after="20"/>
              <w:ind w:left="2"/>
            </w:pPr>
            <w:r>
              <w:t>Jo</w:t>
            </w:r>
            <w:r w:rsidR="003248CE">
              <w:t>n Willis</w:t>
            </w:r>
          </w:p>
        </w:tc>
        <w:tc>
          <w:tcPr>
            <w:tcW w:w="2610" w:type="dxa"/>
          </w:tcPr>
          <w:p w:rsidR="003248CE" w:rsidRDefault="003248CE" w:rsidP="00462820">
            <w:pPr>
              <w:spacing w:before="20" w:after="20"/>
              <w:ind w:left="-29"/>
            </w:pPr>
            <w:r>
              <w:t>Calastone</w:t>
            </w:r>
          </w:p>
        </w:tc>
        <w:tc>
          <w:tcPr>
            <w:tcW w:w="580" w:type="dxa"/>
          </w:tcPr>
          <w:p w:rsidR="003248CE" w:rsidRDefault="003248CE" w:rsidP="00462820">
            <w:pPr>
              <w:spacing w:before="20" w:after="20"/>
              <w:ind w:left="-29"/>
            </w:pPr>
            <w:r>
              <w:t>JW</w:t>
            </w:r>
          </w:p>
        </w:tc>
      </w:tr>
      <w:tr w:rsidR="003248CE" w:rsidRPr="00D30D22" w:rsidTr="003248CE">
        <w:trPr>
          <w:jc w:val="center"/>
        </w:trPr>
        <w:tc>
          <w:tcPr>
            <w:tcW w:w="587" w:type="dxa"/>
          </w:tcPr>
          <w:p w:rsidR="003248CE" w:rsidRDefault="003248CE" w:rsidP="00DD496E">
            <w:pPr>
              <w:spacing w:before="20" w:after="20"/>
              <w:ind w:left="18"/>
            </w:pPr>
            <w:r>
              <w:t>12</w:t>
            </w:r>
          </w:p>
        </w:tc>
        <w:tc>
          <w:tcPr>
            <w:tcW w:w="2303" w:type="dxa"/>
          </w:tcPr>
          <w:p w:rsidR="003248CE" w:rsidRDefault="00BE0952" w:rsidP="00DD496E">
            <w:pPr>
              <w:spacing w:before="20" w:after="20"/>
              <w:ind w:left="0"/>
            </w:pPr>
            <w:r>
              <w:t>Facilitator</w:t>
            </w:r>
          </w:p>
        </w:tc>
        <w:tc>
          <w:tcPr>
            <w:tcW w:w="2700" w:type="dxa"/>
          </w:tcPr>
          <w:p w:rsidR="003248CE" w:rsidRPr="004C611D" w:rsidRDefault="003248CE" w:rsidP="00DD496E">
            <w:pPr>
              <w:spacing w:before="20" w:after="20"/>
              <w:ind w:left="2"/>
              <w:rPr>
                <w:rFonts w:ascii="Calibri" w:hAnsi="Calibri" w:cs="Calibri"/>
                <w:bCs/>
                <w:sz w:val="20"/>
              </w:rPr>
            </w:pPr>
            <w:r>
              <w:rPr>
                <w:rFonts w:ascii="Calibri" w:hAnsi="Calibri" w:cs="Calibri"/>
                <w:bCs/>
                <w:sz w:val="20"/>
              </w:rPr>
              <w:t>Janice Chapman</w:t>
            </w:r>
          </w:p>
        </w:tc>
        <w:tc>
          <w:tcPr>
            <w:tcW w:w="2610" w:type="dxa"/>
          </w:tcPr>
          <w:p w:rsidR="003248CE" w:rsidRDefault="003248CE" w:rsidP="00DD496E">
            <w:pPr>
              <w:spacing w:before="20" w:after="20"/>
              <w:ind w:left="-29"/>
              <w:rPr>
                <w:lang w:val="en-US"/>
              </w:rPr>
            </w:pPr>
            <w:r>
              <w:rPr>
                <w:lang w:val="en-US"/>
              </w:rPr>
              <w:t>SWIFT</w:t>
            </w:r>
          </w:p>
        </w:tc>
        <w:tc>
          <w:tcPr>
            <w:tcW w:w="580" w:type="dxa"/>
          </w:tcPr>
          <w:p w:rsidR="003248CE" w:rsidRDefault="003248CE" w:rsidP="00DD496E">
            <w:pPr>
              <w:spacing w:before="20" w:after="20"/>
              <w:ind w:left="-29"/>
              <w:rPr>
                <w:lang w:val="en-US"/>
              </w:rPr>
            </w:pPr>
            <w:r>
              <w:rPr>
                <w:lang w:val="en-US"/>
              </w:rPr>
              <w:t>JEC</w:t>
            </w:r>
          </w:p>
        </w:tc>
      </w:tr>
      <w:tr w:rsidR="003248CE" w:rsidRPr="00D30D22" w:rsidTr="003248CE">
        <w:trPr>
          <w:jc w:val="center"/>
        </w:trPr>
        <w:tc>
          <w:tcPr>
            <w:tcW w:w="8200" w:type="dxa"/>
            <w:gridSpan w:val="4"/>
          </w:tcPr>
          <w:p w:rsidR="003248CE" w:rsidRPr="00F201C4" w:rsidRDefault="003248CE" w:rsidP="00F201C4">
            <w:pPr>
              <w:spacing w:before="20" w:after="20"/>
              <w:ind w:left="-29"/>
              <w:rPr>
                <w:rFonts w:ascii="Calibri" w:hAnsi="Calibri" w:cs="Calibri"/>
                <w:bCs/>
                <w:i/>
                <w:sz w:val="20"/>
              </w:rPr>
            </w:pPr>
            <w:r>
              <w:rPr>
                <w:i/>
              </w:rPr>
              <w:t>Observers</w:t>
            </w:r>
          </w:p>
        </w:tc>
        <w:tc>
          <w:tcPr>
            <w:tcW w:w="580" w:type="dxa"/>
          </w:tcPr>
          <w:p w:rsidR="003248CE" w:rsidRDefault="003248CE" w:rsidP="00F201C4">
            <w:pPr>
              <w:spacing w:before="20" w:after="20"/>
              <w:ind w:left="-29"/>
              <w:rPr>
                <w:i/>
              </w:rPr>
            </w:pPr>
          </w:p>
        </w:tc>
      </w:tr>
      <w:tr w:rsidR="003248CE" w:rsidRPr="00D30D22" w:rsidTr="003248CE">
        <w:trPr>
          <w:jc w:val="center"/>
        </w:trPr>
        <w:tc>
          <w:tcPr>
            <w:tcW w:w="587" w:type="dxa"/>
          </w:tcPr>
          <w:p w:rsidR="003248CE" w:rsidRPr="00B96664" w:rsidRDefault="003248CE" w:rsidP="00462820">
            <w:pPr>
              <w:spacing w:before="20" w:after="20"/>
              <w:ind w:left="18"/>
            </w:pPr>
            <w:r>
              <w:t>13</w:t>
            </w:r>
          </w:p>
        </w:tc>
        <w:tc>
          <w:tcPr>
            <w:tcW w:w="2303" w:type="dxa"/>
          </w:tcPr>
          <w:p w:rsidR="003248CE" w:rsidRPr="00FB1FA5" w:rsidRDefault="003248CE" w:rsidP="00462820">
            <w:pPr>
              <w:spacing w:before="20" w:after="20"/>
              <w:ind w:left="0"/>
            </w:pPr>
            <w:r>
              <w:t>CH</w:t>
            </w:r>
          </w:p>
        </w:tc>
        <w:tc>
          <w:tcPr>
            <w:tcW w:w="2700" w:type="dxa"/>
          </w:tcPr>
          <w:p w:rsidR="003248CE" w:rsidRPr="00FB1FA5" w:rsidRDefault="003248CE" w:rsidP="00462820">
            <w:pPr>
              <w:spacing w:before="20" w:after="20"/>
              <w:ind w:left="2"/>
            </w:pPr>
            <w:r>
              <w:rPr>
                <w:rFonts w:ascii="Calibri" w:hAnsi="Calibri" w:cs="Calibri"/>
                <w:bCs/>
                <w:sz w:val="20"/>
              </w:rPr>
              <w:t>William O’Brien</w:t>
            </w:r>
          </w:p>
        </w:tc>
        <w:tc>
          <w:tcPr>
            <w:tcW w:w="2610" w:type="dxa"/>
          </w:tcPr>
          <w:p w:rsidR="003248CE" w:rsidRPr="00FB1FA5" w:rsidRDefault="003248CE" w:rsidP="00462820">
            <w:pPr>
              <w:spacing w:before="20" w:after="20"/>
              <w:ind w:left="-29"/>
            </w:pPr>
            <w:r w:rsidRPr="00732734">
              <w:rPr>
                <w:rFonts w:ascii="Calibri" w:hAnsi="Calibri" w:cs="Calibri"/>
                <w:bCs/>
                <w:sz w:val="20"/>
              </w:rPr>
              <w:t>Credit Suisse</w:t>
            </w:r>
          </w:p>
        </w:tc>
        <w:tc>
          <w:tcPr>
            <w:tcW w:w="580" w:type="dxa"/>
          </w:tcPr>
          <w:p w:rsidR="003248CE" w:rsidRPr="00732734" w:rsidRDefault="003248CE" w:rsidP="00462820">
            <w:pPr>
              <w:spacing w:before="20" w:after="20"/>
              <w:ind w:left="-29"/>
              <w:rPr>
                <w:rFonts w:ascii="Calibri" w:hAnsi="Calibri" w:cs="Calibri"/>
                <w:bCs/>
                <w:sz w:val="20"/>
              </w:rPr>
            </w:pPr>
          </w:p>
        </w:tc>
      </w:tr>
      <w:tr w:rsidR="00B91AE5" w:rsidRPr="00D30D22" w:rsidTr="003248CE">
        <w:trPr>
          <w:jc w:val="center"/>
        </w:trPr>
        <w:tc>
          <w:tcPr>
            <w:tcW w:w="587" w:type="dxa"/>
          </w:tcPr>
          <w:p w:rsidR="00B91AE5" w:rsidRDefault="00B91AE5" w:rsidP="00462820">
            <w:pPr>
              <w:spacing w:before="20" w:after="20"/>
              <w:ind w:left="18"/>
            </w:pPr>
            <w:r>
              <w:t>14</w:t>
            </w:r>
          </w:p>
        </w:tc>
        <w:tc>
          <w:tcPr>
            <w:tcW w:w="2303" w:type="dxa"/>
          </w:tcPr>
          <w:p w:rsidR="00B91AE5" w:rsidRDefault="00B91AE5" w:rsidP="00462820">
            <w:pPr>
              <w:spacing w:before="20" w:after="20"/>
              <w:ind w:left="0"/>
            </w:pPr>
            <w:r>
              <w:t>CH</w:t>
            </w:r>
          </w:p>
        </w:tc>
        <w:tc>
          <w:tcPr>
            <w:tcW w:w="2700" w:type="dxa"/>
          </w:tcPr>
          <w:p w:rsidR="00B91AE5" w:rsidRDefault="00B91AE5" w:rsidP="00B91AE5">
            <w:pPr>
              <w:spacing w:before="20" w:after="20"/>
              <w:ind w:left="0"/>
              <w:rPr>
                <w:rFonts w:ascii="Calibri" w:hAnsi="Calibri" w:cs="Calibri"/>
                <w:bCs/>
                <w:sz w:val="20"/>
              </w:rPr>
            </w:pPr>
            <w:r w:rsidRPr="004C611D">
              <w:rPr>
                <w:rFonts w:ascii="Calibri" w:hAnsi="Calibri" w:cs="Calibri"/>
                <w:bCs/>
                <w:sz w:val="20"/>
              </w:rPr>
              <w:t>Gilbert</w:t>
            </w:r>
            <w:r>
              <w:rPr>
                <w:rFonts w:ascii="Calibri" w:hAnsi="Calibri" w:cs="Calibri"/>
                <w:bCs/>
                <w:sz w:val="20"/>
              </w:rPr>
              <w:t xml:space="preserve"> </w:t>
            </w:r>
            <w:r w:rsidRPr="004C611D">
              <w:rPr>
                <w:rFonts w:ascii="Calibri" w:hAnsi="Calibri" w:cs="Calibri"/>
                <w:bCs/>
                <w:sz w:val="20"/>
              </w:rPr>
              <w:t>Kesselring</w:t>
            </w:r>
            <w:r>
              <w:rPr>
                <w:rFonts w:ascii="Calibri" w:hAnsi="Calibri" w:cs="Calibri"/>
                <w:bCs/>
                <w:sz w:val="20"/>
              </w:rPr>
              <w:t xml:space="preserve"> </w:t>
            </w:r>
          </w:p>
        </w:tc>
        <w:tc>
          <w:tcPr>
            <w:tcW w:w="2610" w:type="dxa"/>
          </w:tcPr>
          <w:p w:rsidR="00B91AE5" w:rsidRPr="00732734" w:rsidRDefault="00B91AE5" w:rsidP="00B91AE5">
            <w:pPr>
              <w:spacing w:before="20" w:after="20"/>
              <w:ind w:left="0"/>
              <w:rPr>
                <w:rFonts w:ascii="Calibri" w:hAnsi="Calibri" w:cs="Calibri"/>
                <w:bCs/>
                <w:sz w:val="20"/>
              </w:rPr>
            </w:pPr>
            <w:r w:rsidRPr="00732734">
              <w:rPr>
                <w:rFonts w:ascii="Calibri" w:hAnsi="Calibri" w:cs="Calibri"/>
                <w:bCs/>
                <w:sz w:val="20"/>
              </w:rPr>
              <w:t>Credit Suisse</w:t>
            </w:r>
          </w:p>
        </w:tc>
        <w:tc>
          <w:tcPr>
            <w:tcW w:w="580" w:type="dxa"/>
          </w:tcPr>
          <w:p w:rsidR="00B91AE5" w:rsidRPr="00732734" w:rsidRDefault="00B91AE5" w:rsidP="00462820">
            <w:pPr>
              <w:spacing w:before="20" w:after="20"/>
              <w:ind w:left="-29"/>
              <w:rPr>
                <w:rFonts w:ascii="Calibri" w:hAnsi="Calibri" w:cs="Calibri"/>
                <w:bCs/>
                <w:sz w:val="20"/>
              </w:rPr>
            </w:pPr>
          </w:p>
        </w:tc>
      </w:tr>
    </w:tbl>
    <w:p w:rsidR="009544A7" w:rsidRPr="00957945" w:rsidRDefault="009544A7" w:rsidP="000C37E8">
      <w:pPr>
        <w:rPr>
          <w:b/>
        </w:rPr>
      </w:pPr>
      <w:r w:rsidRPr="00957945">
        <w:rPr>
          <w:b/>
        </w:rPr>
        <w:t>Apologies</w:t>
      </w:r>
    </w:p>
    <w:tbl>
      <w:tblPr>
        <w:tblW w:w="8893" w:type="dxa"/>
        <w:jc w:val="center"/>
        <w:tblInd w:w="1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1"/>
        <w:gridCol w:w="2304"/>
        <w:gridCol w:w="2673"/>
        <w:gridCol w:w="2619"/>
        <w:gridCol w:w="646"/>
      </w:tblGrid>
      <w:tr w:rsidR="002739EF" w:rsidRPr="00D30D22" w:rsidTr="002739EF">
        <w:trPr>
          <w:jc w:val="center"/>
        </w:trPr>
        <w:tc>
          <w:tcPr>
            <w:tcW w:w="651" w:type="dxa"/>
          </w:tcPr>
          <w:p w:rsidR="002739EF" w:rsidRPr="00B96664" w:rsidRDefault="002739EF" w:rsidP="00DD496E">
            <w:pPr>
              <w:spacing w:before="20" w:after="20"/>
              <w:ind w:left="18"/>
            </w:pPr>
            <w:r>
              <w:t>1</w:t>
            </w:r>
          </w:p>
        </w:tc>
        <w:tc>
          <w:tcPr>
            <w:tcW w:w="2304" w:type="dxa"/>
          </w:tcPr>
          <w:p w:rsidR="002739EF" w:rsidRPr="00FB1FA5" w:rsidRDefault="002739EF" w:rsidP="00DD496E">
            <w:pPr>
              <w:spacing w:before="20" w:after="20"/>
              <w:ind w:left="0"/>
            </w:pPr>
            <w:r>
              <w:t>BR</w:t>
            </w:r>
          </w:p>
        </w:tc>
        <w:tc>
          <w:tcPr>
            <w:tcW w:w="2673" w:type="dxa"/>
            <w:vAlign w:val="center"/>
          </w:tcPr>
          <w:p w:rsidR="002739EF" w:rsidRPr="00FB1FA5" w:rsidRDefault="002739EF" w:rsidP="00DD496E">
            <w:pPr>
              <w:spacing w:before="20" w:after="20"/>
              <w:ind w:left="2"/>
            </w:pPr>
            <w:r w:rsidRPr="00722BFC">
              <w:t>Ana Abidor</w:t>
            </w:r>
          </w:p>
        </w:tc>
        <w:tc>
          <w:tcPr>
            <w:tcW w:w="2619" w:type="dxa"/>
          </w:tcPr>
          <w:p w:rsidR="002739EF" w:rsidRPr="00FB1FA5" w:rsidRDefault="002739EF" w:rsidP="00DD496E">
            <w:pPr>
              <w:spacing w:before="20" w:after="20"/>
              <w:ind w:left="-29"/>
            </w:pPr>
            <w:r>
              <w:t>Anbima</w:t>
            </w:r>
          </w:p>
        </w:tc>
        <w:tc>
          <w:tcPr>
            <w:tcW w:w="646" w:type="dxa"/>
          </w:tcPr>
          <w:p w:rsidR="002739EF" w:rsidRDefault="002739EF" w:rsidP="00DD496E">
            <w:pPr>
              <w:spacing w:before="20" w:after="20"/>
              <w:ind w:left="-29"/>
            </w:pPr>
          </w:p>
        </w:tc>
      </w:tr>
      <w:tr w:rsidR="002739EF" w:rsidRPr="00D30D22" w:rsidTr="002739EF">
        <w:trPr>
          <w:jc w:val="center"/>
        </w:trPr>
        <w:tc>
          <w:tcPr>
            <w:tcW w:w="651" w:type="dxa"/>
          </w:tcPr>
          <w:p w:rsidR="002739EF" w:rsidRDefault="002739EF" w:rsidP="00DD496E">
            <w:pPr>
              <w:spacing w:before="20" w:after="20"/>
              <w:ind w:left="18"/>
            </w:pPr>
            <w:r>
              <w:t>2</w:t>
            </w:r>
          </w:p>
        </w:tc>
        <w:tc>
          <w:tcPr>
            <w:tcW w:w="2304" w:type="dxa"/>
          </w:tcPr>
          <w:p w:rsidR="002739EF" w:rsidRPr="00867FC3" w:rsidRDefault="002739EF" w:rsidP="00DD496E">
            <w:pPr>
              <w:spacing w:before="20" w:after="20"/>
              <w:ind w:left="0"/>
            </w:pPr>
            <w:r w:rsidRPr="00867FC3">
              <w:t xml:space="preserve">LU </w:t>
            </w:r>
            <w:r w:rsidRPr="00F201C4">
              <w:rPr>
                <w:i/>
              </w:rPr>
              <w:t>(Co-chair)</w:t>
            </w:r>
          </w:p>
        </w:tc>
        <w:tc>
          <w:tcPr>
            <w:tcW w:w="2673" w:type="dxa"/>
            <w:vAlign w:val="center"/>
          </w:tcPr>
          <w:p w:rsidR="002739EF" w:rsidRPr="00867FC3" w:rsidRDefault="002739EF" w:rsidP="00DD496E">
            <w:pPr>
              <w:spacing w:before="20" w:after="20"/>
              <w:ind w:left="2"/>
            </w:pPr>
            <w:r w:rsidRPr="00867FC3">
              <w:t>Charles Boniver</w:t>
            </w:r>
          </w:p>
        </w:tc>
        <w:tc>
          <w:tcPr>
            <w:tcW w:w="2619" w:type="dxa"/>
          </w:tcPr>
          <w:p w:rsidR="002739EF" w:rsidRPr="00867FC3" w:rsidRDefault="002739EF" w:rsidP="00DD496E">
            <w:pPr>
              <w:spacing w:before="20" w:after="20"/>
              <w:ind w:left="-29"/>
            </w:pPr>
            <w:r w:rsidRPr="00867FC3">
              <w:t xml:space="preserve">RBC </w:t>
            </w:r>
          </w:p>
        </w:tc>
        <w:tc>
          <w:tcPr>
            <w:tcW w:w="646" w:type="dxa"/>
          </w:tcPr>
          <w:p w:rsidR="002739EF" w:rsidRPr="00867FC3" w:rsidRDefault="002739EF" w:rsidP="00DD496E">
            <w:pPr>
              <w:spacing w:before="20" w:after="20"/>
              <w:ind w:left="-29"/>
            </w:pPr>
          </w:p>
        </w:tc>
      </w:tr>
      <w:tr w:rsidR="002739EF" w:rsidRPr="00D30D22" w:rsidTr="002739EF">
        <w:trPr>
          <w:jc w:val="center"/>
        </w:trPr>
        <w:tc>
          <w:tcPr>
            <w:tcW w:w="651" w:type="dxa"/>
          </w:tcPr>
          <w:p w:rsidR="002739EF" w:rsidRDefault="002739EF" w:rsidP="00DD496E">
            <w:pPr>
              <w:spacing w:before="20" w:after="20"/>
              <w:ind w:left="18"/>
            </w:pPr>
            <w:r>
              <w:t>3</w:t>
            </w:r>
          </w:p>
        </w:tc>
        <w:tc>
          <w:tcPr>
            <w:tcW w:w="2304" w:type="dxa"/>
          </w:tcPr>
          <w:p w:rsidR="002739EF" w:rsidRPr="00FB1FA5" w:rsidRDefault="002739EF" w:rsidP="00DD496E">
            <w:pPr>
              <w:spacing w:before="20" w:after="20"/>
              <w:ind w:left="0"/>
            </w:pPr>
            <w:r>
              <w:t>GB</w:t>
            </w:r>
          </w:p>
        </w:tc>
        <w:tc>
          <w:tcPr>
            <w:tcW w:w="2673" w:type="dxa"/>
            <w:vAlign w:val="center"/>
          </w:tcPr>
          <w:p w:rsidR="002739EF" w:rsidRPr="00FB1FA5" w:rsidRDefault="002739EF" w:rsidP="00DD496E">
            <w:pPr>
              <w:spacing w:before="20" w:after="20"/>
              <w:ind w:left="2"/>
            </w:pPr>
            <w:r>
              <w:t>Ben Cocks</w:t>
            </w:r>
          </w:p>
        </w:tc>
        <w:tc>
          <w:tcPr>
            <w:tcW w:w="2619" w:type="dxa"/>
          </w:tcPr>
          <w:p w:rsidR="002739EF" w:rsidRDefault="002739EF" w:rsidP="00DD496E">
            <w:pPr>
              <w:spacing w:before="20" w:after="20"/>
              <w:ind w:left="-29"/>
            </w:pPr>
            <w:r>
              <w:t>Altus</w:t>
            </w:r>
          </w:p>
        </w:tc>
        <w:tc>
          <w:tcPr>
            <w:tcW w:w="646" w:type="dxa"/>
          </w:tcPr>
          <w:p w:rsidR="002739EF" w:rsidRDefault="002739EF" w:rsidP="00DD496E">
            <w:pPr>
              <w:spacing w:before="20" w:after="20"/>
              <w:ind w:left="-29"/>
            </w:pPr>
          </w:p>
        </w:tc>
      </w:tr>
      <w:tr w:rsidR="002739EF" w:rsidRPr="00D30D22" w:rsidTr="002739EF">
        <w:trPr>
          <w:jc w:val="center"/>
        </w:trPr>
        <w:tc>
          <w:tcPr>
            <w:tcW w:w="651" w:type="dxa"/>
          </w:tcPr>
          <w:p w:rsidR="002739EF" w:rsidRDefault="002739EF" w:rsidP="00DD496E">
            <w:pPr>
              <w:spacing w:before="20" w:after="20"/>
              <w:ind w:left="18"/>
            </w:pPr>
            <w:r>
              <w:t>4</w:t>
            </w:r>
          </w:p>
        </w:tc>
        <w:tc>
          <w:tcPr>
            <w:tcW w:w="2304" w:type="dxa"/>
          </w:tcPr>
          <w:p w:rsidR="002739EF" w:rsidRDefault="002739EF" w:rsidP="00DD496E">
            <w:pPr>
              <w:spacing w:before="20" w:after="20"/>
              <w:ind w:left="0"/>
            </w:pPr>
            <w:r>
              <w:t>FR</w:t>
            </w:r>
          </w:p>
        </w:tc>
        <w:tc>
          <w:tcPr>
            <w:tcW w:w="2673" w:type="dxa"/>
            <w:vAlign w:val="center"/>
          </w:tcPr>
          <w:p w:rsidR="002739EF" w:rsidRDefault="002739EF" w:rsidP="00DD496E">
            <w:pPr>
              <w:spacing w:before="20" w:after="20"/>
              <w:ind w:left="2"/>
            </w:pPr>
            <w:r>
              <w:rPr>
                <w:rFonts w:cs="Arial"/>
              </w:rPr>
              <w:t>Valerie Vaudel</w:t>
            </w:r>
          </w:p>
        </w:tc>
        <w:tc>
          <w:tcPr>
            <w:tcW w:w="2619" w:type="dxa"/>
          </w:tcPr>
          <w:p w:rsidR="002739EF" w:rsidRDefault="002739EF" w:rsidP="00DD496E">
            <w:pPr>
              <w:spacing w:before="20" w:after="20"/>
              <w:ind w:left="-29"/>
            </w:pPr>
            <w:r>
              <w:rPr>
                <w:rFonts w:ascii="Calibri" w:hAnsi="Calibri" w:cs="Calibri"/>
                <w:bCs/>
                <w:sz w:val="20"/>
              </w:rPr>
              <w:t>BNP Paribas</w:t>
            </w:r>
          </w:p>
        </w:tc>
        <w:tc>
          <w:tcPr>
            <w:tcW w:w="646" w:type="dxa"/>
          </w:tcPr>
          <w:p w:rsidR="002739EF" w:rsidRDefault="002739EF" w:rsidP="00DD496E">
            <w:pPr>
              <w:spacing w:before="20" w:after="20"/>
              <w:ind w:left="-29"/>
              <w:rPr>
                <w:rFonts w:ascii="Calibri" w:hAnsi="Calibri" w:cs="Calibri"/>
                <w:bCs/>
                <w:sz w:val="20"/>
              </w:rPr>
            </w:pPr>
          </w:p>
        </w:tc>
      </w:tr>
      <w:tr w:rsidR="002739EF" w:rsidRPr="00D30D22" w:rsidTr="002739EF">
        <w:trPr>
          <w:jc w:val="center"/>
        </w:trPr>
        <w:tc>
          <w:tcPr>
            <w:tcW w:w="651" w:type="dxa"/>
          </w:tcPr>
          <w:p w:rsidR="002739EF" w:rsidRDefault="002739EF" w:rsidP="00DD496E">
            <w:pPr>
              <w:spacing w:before="20" w:after="20"/>
              <w:ind w:left="18"/>
            </w:pPr>
            <w:r>
              <w:t>5</w:t>
            </w:r>
          </w:p>
        </w:tc>
        <w:tc>
          <w:tcPr>
            <w:tcW w:w="2304" w:type="dxa"/>
          </w:tcPr>
          <w:p w:rsidR="002739EF" w:rsidRDefault="002739EF" w:rsidP="00DD496E">
            <w:pPr>
              <w:spacing w:before="20" w:after="20"/>
              <w:ind w:left="0"/>
            </w:pPr>
            <w:r>
              <w:t>AU</w:t>
            </w:r>
          </w:p>
        </w:tc>
        <w:tc>
          <w:tcPr>
            <w:tcW w:w="2673" w:type="dxa"/>
            <w:vAlign w:val="center"/>
          </w:tcPr>
          <w:p w:rsidR="002739EF" w:rsidRDefault="002739EF" w:rsidP="00DD496E">
            <w:pPr>
              <w:spacing w:before="20" w:after="20"/>
              <w:ind w:left="2"/>
              <w:rPr>
                <w:rFonts w:cs="Arial"/>
              </w:rPr>
            </w:pPr>
            <w:r>
              <w:rPr>
                <w:rFonts w:cs="Arial"/>
              </w:rPr>
              <w:t>Robert Poulter</w:t>
            </w:r>
          </w:p>
        </w:tc>
        <w:tc>
          <w:tcPr>
            <w:tcW w:w="2619" w:type="dxa"/>
          </w:tcPr>
          <w:p w:rsidR="002739EF" w:rsidRDefault="002739EF" w:rsidP="00DD496E">
            <w:pPr>
              <w:spacing w:before="20" w:after="20"/>
              <w:ind w:left="-29"/>
            </w:pPr>
            <w:r>
              <w:t>NAB</w:t>
            </w:r>
          </w:p>
        </w:tc>
        <w:tc>
          <w:tcPr>
            <w:tcW w:w="646" w:type="dxa"/>
          </w:tcPr>
          <w:p w:rsidR="002739EF" w:rsidRDefault="002739EF" w:rsidP="00DD496E">
            <w:pPr>
              <w:spacing w:before="20" w:after="20"/>
              <w:ind w:left="-29"/>
            </w:pPr>
          </w:p>
        </w:tc>
      </w:tr>
      <w:tr w:rsidR="002739EF" w:rsidRPr="00D30D22" w:rsidTr="002739EF">
        <w:trPr>
          <w:jc w:val="center"/>
        </w:trPr>
        <w:tc>
          <w:tcPr>
            <w:tcW w:w="651" w:type="dxa"/>
          </w:tcPr>
          <w:p w:rsidR="002739EF" w:rsidRDefault="002739EF" w:rsidP="00DD496E">
            <w:pPr>
              <w:spacing w:before="20" w:after="20"/>
              <w:ind w:left="18"/>
            </w:pPr>
            <w:r>
              <w:t>6</w:t>
            </w:r>
          </w:p>
        </w:tc>
        <w:tc>
          <w:tcPr>
            <w:tcW w:w="2304" w:type="dxa"/>
          </w:tcPr>
          <w:p w:rsidR="002739EF" w:rsidRDefault="002739EF" w:rsidP="00DD496E">
            <w:pPr>
              <w:spacing w:before="20" w:after="20"/>
              <w:ind w:left="0"/>
            </w:pPr>
            <w:r>
              <w:t>IE</w:t>
            </w:r>
          </w:p>
        </w:tc>
        <w:tc>
          <w:tcPr>
            <w:tcW w:w="2673" w:type="dxa"/>
            <w:vAlign w:val="center"/>
          </w:tcPr>
          <w:p w:rsidR="002739EF" w:rsidRDefault="002739EF" w:rsidP="00DD496E">
            <w:pPr>
              <w:spacing w:before="20" w:after="20"/>
              <w:ind w:left="2"/>
              <w:rPr>
                <w:rFonts w:cs="Arial"/>
              </w:rPr>
            </w:pPr>
            <w:r w:rsidRPr="00FC26D2">
              <w:rPr>
                <w:rFonts w:ascii="Calibri" w:hAnsi="Calibri" w:cs="Calibri"/>
                <w:bCs/>
                <w:sz w:val="20"/>
              </w:rPr>
              <w:t>Nicola Jones</w:t>
            </w:r>
          </w:p>
        </w:tc>
        <w:tc>
          <w:tcPr>
            <w:tcW w:w="2619" w:type="dxa"/>
          </w:tcPr>
          <w:p w:rsidR="002739EF" w:rsidRDefault="002739EF" w:rsidP="00DD496E">
            <w:pPr>
              <w:spacing w:before="20" w:after="20"/>
              <w:ind w:left="-29"/>
            </w:pPr>
            <w:r>
              <w:rPr>
                <w:rFonts w:ascii="Calibri" w:hAnsi="Calibri" w:cs="Calibri"/>
                <w:bCs/>
                <w:sz w:val="20"/>
              </w:rPr>
              <w:t>JP Morgan</w:t>
            </w:r>
          </w:p>
        </w:tc>
        <w:tc>
          <w:tcPr>
            <w:tcW w:w="646" w:type="dxa"/>
          </w:tcPr>
          <w:p w:rsidR="002739EF" w:rsidRDefault="002739EF" w:rsidP="00DD496E">
            <w:pPr>
              <w:spacing w:before="20" w:after="20"/>
              <w:ind w:left="-29"/>
              <w:rPr>
                <w:rFonts w:ascii="Calibri" w:hAnsi="Calibri" w:cs="Calibri"/>
                <w:bCs/>
                <w:sz w:val="20"/>
              </w:rPr>
            </w:pPr>
          </w:p>
        </w:tc>
      </w:tr>
    </w:tbl>
    <w:p w:rsidR="00070C4D" w:rsidRDefault="00190505" w:rsidP="00867FC3">
      <w:r>
        <w:rPr>
          <w:rFonts w:cs="Arial"/>
        </w:rPr>
        <w:t xml:space="preserve"> </w:t>
      </w:r>
      <w:r w:rsidR="00070C4D">
        <w:t>SMPG investment Funds Organisation</w:t>
      </w:r>
    </w:p>
    <w:p w:rsidR="00070C4D" w:rsidRPr="00D30D22" w:rsidRDefault="00070C4D" w:rsidP="000C37E8">
      <w:pPr>
        <w:pStyle w:val="ListParagraph"/>
        <w:numPr>
          <w:ilvl w:val="4"/>
          <w:numId w:val="24"/>
        </w:numPr>
      </w:pPr>
      <w:r w:rsidRPr="00D30D22">
        <w:t>Co-Chairs</w:t>
      </w:r>
    </w:p>
    <w:p w:rsidR="00070C4D" w:rsidRDefault="00974AA1" w:rsidP="000C37E8">
      <w:pPr>
        <w:pStyle w:val="ListParagraph"/>
        <w:numPr>
          <w:ilvl w:val="5"/>
          <w:numId w:val="25"/>
        </w:numPr>
      </w:pPr>
      <w:r>
        <w:t xml:space="preserve">Nadine Muhigiri, </w:t>
      </w:r>
      <w:r w:rsidR="00070C4D" w:rsidRPr="00D30D22">
        <w:t xml:space="preserve">Euroclear </w:t>
      </w:r>
    </w:p>
    <w:p w:rsidR="00070C4D" w:rsidRPr="00D30D22" w:rsidRDefault="00070C4D" w:rsidP="00957945">
      <w:pPr>
        <w:pStyle w:val="ListParagraph"/>
        <w:numPr>
          <w:ilvl w:val="5"/>
          <w:numId w:val="25"/>
        </w:numPr>
        <w:spacing w:after="240"/>
      </w:pPr>
      <w:r>
        <w:t>Charles Boniver</w:t>
      </w:r>
      <w:r w:rsidR="00974AA1">
        <w:t>, RBC,</w:t>
      </w:r>
      <w:r w:rsidR="0047588E">
        <w:t xml:space="preserve"> </w:t>
      </w:r>
      <w:r>
        <w:t xml:space="preserve">(LU) </w:t>
      </w:r>
    </w:p>
    <w:p w:rsidR="00070C4D" w:rsidRPr="00D30D22" w:rsidRDefault="00070C4D" w:rsidP="000C37E8">
      <w:pPr>
        <w:pStyle w:val="ListParagraph"/>
        <w:numPr>
          <w:ilvl w:val="4"/>
          <w:numId w:val="25"/>
        </w:numPr>
      </w:pPr>
      <w:r w:rsidRPr="00D30D22">
        <w:t>Facilitator</w:t>
      </w:r>
    </w:p>
    <w:p w:rsidR="00070C4D" w:rsidRPr="00D30D22" w:rsidRDefault="00974AA1" w:rsidP="00957945">
      <w:pPr>
        <w:pStyle w:val="ListParagraph"/>
        <w:numPr>
          <w:ilvl w:val="5"/>
          <w:numId w:val="25"/>
        </w:numPr>
        <w:spacing w:after="240"/>
      </w:pPr>
      <w:r>
        <w:t xml:space="preserve">Janice E. Chapman , </w:t>
      </w:r>
      <w:r w:rsidR="00070C4D" w:rsidRPr="00D30D22">
        <w:t>S.W.I.F.T. Scrl</w:t>
      </w:r>
    </w:p>
    <w:p w:rsidR="00070C4D" w:rsidRPr="00D30D22" w:rsidRDefault="00070C4D" w:rsidP="000C37E8">
      <w:pPr>
        <w:pStyle w:val="ListParagraph"/>
        <w:numPr>
          <w:ilvl w:val="4"/>
          <w:numId w:val="25"/>
        </w:numPr>
      </w:pPr>
      <w:r w:rsidRPr="00D30D22">
        <w:t>Steering Committee Sponsor</w:t>
      </w:r>
    </w:p>
    <w:p w:rsidR="00070C4D" w:rsidRPr="000C37E8" w:rsidRDefault="00974AA1" w:rsidP="000C37E8">
      <w:pPr>
        <w:pStyle w:val="ListParagraph"/>
        <w:numPr>
          <w:ilvl w:val="5"/>
          <w:numId w:val="25"/>
        </w:numPr>
        <w:rPr>
          <w:lang w:val="de-DE"/>
        </w:rPr>
      </w:pPr>
      <w:r w:rsidRPr="000C37E8">
        <w:rPr>
          <w:lang w:val="de-DE"/>
        </w:rPr>
        <w:t xml:space="preserve">Rudolf Siebel, </w:t>
      </w:r>
      <w:r w:rsidR="00070C4D" w:rsidRPr="000C37E8">
        <w:rPr>
          <w:lang w:val="de-DE"/>
        </w:rPr>
        <w:t>Bundesverband Investment und Asset Management e.V. (DE)</w:t>
      </w:r>
    </w:p>
    <w:p w:rsidR="002F2D3F" w:rsidRPr="002F2D3F" w:rsidRDefault="0031420F" w:rsidP="002F2D3F">
      <w:pPr>
        <w:pStyle w:val="Heading2"/>
        <w:numPr>
          <w:ilvl w:val="0"/>
          <w:numId w:val="0"/>
        </w:numPr>
        <w:ind w:left="720"/>
        <w:rPr>
          <w:lang w:val="de-DE"/>
        </w:rPr>
      </w:pPr>
      <w:r w:rsidRPr="00D75FF7">
        <w:rPr>
          <w:lang w:val="de-DE"/>
        </w:rPr>
        <w:br w:type="page"/>
      </w:r>
    </w:p>
    <w:p w:rsidR="00623218" w:rsidRDefault="00591D2F" w:rsidP="00623218">
      <w:pPr>
        <w:pStyle w:val="Heading1"/>
      </w:pPr>
      <w:bookmarkStart w:id="6" w:name="_Toc464572937"/>
      <w:r w:rsidRPr="00424C95">
        <w:lastRenderedPageBreak/>
        <w:t>Presentations</w:t>
      </w:r>
      <w:r w:rsidR="00070C4D" w:rsidRPr="00424C95">
        <w:t xml:space="preserve"> and Documents</w:t>
      </w:r>
      <w:bookmarkEnd w:id="6"/>
    </w:p>
    <w:p w:rsidR="00BF2DB1" w:rsidRDefault="008A032D" w:rsidP="008A032D">
      <w:pPr>
        <w:pStyle w:val="Heading2"/>
      </w:pPr>
      <w:r>
        <w:t>P</w:t>
      </w:r>
      <w:r w:rsidR="003574AD" w:rsidRPr="00BD5C81">
        <w:t xml:space="preserve">resentations </w:t>
      </w:r>
      <w:r>
        <w:t>are available on</w:t>
      </w:r>
      <w:r w:rsidR="003574AD" w:rsidRPr="00BD5C81">
        <w:t xml:space="preserve"> smpg.info</w:t>
      </w:r>
      <w:r w:rsidR="001F5DDC">
        <w:t xml:space="preserve"> </w:t>
      </w:r>
    </w:p>
    <w:tbl>
      <w:tblPr>
        <w:tblStyle w:val="TableGrid"/>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4"/>
        <w:gridCol w:w="5446"/>
        <w:gridCol w:w="2610"/>
      </w:tblGrid>
      <w:tr w:rsidR="001C1ECE" w:rsidRPr="00EE1F18" w:rsidTr="00345BAC">
        <w:trPr>
          <w:tblHeader/>
        </w:trPr>
        <w:tc>
          <w:tcPr>
            <w:tcW w:w="494" w:type="dxa"/>
            <w:shd w:val="clear" w:color="auto" w:fill="F2F2F2" w:themeFill="background1" w:themeFillShade="F2"/>
          </w:tcPr>
          <w:p w:rsidR="001C1ECE" w:rsidRPr="001C1ECE" w:rsidRDefault="001C1ECE" w:rsidP="00462820">
            <w:pPr>
              <w:spacing w:before="20" w:after="20"/>
              <w:ind w:left="72"/>
              <w:rPr>
                <w:sz w:val="20"/>
                <w:szCs w:val="20"/>
              </w:rPr>
            </w:pPr>
            <w:r w:rsidRPr="001C1ECE">
              <w:rPr>
                <w:sz w:val="20"/>
                <w:szCs w:val="20"/>
              </w:rPr>
              <w:t>#</w:t>
            </w:r>
          </w:p>
        </w:tc>
        <w:tc>
          <w:tcPr>
            <w:tcW w:w="5446" w:type="dxa"/>
            <w:shd w:val="clear" w:color="auto" w:fill="F2F2F2" w:themeFill="background1" w:themeFillShade="F2"/>
          </w:tcPr>
          <w:p w:rsidR="001C1ECE" w:rsidRPr="001C1ECE" w:rsidRDefault="001C1ECE" w:rsidP="00462820">
            <w:pPr>
              <w:spacing w:before="20" w:after="20"/>
              <w:rPr>
                <w:sz w:val="20"/>
                <w:szCs w:val="20"/>
              </w:rPr>
            </w:pPr>
            <w:r w:rsidRPr="001C1ECE">
              <w:rPr>
                <w:sz w:val="20"/>
                <w:szCs w:val="20"/>
              </w:rPr>
              <w:t>File Name</w:t>
            </w:r>
          </w:p>
        </w:tc>
        <w:tc>
          <w:tcPr>
            <w:tcW w:w="2610" w:type="dxa"/>
            <w:shd w:val="clear" w:color="auto" w:fill="F2F2F2" w:themeFill="background1" w:themeFillShade="F2"/>
          </w:tcPr>
          <w:p w:rsidR="001C1ECE" w:rsidRPr="001C1ECE" w:rsidRDefault="001C1ECE" w:rsidP="00AB6EA3">
            <w:pPr>
              <w:spacing w:before="20" w:after="20"/>
              <w:ind w:left="0"/>
              <w:rPr>
                <w:sz w:val="20"/>
                <w:szCs w:val="20"/>
              </w:rPr>
            </w:pPr>
            <w:r w:rsidRPr="001C1ECE">
              <w:rPr>
                <w:sz w:val="20"/>
                <w:szCs w:val="20"/>
              </w:rPr>
              <w:t>Source</w:t>
            </w:r>
          </w:p>
        </w:tc>
      </w:tr>
      <w:tr w:rsidR="001C1ECE" w:rsidRPr="00EE1F18" w:rsidTr="00345BAC">
        <w:tc>
          <w:tcPr>
            <w:tcW w:w="494" w:type="dxa"/>
          </w:tcPr>
          <w:p w:rsidR="001C1ECE" w:rsidRPr="001C1ECE" w:rsidRDefault="001C1ECE" w:rsidP="00462820">
            <w:pPr>
              <w:spacing w:before="20" w:after="20"/>
              <w:ind w:left="72"/>
              <w:rPr>
                <w:sz w:val="20"/>
                <w:szCs w:val="20"/>
              </w:rPr>
            </w:pPr>
            <w:r>
              <w:rPr>
                <w:sz w:val="20"/>
                <w:szCs w:val="20"/>
              </w:rPr>
              <w:t>1</w:t>
            </w:r>
          </w:p>
        </w:tc>
        <w:tc>
          <w:tcPr>
            <w:tcW w:w="5446" w:type="dxa"/>
          </w:tcPr>
          <w:p w:rsidR="001C1ECE" w:rsidRPr="001C1ECE" w:rsidRDefault="00A81D37" w:rsidP="00D524AA">
            <w:pPr>
              <w:spacing w:before="20" w:after="20"/>
              <w:ind w:left="0"/>
              <w:rPr>
                <w:i/>
                <w:color w:val="000000"/>
                <w:sz w:val="20"/>
                <w:szCs w:val="20"/>
                <w:lang w:val="da-DK"/>
              </w:rPr>
            </w:pPr>
            <w:hyperlink r:id="rId16" w:history="1">
              <w:r w:rsidR="001C1ECE" w:rsidRPr="008A032D">
                <w:rPr>
                  <w:rStyle w:val="Hyperlink"/>
                  <w:i/>
                  <w:sz w:val="20"/>
                  <w:szCs w:val="20"/>
                </w:rPr>
                <w:t>ISO20022_harmonisation_SMPG_Sept 2016.pdf</w:t>
              </w:r>
            </w:hyperlink>
          </w:p>
        </w:tc>
        <w:tc>
          <w:tcPr>
            <w:tcW w:w="2610" w:type="dxa"/>
          </w:tcPr>
          <w:p w:rsidR="001C1ECE" w:rsidRPr="001C1ECE" w:rsidRDefault="001C1ECE" w:rsidP="00D524AA">
            <w:pPr>
              <w:spacing w:before="20" w:after="20"/>
              <w:ind w:left="0"/>
              <w:rPr>
                <w:sz w:val="20"/>
                <w:szCs w:val="20"/>
              </w:rPr>
            </w:pPr>
            <w:r w:rsidRPr="001C1ECE">
              <w:rPr>
                <w:sz w:val="20"/>
                <w:szCs w:val="20"/>
              </w:rPr>
              <w:t>SWIFT, E. Piron</w:t>
            </w:r>
          </w:p>
        </w:tc>
      </w:tr>
      <w:tr w:rsidR="001C1ECE" w:rsidRPr="00EE1F18" w:rsidTr="00345BAC">
        <w:tc>
          <w:tcPr>
            <w:tcW w:w="494" w:type="dxa"/>
          </w:tcPr>
          <w:p w:rsidR="001C1ECE" w:rsidRPr="001C1ECE" w:rsidRDefault="001C1ECE" w:rsidP="00462820">
            <w:pPr>
              <w:spacing w:before="20" w:after="20"/>
              <w:ind w:left="72"/>
              <w:rPr>
                <w:sz w:val="20"/>
                <w:szCs w:val="20"/>
              </w:rPr>
            </w:pPr>
            <w:r>
              <w:rPr>
                <w:sz w:val="20"/>
                <w:szCs w:val="20"/>
              </w:rPr>
              <w:t>2</w:t>
            </w:r>
          </w:p>
        </w:tc>
        <w:tc>
          <w:tcPr>
            <w:tcW w:w="5446" w:type="dxa"/>
          </w:tcPr>
          <w:p w:rsidR="001C1ECE" w:rsidRPr="001C1ECE" w:rsidRDefault="00A81D37" w:rsidP="00D524AA">
            <w:pPr>
              <w:spacing w:before="20" w:after="20"/>
              <w:ind w:left="0"/>
              <w:rPr>
                <w:i/>
                <w:color w:val="000000"/>
                <w:sz w:val="20"/>
                <w:szCs w:val="20"/>
                <w:lang w:val="da-DK"/>
              </w:rPr>
            </w:pPr>
            <w:hyperlink r:id="rId17" w:history="1">
              <w:r w:rsidR="001C1ECE" w:rsidRPr="008A032D">
                <w:rPr>
                  <w:rStyle w:val="Hyperlink"/>
                  <w:i/>
                  <w:sz w:val="20"/>
                  <w:szCs w:val="20"/>
                </w:rPr>
                <w:t>VP funds solutions.pptx</w:t>
              </w:r>
            </w:hyperlink>
          </w:p>
        </w:tc>
        <w:tc>
          <w:tcPr>
            <w:tcW w:w="2610" w:type="dxa"/>
          </w:tcPr>
          <w:p w:rsidR="001C1ECE" w:rsidRPr="001C1ECE" w:rsidRDefault="001C1ECE" w:rsidP="00D524AA">
            <w:pPr>
              <w:spacing w:before="20" w:after="20"/>
              <w:ind w:left="0"/>
              <w:rPr>
                <w:sz w:val="20"/>
                <w:szCs w:val="20"/>
              </w:rPr>
            </w:pPr>
            <w:r w:rsidRPr="001C1ECE">
              <w:rPr>
                <w:sz w:val="20"/>
                <w:szCs w:val="20"/>
              </w:rPr>
              <w:t>NH</w:t>
            </w:r>
          </w:p>
        </w:tc>
      </w:tr>
      <w:tr w:rsidR="001C1ECE" w:rsidRPr="00EE1F18" w:rsidTr="00345BAC">
        <w:tc>
          <w:tcPr>
            <w:tcW w:w="494" w:type="dxa"/>
          </w:tcPr>
          <w:p w:rsidR="001C1ECE" w:rsidRPr="001C1ECE" w:rsidRDefault="001C1ECE" w:rsidP="00462820">
            <w:pPr>
              <w:spacing w:before="20" w:after="20"/>
              <w:ind w:left="72"/>
              <w:rPr>
                <w:sz w:val="20"/>
                <w:szCs w:val="20"/>
              </w:rPr>
            </w:pPr>
            <w:r>
              <w:rPr>
                <w:sz w:val="20"/>
                <w:szCs w:val="20"/>
              </w:rPr>
              <w:t>3</w:t>
            </w:r>
          </w:p>
        </w:tc>
        <w:tc>
          <w:tcPr>
            <w:tcW w:w="5446" w:type="dxa"/>
          </w:tcPr>
          <w:p w:rsidR="001C1ECE" w:rsidRPr="001C1ECE" w:rsidRDefault="00A81D37" w:rsidP="00DA5BBA">
            <w:pPr>
              <w:spacing w:before="20" w:after="20"/>
              <w:ind w:left="0"/>
              <w:rPr>
                <w:i/>
                <w:color w:val="000000"/>
                <w:sz w:val="20"/>
                <w:szCs w:val="20"/>
                <w:lang w:val="da-DK"/>
              </w:rPr>
            </w:pPr>
            <w:hyperlink r:id="rId18" w:history="1">
              <w:r w:rsidR="001C1ECE" w:rsidRPr="008A032D">
                <w:rPr>
                  <w:rStyle w:val="Hyperlink"/>
                  <w:i/>
                  <w:sz w:val="20"/>
                  <w:szCs w:val="20"/>
                  <w:lang w:val="da-DK"/>
                </w:rPr>
                <w:t>t2s_portfolio_transfer_draft.pdf</w:t>
              </w:r>
            </w:hyperlink>
          </w:p>
        </w:tc>
        <w:tc>
          <w:tcPr>
            <w:tcW w:w="2610" w:type="dxa"/>
          </w:tcPr>
          <w:p w:rsidR="001C1ECE" w:rsidRPr="001C1ECE" w:rsidRDefault="001C1ECE" w:rsidP="00DA5BBA">
            <w:pPr>
              <w:spacing w:before="20" w:after="20"/>
              <w:ind w:left="0"/>
              <w:rPr>
                <w:sz w:val="20"/>
                <w:szCs w:val="20"/>
              </w:rPr>
            </w:pPr>
            <w:r w:rsidRPr="001C1ECE">
              <w:rPr>
                <w:sz w:val="20"/>
                <w:szCs w:val="20"/>
              </w:rPr>
              <w:t>RV</w:t>
            </w:r>
          </w:p>
        </w:tc>
      </w:tr>
      <w:tr w:rsidR="001C1ECE" w:rsidRPr="00EE1F18" w:rsidTr="00345BAC">
        <w:tc>
          <w:tcPr>
            <w:tcW w:w="494" w:type="dxa"/>
          </w:tcPr>
          <w:p w:rsidR="001C1ECE" w:rsidRPr="001C1ECE" w:rsidRDefault="001C1ECE" w:rsidP="00462820">
            <w:pPr>
              <w:spacing w:before="20" w:after="20"/>
              <w:ind w:left="72"/>
              <w:rPr>
                <w:sz w:val="20"/>
                <w:szCs w:val="20"/>
              </w:rPr>
            </w:pPr>
            <w:r>
              <w:rPr>
                <w:sz w:val="20"/>
                <w:szCs w:val="20"/>
              </w:rPr>
              <w:t>4</w:t>
            </w:r>
          </w:p>
        </w:tc>
        <w:tc>
          <w:tcPr>
            <w:tcW w:w="5446" w:type="dxa"/>
          </w:tcPr>
          <w:p w:rsidR="001C1ECE" w:rsidRPr="001C1ECE" w:rsidRDefault="00A81D37" w:rsidP="00DA5BBA">
            <w:pPr>
              <w:spacing w:before="20" w:after="20"/>
              <w:ind w:left="0"/>
              <w:rPr>
                <w:i/>
                <w:sz w:val="20"/>
                <w:szCs w:val="20"/>
              </w:rPr>
            </w:pPr>
            <w:hyperlink r:id="rId19" w:history="1">
              <w:r w:rsidR="001C1ECE" w:rsidRPr="008A032D">
                <w:rPr>
                  <w:rStyle w:val="Hyperlink"/>
                  <w:i/>
                  <w:sz w:val="20"/>
                  <w:szCs w:val="20"/>
                </w:rPr>
                <w:t>Funds Overview semt.008 Diff between V02 and V08_v1.pptx</w:t>
              </w:r>
            </w:hyperlink>
          </w:p>
        </w:tc>
        <w:tc>
          <w:tcPr>
            <w:tcW w:w="2610" w:type="dxa"/>
          </w:tcPr>
          <w:p w:rsidR="001C1ECE" w:rsidRPr="001C1ECE" w:rsidRDefault="001C1ECE" w:rsidP="00DA5BBA">
            <w:pPr>
              <w:spacing w:before="20" w:after="20"/>
              <w:ind w:left="0"/>
              <w:rPr>
                <w:sz w:val="20"/>
                <w:szCs w:val="20"/>
              </w:rPr>
            </w:pPr>
            <w:r w:rsidRPr="001C1ECE">
              <w:rPr>
                <w:sz w:val="20"/>
                <w:szCs w:val="20"/>
              </w:rPr>
              <w:t>JEC</w:t>
            </w:r>
          </w:p>
        </w:tc>
      </w:tr>
      <w:tr w:rsidR="001C1ECE" w:rsidRPr="00EE1F18" w:rsidTr="00345BAC">
        <w:tc>
          <w:tcPr>
            <w:tcW w:w="494" w:type="dxa"/>
          </w:tcPr>
          <w:p w:rsidR="001C1ECE" w:rsidRPr="001C1ECE" w:rsidRDefault="001C1ECE" w:rsidP="00462820">
            <w:pPr>
              <w:spacing w:before="20" w:after="20"/>
              <w:ind w:left="72"/>
              <w:rPr>
                <w:sz w:val="20"/>
                <w:szCs w:val="20"/>
              </w:rPr>
            </w:pPr>
            <w:r>
              <w:rPr>
                <w:sz w:val="20"/>
                <w:szCs w:val="20"/>
              </w:rPr>
              <w:t>5</w:t>
            </w:r>
          </w:p>
        </w:tc>
        <w:tc>
          <w:tcPr>
            <w:tcW w:w="5446" w:type="dxa"/>
          </w:tcPr>
          <w:p w:rsidR="001C1ECE" w:rsidRPr="001C1ECE" w:rsidRDefault="00A81D37" w:rsidP="00DA5BBA">
            <w:pPr>
              <w:spacing w:before="20" w:after="20"/>
              <w:ind w:left="0"/>
              <w:rPr>
                <w:i/>
                <w:color w:val="000000"/>
                <w:sz w:val="20"/>
                <w:szCs w:val="20"/>
                <w:lang w:val="da-DK"/>
              </w:rPr>
            </w:pPr>
            <w:hyperlink r:id="rId20" w:history="1">
              <w:r w:rsidR="001C1ECE" w:rsidRPr="008A032D">
                <w:rPr>
                  <w:rStyle w:val="Hyperlink"/>
                  <w:i/>
                  <w:sz w:val="20"/>
                  <w:szCs w:val="20"/>
                </w:rPr>
                <w:t>Statement Trans v Trans Posting Report.pptx</w:t>
              </w:r>
            </w:hyperlink>
          </w:p>
        </w:tc>
        <w:tc>
          <w:tcPr>
            <w:tcW w:w="2610" w:type="dxa"/>
          </w:tcPr>
          <w:p w:rsidR="001C1ECE" w:rsidRPr="001C1ECE" w:rsidRDefault="001C1ECE" w:rsidP="00DA5BBA">
            <w:pPr>
              <w:spacing w:before="20" w:after="20"/>
              <w:ind w:left="0"/>
              <w:rPr>
                <w:sz w:val="20"/>
                <w:szCs w:val="20"/>
              </w:rPr>
            </w:pPr>
            <w:r w:rsidRPr="001C1ECE">
              <w:rPr>
                <w:sz w:val="20"/>
                <w:szCs w:val="20"/>
              </w:rPr>
              <w:t>JEC</w:t>
            </w:r>
          </w:p>
        </w:tc>
      </w:tr>
      <w:tr w:rsidR="001C1ECE" w:rsidRPr="00EE1F18" w:rsidTr="00345BAC">
        <w:tc>
          <w:tcPr>
            <w:tcW w:w="494" w:type="dxa"/>
          </w:tcPr>
          <w:p w:rsidR="001C1ECE" w:rsidRPr="001C1ECE" w:rsidRDefault="001C1ECE" w:rsidP="00462820">
            <w:pPr>
              <w:spacing w:before="20" w:after="20"/>
              <w:ind w:left="72"/>
              <w:rPr>
                <w:sz w:val="20"/>
                <w:szCs w:val="20"/>
              </w:rPr>
            </w:pPr>
            <w:r>
              <w:rPr>
                <w:sz w:val="20"/>
                <w:szCs w:val="20"/>
              </w:rPr>
              <w:t>6</w:t>
            </w:r>
          </w:p>
        </w:tc>
        <w:tc>
          <w:tcPr>
            <w:tcW w:w="5446" w:type="dxa"/>
          </w:tcPr>
          <w:p w:rsidR="001C1ECE" w:rsidRPr="001C1ECE" w:rsidRDefault="00A81D37" w:rsidP="00DA5BBA">
            <w:pPr>
              <w:spacing w:before="20" w:after="20"/>
              <w:ind w:left="0"/>
              <w:rPr>
                <w:i/>
                <w:sz w:val="20"/>
                <w:szCs w:val="20"/>
              </w:rPr>
            </w:pPr>
            <w:hyperlink r:id="rId21" w:history="1">
              <w:r w:rsidR="001C1ECE" w:rsidRPr="008A032D">
                <w:rPr>
                  <w:rStyle w:val="Hyperlink"/>
                  <w:i/>
                  <w:sz w:val="20"/>
                  <w:szCs w:val="20"/>
                  <w:lang w:val="da-DK"/>
                </w:rPr>
                <w:t>’ISO20022_Documentation_Clarity_Matrix.pdf’</w:t>
              </w:r>
            </w:hyperlink>
          </w:p>
        </w:tc>
        <w:tc>
          <w:tcPr>
            <w:tcW w:w="2610" w:type="dxa"/>
          </w:tcPr>
          <w:p w:rsidR="001C1ECE" w:rsidRPr="001C1ECE" w:rsidRDefault="001C1ECE" w:rsidP="00DA5BBA">
            <w:pPr>
              <w:spacing w:before="20" w:after="20"/>
              <w:ind w:left="0"/>
              <w:rPr>
                <w:sz w:val="20"/>
                <w:szCs w:val="20"/>
              </w:rPr>
            </w:pPr>
            <w:r w:rsidRPr="001C1ECE">
              <w:rPr>
                <w:sz w:val="20"/>
                <w:szCs w:val="20"/>
              </w:rPr>
              <w:t>RV</w:t>
            </w:r>
          </w:p>
        </w:tc>
      </w:tr>
      <w:tr w:rsidR="006F2655" w:rsidRPr="00EE1F18" w:rsidTr="00345BAC">
        <w:tc>
          <w:tcPr>
            <w:tcW w:w="494" w:type="dxa"/>
          </w:tcPr>
          <w:p w:rsidR="006F2655" w:rsidRDefault="006F3479" w:rsidP="00462820">
            <w:pPr>
              <w:spacing w:before="20" w:after="20"/>
              <w:ind w:left="72"/>
              <w:rPr>
                <w:sz w:val="20"/>
                <w:szCs w:val="20"/>
              </w:rPr>
            </w:pPr>
            <w:r>
              <w:rPr>
                <w:sz w:val="20"/>
                <w:szCs w:val="20"/>
              </w:rPr>
              <w:t>7</w:t>
            </w:r>
          </w:p>
        </w:tc>
        <w:tc>
          <w:tcPr>
            <w:tcW w:w="5446" w:type="dxa"/>
          </w:tcPr>
          <w:p w:rsidR="006F2655" w:rsidRDefault="00A81D37" w:rsidP="00DA5BBA">
            <w:pPr>
              <w:spacing w:before="20" w:after="20"/>
              <w:ind w:left="0"/>
            </w:pPr>
            <w:hyperlink r:id="rId22" w:history="1">
              <w:r w:rsidR="006F2655" w:rsidRPr="006F3479">
                <w:rPr>
                  <w:rStyle w:val="Hyperlink"/>
                  <w:i/>
                </w:rPr>
                <w:t>MT54X_transfer_V6_FINAL_SR02.doc</w:t>
              </w:r>
              <w:r w:rsidR="006F2655" w:rsidRPr="006F3479">
                <w:rPr>
                  <w:rStyle w:val="Hyperlink"/>
                </w:rPr>
                <w:t>).</w:t>
              </w:r>
            </w:hyperlink>
          </w:p>
        </w:tc>
        <w:tc>
          <w:tcPr>
            <w:tcW w:w="2610" w:type="dxa"/>
          </w:tcPr>
          <w:p w:rsidR="006F2655" w:rsidRPr="001C1ECE" w:rsidRDefault="006F2655" w:rsidP="00345BAC">
            <w:pPr>
              <w:spacing w:before="20" w:after="20"/>
              <w:ind w:left="0"/>
              <w:rPr>
                <w:sz w:val="20"/>
                <w:szCs w:val="20"/>
              </w:rPr>
            </w:pPr>
            <w:r>
              <w:rPr>
                <w:sz w:val="20"/>
                <w:szCs w:val="20"/>
              </w:rPr>
              <w:t>Provided by TB. Source</w:t>
            </w:r>
            <w:r w:rsidR="00345BAC">
              <w:rPr>
                <w:sz w:val="20"/>
                <w:szCs w:val="20"/>
              </w:rPr>
              <w:t xml:space="preserve"> CB.</w:t>
            </w:r>
          </w:p>
        </w:tc>
      </w:tr>
    </w:tbl>
    <w:p w:rsidR="008A032D" w:rsidRDefault="008A032D" w:rsidP="006E3A6E">
      <w:r>
        <w:t xml:space="preserve">The presentations are stored in the folder </w:t>
      </w:r>
      <w:r w:rsidRPr="008A032D">
        <w:rPr>
          <w:b/>
        </w:rPr>
        <w:t>2016-2_Autumn_Zurich</w:t>
      </w:r>
      <w:r>
        <w:rPr>
          <w:b/>
        </w:rPr>
        <w:t>:</w:t>
      </w:r>
    </w:p>
    <w:p w:rsidR="008A032D" w:rsidRDefault="001D4ED1" w:rsidP="006E3A6E">
      <w:r>
        <w:rPr>
          <w:noProof/>
          <w:lang w:eastAsia="en-GB"/>
        </w:rPr>
        <w:drawing>
          <wp:inline distT="0" distB="0" distL="0" distR="0">
            <wp:extent cx="3913505" cy="1799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3505" cy="1799590"/>
                    </a:xfrm>
                    <a:prstGeom prst="rect">
                      <a:avLst/>
                    </a:prstGeom>
                    <a:noFill/>
                    <a:ln>
                      <a:noFill/>
                    </a:ln>
                  </pic:spPr>
                </pic:pic>
              </a:graphicData>
            </a:graphic>
          </wp:inline>
        </w:drawing>
      </w:r>
    </w:p>
    <w:p w:rsidR="006E3A6E" w:rsidRDefault="006E3A6E" w:rsidP="006E3A6E">
      <w:r>
        <w:t>The presentation used for use in the ‘order, status and confirmation maintenance seminar’ has not been included at this point as it needs to be updated.</w:t>
      </w:r>
    </w:p>
    <w:p w:rsidR="008A032D" w:rsidRDefault="008A032D" w:rsidP="008A032D">
      <w:pPr>
        <w:pStyle w:val="Heading2"/>
      </w:pPr>
      <w:r>
        <w:t>Minutes and Action items</w:t>
      </w:r>
      <w:r w:rsidR="001F5DDC">
        <w:t xml:space="preserve"> Documents</w:t>
      </w:r>
    </w:p>
    <w:p w:rsidR="008A032D" w:rsidRDefault="001F5DDC" w:rsidP="008A032D">
      <w:r>
        <w:t>This document and the action items spreadsheet</w:t>
      </w:r>
      <w:r w:rsidR="008A032D">
        <w:t xml:space="preserve"> are stored in the folder </w:t>
      </w:r>
      <w:r w:rsidR="008A032D" w:rsidRPr="008A032D">
        <w:rPr>
          <w:b/>
        </w:rPr>
        <w:t>2016-2_Autumn_Zurich</w:t>
      </w:r>
      <w:r w:rsidR="008A032D">
        <w:rPr>
          <w:b/>
        </w:rPr>
        <w:t xml:space="preserve"> </w:t>
      </w:r>
      <w:r w:rsidR="008A032D" w:rsidRPr="008A032D">
        <w:t>at the root</w:t>
      </w:r>
      <w:r w:rsidR="008A032D">
        <w:t xml:space="preserve"> (click on the fo</w:t>
      </w:r>
      <w:r w:rsidR="001A4434">
        <w:t>lder name and look to the right side</w:t>
      </w:r>
      <w:r w:rsidR="008A032D">
        <w:t xml:space="preserve"> of the screen).</w:t>
      </w:r>
    </w:p>
    <w:p w:rsidR="001D4ED1" w:rsidRPr="008A032D" w:rsidRDefault="001D4ED1" w:rsidP="001D4ED1">
      <w:pPr>
        <w:ind w:left="0"/>
      </w:pPr>
      <w:r>
        <w:rPr>
          <w:noProof/>
          <w:lang w:eastAsia="en-GB"/>
        </w:rPr>
        <w:drawing>
          <wp:inline distT="0" distB="0" distL="0" distR="0">
            <wp:extent cx="5903595" cy="169735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3595" cy="1697355"/>
                    </a:xfrm>
                    <a:prstGeom prst="rect">
                      <a:avLst/>
                    </a:prstGeom>
                    <a:noFill/>
                    <a:ln>
                      <a:noFill/>
                    </a:ln>
                  </pic:spPr>
                </pic:pic>
              </a:graphicData>
            </a:graphic>
          </wp:inline>
        </w:drawing>
      </w:r>
    </w:p>
    <w:p w:rsidR="00623218" w:rsidRPr="00EE1F18" w:rsidRDefault="00623218" w:rsidP="00623218">
      <w:pPr>
        <w:pStyle w:val="Heading1"/>
      </w:pPr>
      <w:bookmarkStart w:id="7" w:name="_Toc464572938"/>
      <w:r w:rsidRPr="00EE1F18">
        <w:t>Agenda Overview</w:t>
      </w:r>
      <w:bookmarkEnd w:id="7"/>
    </w:p>
    <w:p w:rsidR="00623218" w:rsidRDefault="00623218" w:rsidP="000C37E8">
      <w:pPr>
        <w:pStyle w:val="ListParagraph"/>
        <w:numPr>
          <w:ilvl w:val="0"/>
          <w:numId w:val="26"/>
        </w:numPr>
      </w:pPr>
      <w:r w:rsidRPr="00D30D22">
        <w:t xml:space="preserve">NMPG </w:t>
      </w:r>
      <w:r w:rsidR="009D7EC7">
        <w:t xml:space="preserve">country </w:t>
      </w:r>
      <w:r w:rsidRPr="00D30D22">
        <w:t>updates</w:t>
      </w:r>
      <w:r>
        <w:t xml:space="preserve"> </w:t>
      </w:r>
    </w:p>
    <w:p w:rsidR="00867FC3" w:rsidRDefault="00867FC3" w:rsidP="000C37E8">
      <w:pPr>
        <w:pStyle w:val="ListParagraph"/>
        <w:numPr>
          <w:ilvl w:val="0"/>
          <w:numId w:val="26"/>
        </w:numPr>
      </w:pPr>
      <w:r>
        <w:t>Message maintenance</w:t>
      </w:r>
    </w:p>
    <w:p w:rsidR="00BF2DB1" w:rsidRDefault="00BE0952" w:rsidP="000C37E8">
      <w:pPr>
        <w:pStyle w:val="ListParagraph"/>
        <w:numPr>
          <w:ilvl w:val="0"/>
          <w:numId w:val="26"/>
        </w:numPr>
      </w:pPr>
      <w:r>
        <w:lastRenderedPageBreak/>
        <w:t>Impact</w:t>
      </w:r>
      <w:r w:rsidR="00867FC3">
        <w:t xml:space="preserve"> of account management maintenance on market practice</w:t>
      </w:r>
    </w:p>
    <w:p w:rsidR="00867FC3" w:rsidRDefault="00BE0952" w:rsidP="00867FC3">
      <w:pPr>
        <w:pStyle w:val="ListParagraph"/>
        <w:numPr>
          <w:ilvl w:val="0"/>
          <w:numId w:val="26"/>
        </w:numPr>
      </w:pPr>
      <w:r>
        <w:t>Impact</w:t>
      </w:r>
      <w:r w:rsidR="00867FC3">
        <w:t xml:space="preserve"> of order, status and </w:t>
      </w:r>
      <w:r>
        <w:t>confirmation</w:t>
      </w:r>
      <w:r w:rsidR="001F5DDC">
        <w:t xml:space="preserve"> </w:t>
      </w:r>
      <w:r w:rsidR="00867FC3">
        <w:t>maintenance on market practice</w:t>
      </w:r>
    </w:p>
    <w:p w:rsidR="00BF2DB1" w:rsidRDefault="00BF2DB1" w:rsidP="000C37E8">
      <w:pPr>
        <w:pStyle w:val="ListParagraph"/>
        <w:numPr>
          <w:ilvl w:val="0"/>
          <w:numId w:val="26"/>
        </w:numPr>
      </w:pPr>
      <w:r>
        <w:t>Statements</w:t>
      </w:r>
    </w:p>
    <w:p w:rsidR="00867FC3" w:rsidRDefault="00867FC3" w:rsidP="000C37E8">
      <w:pPr>
        <w:pStyle w:val="ListParagraph"/>
        <w:numPr>
          <w:ilvl w:val="0"/>
          <w:numId w:val="26"/>
        </w:numPr>
      </w:pPr>
      <w:r>
        <w:t>Offshore</w:t>
      </w:r>
      <w:r w:rsidR="003A38F7">
        <w:t xml:space="preserve"> </w:t>
      </w:r>
      <w:r>
        <w:t>/</w:t>
      </w:r>
      <w:r w:rsidR="003A38F7">
        <w:t xml:space="preserve"> </w:t>
      </w:r>
      <w:r>
        <w:t xml:space="preserve">onshore </w:t>
      </w:r>
    </w:p>
    <w:p w:rsidR="00BF2DB1" w:rsidRDefault="00867FC3" w:rsidP="000C37E8">
      <w:pPr>
        <w:pStyle w:val="ListParagraph"/>
        <w:numPr>
          <w:ilvl w:val="0"/>
          <w:numId w:val="26"/>
        </w:numPr>
      </w:pPr>
      <w:r>
        <w:t>Migration</w:t>
      </w:r>
    </w:p>
    <w:p w:rsidR="00BF2DB1" w:rsidRDefault="00BF2DB1" w:rsidP="00867FC3">
      <w:pPr>
        <w:pStyle w:val="ListParagraph"/>
        <w:numPr>
          <w:ilvl w:val="0"/>
          <w:numId w:val="26"/>
        </w:numPr>
      </w:pPr>
      <w:r>
        <w:t>Working Group Co-chairs Election</w:t>
      </w:r>
    </w:p>
    <w:p w:rsidR="005B7298" w:rsidRDefault="00882C10" w:rsidP="005B7298">
      <w:pPr>
        <w:pStyle w:val="ListParagraph"/>
        <w:numPr>
          <w:ilvl w:val="0"/>
          <w:numId w:val="26"/>
        </w:numPr>
      </w:pPr>
      <w:r>
        <w:t>Action i</w:t>
      </w:r>
      <w:r w:rsidR="004633C2">
        <w:t xml:space="preserve">tems </w:t>
      </w:r>
      <w:r>
        <w:t>r</w:t>
      </w:r>
      <w:r w:rsidR="004633C2">
        <w:t xml:space="preserve">eview, </w:t>
      </w:r>
      <w:r>
        <w:t>p</w:t>
      </w:r>
      <w:r w:rsidR="004633C2">
        <w:t xml:space="preserve">riorities, </w:t>
      </w:r>
      <w:r>
        <w:t>f</w:t>
      </w:r>
      <w:r w:rsidR="00623218">
        <w:t>uture work plan</w:t>
      </w:r>
    </w:p>
    <w:p w:rsidR="009544A7" w:rsidRDefault="009544A7" w:rsidP="009544A7">
      <w:pPr>
        <w:pStyle w:val="Heading1"/>
      </w:pPr>
      <w:bookmarkStart w:id="8" w:name="_Toc464572939"/>
      <w:r>
        <w:t>NMPG Country Update</w:t>
      </w:r>
      <w:r w:rsidR="00015BCC">
        <w:t xml:space="preserve"> – </w:t>
      </w:r>
      <w:r w:rsidR="00D47FF3">
        <w:t>Denmark</w:t>
      </w:r>
      <w:bookmarkEnd w:id="8"/>
      <w:r w:rsidR="001F5DDC">
        <w:t xml:space="preserve"> </w:t>
      </w:r>
    </w:p>
    <w:p w:rsidR="00D47FF3" w:rsidRDefault="00D47FF3" w:rsidP="00D47FF3">
      <w:r>
        <w:t>VP SECURITIES offers a solution entirely in ISO 20022. The solution are using master variant and the newest version when the facility was developed in 2013. Ther</w:t>
      </w:r>
      <w:r w:rsidR="00BE0952">
        <w:t>efore, our solution version</w:t>
      </w:r>
      <w:r>
        <w:t xml:space="preserve"> is not in line with other providers. We plan to update the solution in line with the SR2017 funds maintenance.</w:t>
      </w:r>
    </w:p>
    <w:p w:rsidR="006D1A41" w:rsidRDefault="006D1A41" w:rsidP="006D1A41">
      <w:pPr>
        <w:pStyle w:val="Heading2"/>
      </w:pPr>
      <w:r>
        <w:t>Current Market Practice Status</w:t>
      </w:r>
    </w:p>
    <w:p w:rsidR="006D1A41" w:rsidRDefault="00D47FF3" w:rsidP="00093F83">
      <w:pPr>
        <w:pStyle w:val="Heading3"/>
      </w:pPr>
      <w:r w:rsidRPr="00B2288A">
        <w:t>Orders</w:t>
      </w:r>
    </w:p>
    <w:p w:rsidR="00D47FF3" w:rsidRPr="00B2288A" w:rsidRDefault="00D47FF3" w:rsidP="006D1A41">
      <w:r>
        <w:t>We accept both single and bulk orders</w:t>
      </w:r>
      <w:r>
        <w:tab/>
      </w:r>
    </w:p>
    <w:p w:rsidR="00D47FF3" w:rsidRDefault="00D47FF3" w:rsidP="00093F83">
      <w:pPr>
        <w:pStyle w:val="Heading3"/>
      </w:pPr>
      <w:r>
        <w:t>Account Management</w:t>
      </w:r>
    </w:p>
    <w:p w:rsidR="00D47FF3" w:rsidRPr="00876EF9" w:rsidRDefault="00D47FF3" w:rsidP="006D1A41">
      <w:r>
        <w:t>Under development and will be put in production November 2017.</w:t>
      </w:r>
    </w:p>
    <w:p w:rsidR="00D47FF3" w:rsidRDefault="00D47FF3" w:rsidP="00093F83">
      <w:pPr>
        <w:pStyle w:val="Heading3"/>
      </w:pPr>
      <w:r>
        <w:t>Statements</w:t>
      </w:r>
    </w:p>
    <w:p w:rsidR="00D47FF3" w:rsidRPr="00876EF9" w:rsidRDefault="00D47FF3" w:rsidP="006D1A41">
      <w:r>
        <w:t>Not offered</w:t>
      </w:r>
    </w:p>
    <w:p w:rsidR="00D47FF3" w:rsidRDefault="00D47FF3" w:rsidP="00093F83">
      <w:pPr>
        <w:pStyle w:val="Heading3"/>
      </w:pPr>
      <w:r>
        <w:t>Price Reporting</w:t>
      </w:r>
    </w:p>
    <w:p w:rsidR="00D47FF3" w:rsidRPr="00876EF9" w:rsidRDefault="00D47FF3" w:rsidP="006D1A41">
      <w:r>
        <w:t>Received directly from TA</w:t>
      </w:r>
    </w:p>
    <w:p w:rsidR="00D47FF3" w:rsidRDefault="00D47FF3" w:rsidP="00093F83">
      <w:pPr>
        <w:pStyle w:val="Heading3"/>
      </w:pPr>
      <w:r>
        <w:t>Transfers</w:t>
      </w:r>
    </w:p>
    <w:p w:rsidR="00D47FF3" w:rsidRPr="00876EF9" w:rsidRDefault="00D47FF3" w:rsidP="006D1A41">
      <w:r>
        <w:t>Only single legged as FoP transfers via a sese.023</w:t>
      </w:r>
    </w:p>
    <w:p w:rsidR="00D47FF3" w:rsidRDefault="00D47FF3" w:rsidP="00093F83">
      <w:pPr>
        <w:pStyle w:val="Heading3"/>
      </w:pPr>
      <w:r>
        <w:t>Funds Cash Forecast</w:t>
      </w:r>
    </w:p>
    <w:p w:rsidR="00D47FF3" w:rsidRPr="00876EF9" w:rsidRDefault="00D47FF3" w:rsidP="006D1A41">
      <w:r>
        <w:t>TA sends a semt.041 when NAV is calculated.</w:t>
      </w:r>
    </w:p>
    <w:p w:rsidR="00D47FF3" w:rsidRDefault="00D47FF3" w:rsidP="00093F83">
      <w:pPr>
        <w:pStyle w:val="Heading3"/>
      </w:pPr>
      <w:r>
        <w:t>Hedge / Alternative Funds</w:t>
      </w:r>
    </w:p>
    <w:p w:rsidR="00D47FF3" w:rsidRPr="00876EF9" w:rsidRDefault="00D47FF3" w:rsidP="006D1A41">
      <w:r>
        <w:t>Not offered</w:t>
      </w:r>
    </w:p>
    <w:p w:rsidR="00D47FF3" w:rsidRDefault="00D47FF3" w:rsidP="00D47FF3">
      <w:pPr>
        <w:pStyle w:val="Heading2"/>
      </w:pPr>
      <w:r>
        <w:t>Next Steps / Future Market Practice</w:t>
      </w:r>
    </w:p>
    <w:p w:rsidR="00D47FF3" w:rsidRPr="00876EF9" w:rsidRDefault="00BE0952" w:rsidP="00D47FF3">
      <w:r>
        <w:t>Align</w:t>
      </w:r>
      <w:r w:rsidR="00D47FF3">
        <w:t xml:space="preserve"> with the European market practice when SR for funds has been publish.</w:t>
      </w:r>
    </w:p>
    <w:p w:rsidR="00D47FF3" w:rsidRDefault="00D47FF3" w:rsidP="00D47FF3">
      <w:pPr>
        <w:pStyle w:val="Heading2"/>
      </w:pPr>
      <w:r>
        <w:t>Maintenance of market Practice</w:t>
      </w:r>
    </w:p>
    <w:p w:rsidR="00D47FF3" w:rsidRPr="00876EF9" w:rsidRDefault="00D47FF3" w:rsidP="00D47FF3">
      <w:r>
        <w:t>According to SWIFT standard maintenance cycle and as described in ISO 20022 Harmonisation Charter.</w:t>
      </w:r>
    </w:p>
    <w:p w:rsidR="00D47FF3" w:rsidRDefault="00D47FF3" w:rsidP="00D47FF3">
      <w:pPr>
        <w:pStyle w:val="Heading2"/>
      </w:pPr>
      <w:r>
        <w:lastRenderedPageBreak/>
        <w:t>National Group / Initiative</w:t>
      </w:r>
    </w:p>
    <w:p w:rsidR="00D47FF3" w:rsidRPr="00FE49D4" w:rsidRDefault="00D47FF3" w:rsidP="00D47FF3">
      <w:r>
        <w:t>A DK IF</w:t>
      </w:r>
      <w:r w:rsidR="00A81D37">
        <w:t xml:space="preserve"> </w:t>
      </w:r>
      <w:r>
        <w:t xml:space="preserve">WG does not exists. Dialogue takes place on semi-annual user group meetings with the entire Danish SWIFT community. </w:t>
      </w:r>
    </w:p>
    <w:p w:rsidR="00D47FF3" w:rsidRDefault="00D47FF3" w:rsidP="00D47FF3">
      <w:pPr>
        <w:pStyle w:val="Heading2"/>
      </w:pPr>
      <w:r>
        <w:t>Migration ISO 15022 to 20022 Status</w:t>
      </w:r>
    </w:p>
    <w:p w:rsidR="00D47FF3" w:rsidRPr="001D7F72" w:rsidRDefault="00D47FF3" w:rsidP="00D47FF3">
      <w:r>
        <w:t>We have never offered service in ISO 15022</w:t>
      </w:r>
    </w:p>
    <w:p w:rsidR="00D47FF3" w:rsidRDefault="00D47FF3" w:rsidP="00D47FF3">
      <w:pPr>
        <w:pStyle w:val="Heading2"/>
      </w:pPr>
      <w:r>
        <w:t>Other Market Practice</w:t>
      </w:r>
    </w:p>
    <w:p w:rsidR="00D47FF3" w:rsidRPr="00343B16" w:rsidRDefault="00D47FF3" w:rsidP="00D47FF3">
      <w:r>
        <w:t>N/A</w:t>
      </w:r>
    </w:p>
    <w:p w:rsidR="00D47FF3" w:rsidRDefault="00D47FF3" w:rsidP="00D47FF3">
      <w:pPr>
        <w:pStyle w:val="Heading2"/>
      </w:pPr>
      <w:r>
        <w:t>Legislation Impacts / News</w:t>
      </w:r>
    </w:p>
    <w:p w:rsidR="00D47FF3" w:rsidRPr="00343B16" w:rsidRDefault="00D47FF3" w:rsidP="00D47FF3">
      <w:r>
        <w:t>N/A</w:t>
      </w:r>
    </w:p>
    <w:p w:rsidR="00D47FF3" w:rsidRDefault="00D47FF3" w:rsidP="00D47FF3">
      <w:pPr>
        <w:pStyle w:val="Heading2"/>
      </w:pPr>
      <w:r>
        <w:t>Miscellaneous</w:t>
      </w:r>
    </w:p>
    <w:p w:rsidR="00D47FF3" w:rsidRDefault="00D47FF3" w:rsidP="00D47FF3">
      <w:r>
        <w:t>N/A</w:t>
      </w:r>
    </w:p>
    <w:p w:rsidR="005B7298" w:rsidRDefault="005B7298" w:rsidP="005B7298">
      <w:pPr>
        <w:pStyle w:val="Heading1"/>
      </w:pPr>
      <w:bookmarkStart w:id="9" w:name="_Toc464572940"/>
      <w:r>
        <w:t xml:space="preserve">NMPG Country Update – </w:t>
      </w:r>
      <w:r w:rsidR="006D1A41">
        <w:t>Luxembourg</w:t>
      </w:r>
      <w:bookmarkEnd w:id="9"/>
      <w:r>
        <w:t xml:space="preserve"> </w:t>
      </w:r>
    </w:p>
    <w:p w:rsidR="003A38F7" w:rsidRDefault="003A38F7" w:rsidP="003A38F7">
      <w:pPr>
        <w:pStyle w:val="Heading2"/>
      </w:pPr>
      <w:r>
        <w:t>Current Market Practice Status</w:t>
      </w:r>
    </w:p>
    <w:p w:rsidR="006D1A41" w:rsidRDefault="006D1A41" w:rsidP="00093F83">
      <w:pPr>
        <w:pStyle w:val="Heading3"/>
      </w:pPr>
      <w:r w:rsidRPr="00B2288A">
        <w:t>Orders</w:t>
      </w:r>
    </w:p>
    <w:p w:rsidR="006D1A41" w:rsidRPr="00B2288A" w:rsidRDefault="006D1A41" w:rsidP="006D1A41">
      <w:r>
        <w:t>Market practice on the Switches has been finalized for the SETR013, 015 &amp; 016.</w:t>
      </w:r>
      <w:r>
        <w:tab/>
      </w:r>
    </w:p>
    <w:p w:rsidR="006D1A41" w:rsidRDefault="006D1A41" w:rsidP="00093F83">
      <w:pPr>
        <w:pStyle w:val="Heading3"/>
      </w:pPr>
      <w:r>
        <w:t xml:space="preserve">Account </w:t>
      </w:r>
      <w:r w:rsidRPr="006D1A41">
        <w:t>Management</w:t>
      </w:r>
    </w:p>
    <w:p w:rsidR="006D1A41" w:rsidRPr="00C33B4C" w:rsidRDefault="006D1A41" w:rsidP="006D1A41">
      <w:r>
        <w:t>Nothing to report</w:t>
      </w:r>
    </w:p>
    <w:p w:rsidR="006D1A41" w:rsidRDefault="006D1A41" w:rsidP="00093F83">
      <w:pPr>
        <w:pStyle w:val="Heading3"/>
      </w:pPr>
      <w:r>
        <w:t>Statements</w:t>
      </w:r>
    </w:p>
    <w:p w:rsidR="006D1A41" w:rsidRPr="00C33B4C" w:rsidRDefault="006D1A41" w:rsidP="006D1A41">
      <w:r>
        <w:t>Discussion took place with regards to the version of the statement of holdings that we should use. We have concluded that even there is no business case, we will need to migrate to the “generic” version; i.e. version 9 to be implemented in Nov 2016. We believe that we should do it ASAP, we recognize that 2017 is not realistic as there will be already a lot of changes with the order messages. Our recommendation is to do the same for the statement of transaction. The issue we face here is slightly different as it is not</w:t>
      </w:r>
      <w:r w:rsidR="001F5DDC">
        <w:t xml:space="preserve"> </w:t>
      </w:r>
      <w:r>
        <w:t>the version that is different, but it is the message type. We will ask SWIFT to do a similar gap analysis for those two message type as they did for the versioning of the statement of holdings.</w:t>
      </w:r>
    </w:p>
    <w:p w:rsidR="006D1A41" w:rsidRDefault="006D1A41" w:rsidP="00093F83">
      <w:pPr>
        <w:pStyle w:val="Heading3"/>
      </w:pPr>
      <w:r>
        <w:t>Price Reporting</w:t>
      </w:r>
    </w:p>
    <w:p w:rsidR="006D1A41" w:rsidRPr="00C33B4C" w:rsidRDefault="006D1A41" w:rsidP="006D1A41">
      <w:r>
        <w:t>Nothing to report</w:t>
      </w:r>
    </w:p>
    <w:p w:rsidR="006D1A41" w:rsidRDefault="006D1A41" w:rsidP="00093F83">
      <w:pPr>
        <w:pStyle w:val="Heading3"/>
      </w:pPr>
      <w:r>
        <w:t>Transfers</w:t>
      </w:r>
    </w:p>
    <w:p w:rsidR="006D1A41" w:rsidRPr="00C33B4C" w:rsidRDefault="006D1A41" w:rsidP="006D1A41">
      <w:r>
        <w:t>Work ongoing under the old "Findel working group". Need to resume our work on the complex scenario.</w:t>
      </w:r>
    </w:p>
    <w:p w:rsidR="006D1A41" w:rsidRDefault="006D1A41" w:rsidP="00093F83">
      <w:pPr>
        <w:pStyle w:val="Heading3"/>
      </w:pPr>
      <w:r>
        <w:lastRenderedPageBreak/>
        <w:t>Funds Cash Forecast</w:t>
      </w:r>
    </w:p>
    <w:p w:rsidR="006D1A41" w:rsidRPr="00C33B4C" w:rsidRDefault="006D1A41" w:rsidP="006D1A41">
      <w:r>
        <w:t>Nothing to report</w:t>
      </w:r>
    </w:p>
    <w:p w:rsidR="006D1A41" w:rsidRDefault="006D1A41" w:rsidP="00093F83">
      <w:pPr>
        <w:pStyle w:val="Heading3"/>
      </w:pPr>
      <w:r>
        <w:t>Hedge / Alternative Funds</w:t>
      </w:r>
    </w:p>
    <w:p w:rsidR="006D1A41" w:rsidRPr="00C33B4C" w:rsidRDefault="006D1A41" w:rsidP="006D1A41">
      <w:r>
        <w:t>Nothing to report</w:t>
      </w:r>
    </w:p>
    <w:p w:rsidR="006D1A41" w:rsidRDefault="006D1A41" w:rsidP="006D1A41">
      <w:pPr>
        <w:pStyle w:val="Heading2"/>
      </w:pPr>
      <w:r>
        <w:t>Next Steps / Future Market Practice</w:t>
      </w:r>
    </w:p>
    <w:p w:rsidR="006D1A41" w:rsidRPr="00C33B4C" w:rsidRDefault="006D1A41" w:rsidP="006D1A41">
      <w:r>
        <w:t xml:space="preserve">Discuss the </w:t>
      </w:r>
      <w:r w:rsidRPr="006D1A41">
        <w:t>CR2017</w:t>
      </w:r>
    </w:p>
    <w:p w:rsidR="006D1A41" w:rsidRDefault="006D1A41" w:rsidP="006D1A41">
      <w:pPr>
        <w:pStyle w:val="Heading2"/>
      </w:pPr>
      <w:r>
        <w:t>Maintenance of market Practice</w:t>
      </w:r>
    </w:p>
    <w:p w:rsidR="006D1A41" w:rsidRPr="00C33B4C" w:rsidRDefault="006D1A41" w:rsidP="006D1A41">
      <w:r>
        <w:t>Impact of the CR2017 on SETR messages</w:t>
      </w:r>
    </w:p>
    <w:p w:rsidR="006D1A41" w:rsidRDefault="006D1A41" w:rsidP="006D1A41">
      <w:pPr>
        <w:pStyle w:val="Heading2"/>
      </w:pPr>
      <w:r>
        <w:t>National Group / Initiative</w:t>
      </w:r>
    </w:p>
    <w:p w:rsidR="006D1A41" w:rsidRPr="00FE49D4" w:rsidRDefault="006D1A41" w:rsidP="006D1A41">
      <w:r>
        <w:t>Findel is now an asset management back office forum. I don't participate any longer. I might be called upon for specific topics such as Standards or Transfers.</w:t>
      </w:r>
    </w:p>
    <w:p w:rsidR="006D1A41" w:rsidRDefault="006D1A41" w:rsidP="006D1A41">
      <w:pPr>
        <w:pStyle w:val="Heading2"/>
      </w:pPr>
      <w:r>
        <w:t>Migration ISO 15022 to 20022 Status</w:t>
      </w:r>
    </w:p>
    <w:p w:rsidR="006D1A41" w:rsidRPr="00C33B4C" w:rsidRDefault="006D1A41" w:rsidP="006D1A41">
      <w:r>
        <w:t>Ongoing.</w:t>
      </w:r>
    </w:p>
    <w:p w:rsidR="006D1A41" w:rsidRDefault="006D1A41" w:rsidP="006D1A41">
      <w:pPr>
        <w:pStyle w:val="Heading2"/>
      </w:pPr>
      <w:r>
        <w:t>Other Market Practice</w:t>
      </w:r>
    </w:p>
    <w:p w:rsidR="006D1A41" w:rsidRPr="00343B16" w:rsidRDefault="006D1A41" w:rsidP="006D1A41">
      <w:r>
        <w:t>N/A.</w:t>
      </w:r>
    </w:p>
    <w:p w:rsidR="006D1A41" w:rsidRDefault="006D1A41" w:rsidP="006D1A41">
      <w:pPr>
        <w:pStyle w:val="Heading2"/>
      </w:pPr>
      <w:r>
        <w:t>Legislation Impacts / News</w:t>
      </w:r>
    </w:p>
    <w:p w:rsidR="006D1A41" w:rsidRPr="00343B16" w:rsidRDefault="006D1A41" w:rsidP="006D1A41">
      <w:r>
        <w:t>ALFI should post the second version of its Q&amp;A Target2 - Securities for Funds.</w:t>
      </w:r>
    </w:p>
    <w:p w:rsidR="006D1A41" w:rsidRDefault="006D1A41" w:rsidP="006D1A41">
      <w:pPr>
        <w:pStyle w:val="Heading2"/>
      </w:pPr>
      <w:r>
        <w:t>Miscellaneous</w:t>
      </w:r>
    </w:p>
    <w:p w:rsidR="006D1A41" w:rsidRPr="002A69E8" w:rsidRDefault="006D1A41" w:rsidP="006D1A41">
      <w:r>
        <w:t>N/A.</w:t>
      </w:r>
    </w:p>
    <w:p w:rsidR="005B7298" w:rsidRDefault="005B7298" w:rsidP="005B7298">
      <w:pPr>
        <w:pStyle w:val="Heading1"/>
      </w:pPr>
      <w:bookmarkStart w:id="10" w:name="_Toc464572941"/>
      <w:r>
        <w:t>N</w:t>
      </w:r>
      <w:r w:rsidR="00AF35C4">
        <w:t xml:space="preserve">MPG Country Update – </w:t>
      </w:r>
      <w:r w:rsidR="006D1A41">
        <w:t>Italy</w:t>
      </w:r>
      <w:bookmarkEnd w:id="10"/>
      <w:r w:rsidR="006D1A41">
        <w:t xml:space="preserve"> </w:t>
      </w:r>
    </w:p>
    <w:p w:rsidR="006D1A41" w:rsidRDefault="006D1A41" w:rsidP="006D1A41">
      <w:pPr>
        <w:pStyle w:val="Heading2"/>
      </w:pPr>
      <w:r>
        <w:t>Current Market Practice Status</w:t>
      </w:r>
    </w:p>
    <w:p w:rsidR="006D1A41" w:rsidRDefault="006D1A41" w:rsidP="006D1A41">
      <w:r>
        <w:t>Italian Market Practices are available since 2011 when V1 'Linee Guida' was published by Associations (ABI/ Assogestioni) and promoted to the domestic banks and asset managers.</w:t>
      </w:r>
    </w:p>
    <w:p w:rsidR="006D1A41" w:rsidRDefault="006D1A41" w:rsidP="006D1A41">
      <w:r>
        <w:t>'Linee Guida V1-V2' covers : accounts,</w:t>
      </w:r>
      <w:r w:rsidR="00BE0952">
        <w:t xml:space="preserve"> </w:t>
      </w:r>
      <w:r>
        <w:t>order,</w:t>
      </w:r>
      <w:r w:rsidR="00BE0952">
        <w:t xml:space="preserve"> </w:t>
      </w:r>
      <w:r>
        <w:t>transfer,</w:t>
      </w:r>
      <w:r w:rsidR="00BE0952">
        <w:t xml:space="preserve"> </w:t>
      </w:r>
      <w:r>
        <w:t>statement of holdings and Fund processing passport.</w:t>
      </w:r>
    </w:p>
    <w:p w:rsidR="006D1A41" w:rsidRDefault="006D1A41" w:rsidP="006D1A41">
      <w:r>
        <w:t>A new version 'Linee Guida V3' is now available (in Italian only for the moment) and covers the following new sections</w:t>
      </w:r>
      <w:r w:rsidR="001F5DDC">
        <w:t xml:space="preserve"> </w:t>
      </w:r>
      <w:r>
        <w:t>:</w:t>
      </w:r>
      <w:r w:rsidR="001F5DDC">
        <w:t xml:space="preserve"> </w:t>
      </w:r>
      <w:r>
        <w:t>-</w:t>
      </w:r>
      <w:r w:rsidR="001F5DDC">
        <w:t xml:space="preserve"> </w:t>
      </w:r>
      <w:r>
        <w:t>Updated process for Transfers,</w:t>
      </w:r>
      <w:r w:rsidR="001F5DDC">
        <w:t xml:space="preserve"> </w:t>
      </w:r>
      <w:r>
        <w:t>Data sets FATCA-AML-CRS, Price reports and standard template for initial subscription form.</w:t>
      </w:r>
    </w:p>
    <w:p w:rsidR="006D1A41" w:rsidRDefault="006D1A41" w:rsidP="00093F83">
      <w:pPr>
        <w:pStyle w:val="Heading3"/>
      </w:pPr>
      <w:r w:rsidRPr="002D1677">
        <w:t>Orders</w:t>
      </w:r>
    </w:p>
    <w:p w:rsidR="006D1A41" w:rsidRDefault="006D1A41" w:rsidP="002D1677">
      <w:r>
        <w:t>Market Practices, message usage and XSD schema are available and constantly updated</w:t>
      </w:r>
      <w:r w:rsidR="001F5DDC">
        <w:t xml:space="preserve"> </w:t>
      </w:r>
      <w:r>
        <w:t>by ABI Lab.</w:t>
      </w:r>
    </w:p>
    <w:p w:rsidR="006D1A41" w:rsidRPr="00B2288A" w:rsidRDefault="006D1A41" w:rsidP="002D1677">
      <w:r>
        <w:lastRenderedPageBreak/>
        <w:t>My</w:t>
      </w:r>
      <w:r w:rsidR="00BE0952">
        <w:t>S</w:t>
      </w:r>
      <w:r>
        <w:t>tandard</w:t>
      </w:r>
      <w:r w:rsidR="00BE0952">
        <w:t>s</w:t>
      </w:r>
      <w:r>
        <w:t xml:space="preserve"> is used for message publication and message comparison (new releases)</w:t>
      </w:r>
      <w:r>
        <w:tab/>
      </w:r>
    </w:p>
    <w:p w:rsidR="006D1A41" w:rsidRDefault="006D1A41" w:rsidP="00093F83">
      <w:pPr>
        <w:pStyle w:val="Heading3"/>
      </w:pPr>
      <w:r>
        <w:t xml:space="preserve">Account </w:t>
      </w:r>
      <w:r w:rsidRPr="002D1677">
        <w:t>Management</w:t>
      </w:r>
    </w:p>
    <w:p w:rsidR="006D1A41" w:rsidRPr="005F421A" w:rsidRDefault="006D1A41" w:rsidP="002D1677">
      <w:r>
        <w:t>Market Practices, message usage and XSD schema are available and constantly updated</w:t>
      </w:r>
      <w:r w:rsidR="001F5DDC">
        <w:t xml:space="preserve"> </w:t>
      </w:r>
      <w:r w:rsidRPr="005F421A">
        <w:t>by ABI Lab.</w:t>
      </w:r>
    </w:p>
    <w:p w:rsidR="006D1A41" w:rsidRPr="005F421A" w:rsidRDefault="00BE0952" w:rsidP="002D1677">
      <w:r>
        <w:t>MyStandar</w:t>
      </w:r>
      <w:r w:rsidRPr="005F421A">
        <w:t>ds</w:t>
      </w:r>
      <w:r w:rsidR="006D1A41" w:rsidRPr="005F421A">
        <w:t xml:space="preserve"> is used for message publication and message comparison (new releases)</w:t>
      </w:r>
      <w:r w:rsidR="006D1A41" w:rsidRPr="005F421A">
        <w:tab/>
      </w:r>
    </w:p>
    <w:p w:rsidR="006D1A41" w:rsidRDefault="006D1A41" w:rsidP="00093F83">
      <w:pPr>
        <w:pStyle w:val="Heading3"/>
      </w:pPr>
      <w:r>
        <w:t>Statements</w:t>
      </w:r>
    </w:p>
    <w:p w:rsidR="006D1A41" w:rsidRPr="005F421A" w:rsidRDefault="006D1A41" w:rsidP="002D1677">
      <w:r>
        <w:t>Market Practices, message usage and XSD schema are available and constantly updated</w:t>
      </w:r>
      <w:r w:rsidR="001F5DDC">
        <w:t xml:space="preserve"> </w:t>
      </w:r>
      <w:r w:rsidRPr="005F421A">
        <w:t>by ABI Lab.</w:t>
      </w:r>
    </w:p>
    <w:p w:rsidR="006D1A41" w:rsidRDefault="00BE0952" w:rsidP="002D1677">
      <w:r>
        <w:t>MyStandar</w:t>
      </w:r>
      <w:r w:rsidRPr="005F421A">
        <w:t>ds</w:t>
      </w:r>
      <w:r w:rsidR="006D1A41" w:rsidRPr="005F421A">
        <w:t xml:space="preserve"> is used for message publication and message comparison (new releases)</w:t>
      </w:r>
      <w:r w:rsidR="006D1A41" w:rsidRPr="005F421A">
        <w:tab/>
      </w:r>
    </w:p>
    <w:p w:rsidR="006D1A41" w:rsidRDefault="006D1A41" w:rsidP="00093F83">
      <w:pPr>
        <w:pStyle w:val="Heading3"/>
      </w:pPr>
      <w:r>
        <w:t>Price Reporting</w:t>
      </w:r>
    </w:p>
    <w:p w:rsidR="006D1A41" w:rsidRPr="005F421A" w:rsidRDefault="006D1A41" w:rsidP="002D1677">
      <w:r>
        <w:t>Market Practices, message usage and XSD schema are available and constantly updated</w:t>
      </w:r>
      <w:r w:rsidR="001F5DDC">
        <w:t xml:space="preserve"> </w:t>
      </w:r>
      <w:r w:rsidRPr="005F421A">
        <w:t>by ABI Lab.</w:t>
      </w:r>
    </w:p>
    <w:p w:rsidR="006D1A41" w:rsidRPr="005F421A" w:rsidRDefault="00BE0952" w:rsidP="002D1677">
      <w:r>
        <w:t>MyStandar</w:t>
      </w:r>
      <w:r w:rsidRPr="005F421A">
        <w:t>ds</w:t>
      </w:r>
      <w:r w:rsidR="006D1A41" w:rsidRPr="005F421A">
        <w:t xml:space="preserve"> is used for message publication and message comparison (new releases)</w:t>
      </w:r>
      <w:r w:rsidR="006D1A41" w:rsidRPr="005F421A">
        <w:tab/>
      </w:r>
    </w:p>
    <w:p w:rsidR="006D1A41" w:rsidRDefault="006D1A41" w:rsidP="00093F83">
      <w:pPr>
        <w:pStyle w:val="Heading3"/>
      </w:pPr>
      <w:r>
        <w:t>Transfers</w:t>
      </w:r>
    </w:p>
    <w:p w:rsidR="006D1A41" w:rsidRPr="005F421A" w:rsidRDefault="006D1A41" w:rsidP="002D1677">
      <w:r>
        <w:t>Market Practices, message usage and XSD schema are available and constantly updated</w:t>
      </w:r>
      <w:r w:rsidR="001F5DDC">
        <w:t xml:space="preserve"> </w:t>
      </w:r>
      <w:r w:rsidRPr="005F421A">
        <w:t>by ABI Lab.</w:t>
      </w:r>
    </w:p>
    <w:p w:rsidR="006D1A41" w:rsidRPr="005F421A" w:rsidRDefault="00BE0952" w:rsidP="002D1677">
      <w:r>
        <w:t>MyStandar</w:t>
      </w:r>
      <w:r w:rsidRPr="005F421A">
        <w:t>ds</w:t>
      </w:r>
      <w:r w:rsidR="006D1A41" w:rsidRPr="005F421A">
        <w:t xml:space="preserve"> is used for message publication and message comparison (new releases)</w:t>
      </w:r>
      <w:r w:rsidR="006D1A41" w:rsidRPr="005F421A">
        <w:tab/>
      </w:r>
    </w:p>
    <w:p w:rsidR="006D1A41" w:rsidRDefault="006D1A41" w:rsidP="00093F83">
      <w:pPr>
        <w:pStyle w:val="Heading3"/>
      </w:pPr>
      <w:r>
        <w:t>Hedge / Alternative Funds</w:t>
      </w:r>
    </w:p>
    <w:p w:rsidR="006D1A41" w:rsidRDefault="006D1A41" w:rsidP="002D1677">
      <w:r>
        <w:t>Actually we do not have yet any best practices available, this is part of the planning for 2016/2017.</w:t>
      </w:r>
      <w:r w:rsidR="001F5DDC">
        <w:t xml:space="preserve"> </w:t>
      </w:r>
    </w:p>
    <w:p w:rsidR="006D1A41" w:rsidRDefault="006D1A41" w:rsidP="002D1677">
      <w:pPr>
        <w:pStyle w:val="Heading2"/>
      </w:pPr>
      <w:r>
        <w:t>Next Steps / Future Market Practice</w:t>
      </w:r>
    </w:p>
    <w:p w:rsidR="006D1A41" w:rsidRDefault="006D1A41" w:rsidP="006D1A41">
      <w:r>
        <w:t>Next priority for Italian market are :</w:t>
      </w:r>
    </w:p>
    <w:p w:rsidR="006D1A41" w:rsidRDefault="006D1A41" w:rsidP="006D1A41">
      <w:r>
        <w:t xml:space="preserve">- </w:t>
      </w:r>
      <w:r w:rsidRPr="0008644E">
        <w:rPr>
          <w:rFonts w:ascii="Calibri" w:hAnsi="Calibri"/>
        </w:rPr>
        <w:t>To extend the usage of ISO messages to small and medium size counterparties, actually most of the ISO volume is between big players</w:t>
      </w:r>
      <w:r w:rsidR="001F5DDC">
        <w:rPr>
          <w:rFonts w:ascii="Calibri" w:hAnsi="Calibri"/>
        </w:rPr>
        <w:t xml:space="preserve"> </w:t>
      </w:r>
      <w:r w:rsidRPr="0008644E">
        <w:rPr>
          <w:rFonts w:ascii="Calibri" w:hAnsi="Calibri"/>
        </w:rPr>
        <w:t>(domestic or international</w:t>
      </w:r>
      <w:r>
        <w:t>)</w:t>
      </w:r>
    </w:p>
    <w:p w:rsidR="006D1A41" w:rsidRDefault="006D1A41" w:rsidP="006D1A41">
      <w:r>
        <w:t xml:space="preserve">- </w:t>
      </w:r>
      <w:r w:rsidRPr="0008644E">
        <w:rPr>
          <w:rFonts w:ascii="Calibri" w:hAnsi="Calibri"/>
        </w:rPr>
        <w:t>The process to cover 'Single leg' Transfer (also at domestic level) is a top priority and there is a 'strong' demand</w:t>
      </w:r>
      <w:r w:rsidR="001F5DDC">
        <w:rPr>
          <w:rFonts w:ascii="Calibri" w:hAnsi="Calibri"/>
        </w:rPr>
        <w:t xml:space="preserve"> </w:t>
      </w:r>
      <w:r w:rsidRPr="0008644E">
        <w:rPr>
          <w:rFonts w:ascii="Calibri" w:hAnsi="Calibri"/>
        </w:rPr>
        <w:t>by the Italian community (especially by SIP) to implement ISO transfer messages between Italy and LUX/IRELAN</w:t>
      </w:r>
      <w:r>
        <w:t>D</w:t>
      </w:r>
    </w:p>
    <w:p w:rsidR="006D1A41" w:rsidRDefault="006D1A41" w:rsidP="006D1A41">
      <w:r>
        <w:t xml:space="preserve">- A subgroup of local TA is working with ABI Lab to fine tune the Transfer process between them and local distributors (main issue is the transfer reference agreed between distributors ) </w:t>
      </w:r>
    </w:p>
    <w:p w:rsidR="006D1A41" w:rsidRPr="00E6610B" w:rsidRDefault="006D1A41" w:rsidP="006D1A41">
      <w:r>
        <w:t xml:space="preserve">- </w:t>
      </w:r>
      <w:r w:rsidRPr="0008644E">
        <w:rPr>
          <w:rFonts w:ascii="Calibri" w:hAnsi="Calibri"/>
        </w:rPr>
        <w:t xml:space="preserve">We have appointed a dedicated sub-group within ABI Lab WG focussed on </w:t>
      </w:r>
      <w:r w:rsidR="00BE0952" w:rsidRPr="0008644E">
        <w:rPr>
          <w:rFonts w:ascii="Calibri" w:hAnsi="Calibri"/>
        </w:rPr>
        <w:t>analysing</w:t>
      </w:r>
      <w:r w:rsidRPr="0008644E">
        <w:rPr>
          <w:rFonts w:ascii="Calibri" w:hAnsi="Calibri"/>
        </w:rPr>
        <w:t xml:space="preserve"> and harmonizing business content of subscription form</w:t>
      </w:r>
      <w:r>
        <w:t>, this step is completed and now we have starte</w:t>
      </w:r>
      <w:r w:rsidR="002D1677">
        <w:t>d working on 'subsequent order'</w:t>
      </w:r>
      <w:r>
        <w:t xml:space="preserve">. </w:t>
      </w:r>
      <w:r w:rsidRPr="0008644E">
        <w:rPr>
          <w:rFonts w:ascii="Calibri" w:hAnsi="Calibri"/>
        </w:rPr>
        <w:t xml:space="preserve">Work are progressing well and by </w:t>
      </w:r>
      <w:r w:rsidR="002D1677">
        <w:t>D</w:t>
      </w:r>
      <w:r>
        <w:t xml:space="preserve">ecember </w:t>
      </w:r>
      <w:r w:rsidRPr="0008644E">
        <w:rPr>
          <w:rFonts w:ascii="Calibri" w:hAnsi="Calibri"/>
        </w:rPr>
        <w:t>201</w:t>
      </w:r>
      <w:r>
        <w:t>6 also this part will be done.</w:t>
      </w:r>
    </w:p>
    <w:p w:rsidR="006D1A41" w:rsidRDefault="002D1677" w:rsidP="002D1677">
      <w:pPr>
        <w:pStyle w:val="Heading2"/>
      </w:pPr>
      <w:r>
        <w:lastRenderedPageBreak/>
        <w:t>Maintenance of M</w:t>
      </w:r>
      <w:r w:rsidR="006D1A41">
        <w:t>arket Practice</w:t>
      </w:r>
    </w:p>
    <w:p w:rsidR="006D1A41" w:rsidRDefault="006D1A41" w:rsidP="006D1A41">
      <w:r>
        <w:t xml:space="preserve">Local industry is complaining about the increase of cost due to the yearly maintenance process and the need of stability in ISO </w:t>
      </w:r>
      <w:r w:rsidRPr="004F6797">
        <w:t xml:space="preserve">20022 messages is </w:t>
      </w:r>
      <w:r>
        <w:t>ab</w:t>
      </w:r>
      <w:r w:rsidRPr="004F6797">
        <w:t>solutely needed to</w:t>
      </w:r>
      <w:r>
        <w:t xml:space="preserve"> allow</w:t>
      </w:r>
      <w:r w:rsidR="001F5DDC">
        <w:t xml:space="preserve"> </w:t>
      </w:r>
      <w:r>
        <w:t>counterparties</w:t>
      </w:r>
      <w:r w:rsidR="001F5DDC">
        <w:t xml:space="preserve"> </w:t>
      </w:r>
      <w:r w:rsidRPr="004F6797">
        <w:t xml:space="preserve"> to complete the current migration to</w:t>
      </w:r>
      <w:r w:rsidR="001F5DDC">
        <w:t xml:space="preserve"> </w:t>
      </w:r>
      <w:r w:rsidRPr="004F6797">
        <w:t xml:space="preserve">ISO </w:t>
      </w:r>
      <w:r>
        <w:t>therefore we locally agreed to 'freeze' all new CR</w:t>
      </w:r>
      <w:r w:rsidRPr="004F6797">
        <w:t>s unless required by law (Eg</w:t>
      </w:r>
      <w:r w:rsidR="001F5DDC">
        <w:t xml:space="preserve"> </w:t>
      </w:r>
      <w:r w:rsidRPr="004F6797">
        <w:t xml:space="preserve">regulatory changes as CRS/DAC2) </w:t>
      </w:r>
    </w:p>
    <w:p w:rsidR="006D1A41" w:rsidRPr="004F6797" w:rsidRDefault="006D1A41" w:rsidP="006D1A41">
      <w:r>
        <w:t>The only exception is 'Orders' where due to the temporary 'unfreeze' of ISO maintenance planned for 2016/2017. Local community have been informed about the relevant size of the coming maintenance cycle (ISO 2016/2017) .</w:t>
      </w:r>
    </w:p>
    <w:p w:rsidR="006D1A41" w:rsidRDefault="006D1A41" w:rsidP="002D1677">
      <w:pPr>
        <w:pStyle w:val="Heading2"/>
      </w:pPr>
      <w:r>
        <w:t>Migration ISO 15022 to 20022 Status</w:t>
      </w:r>
    </w:p>
    <w:p w:rsidR="006D1A41" w:rsidRPr="00881F60" w:rsidRDefault="006D1A41" w:rsidP="006D1A41">
      <w:r>
        <w:t>Not significantly changed compared to Helsinki Update</w:t>
      </w:r>
      <w:r w:rsidR="001F5DDC">
        <w:t xml:space="preserve"> </w:t>
      </w:r>
      <w:r>
        <w:t>(see attached doc)</w:t>
      </w:r>
    </w:p>
    <w:p w:rsidR="006D1A41" w:rsidRDefault="006D1A41" w:rsidP="002D1677">
      <w:pPr>
        <w:pStyle w:val="Heading2"/>
      </w:pPr>
      <w:r>
        <w:t>Legislation Impacts / News</w:t>
      </w:r>
    </w:p>
    <w:p w:rsidR="006D1A41" w:rsidRPr="006F7C82" w:rsidRDefault="006D1A41" w:rsidP="006D1A41">
      <w:pPr>
        <w:rPr>
          <w:rFonts w:ascii="Calibri" w:hAnsi="Calibri"/>
        </w:rPr>
      </w:pPr>
      <w:r>
        <w:rPr>
          <w:rFonts w:ascii="Calibri" w:hAnsi="Calibri"/>
        </w:rPr>
        <w:t>During 2014</w:t>
      </w:r>
      <w:r>
        <w:t>/2015</w:t>
      </w:r>
      <w:r w:rsidR="001F5DDC">
        <w:t xml:space="preserve"> </w:t>
      </w:r>
      <w:r>
        <w:rPr>
          <w:rFonts w:ascii="Calibri" w:hAnsi="Calibri"/>
        </w:rPr>
        <w:t xml:space="preserve">we have defined a standard set of data required </w:t>
      </w:r>
      <w:r w:rsidRPr="006F7C82">
        <w:rPr>
          <w:rFonts w:ascii="Calibri" w:hAnsi="Calibri"/>
        </w:rPr>
        <w:t xml:space="preserve">by </w:t>
      </w:r>
      <w:r>
        <w:t>AML/</w:t>
      </w:r>
      <w:r w:rsidRPr="006F7C82">
        <w:rPr>
          <w:rFonts w:ascii="Calibri" w:hAnsi="Calibri"/>
        </w:rPr>
        <w:t>FATCA</w:t>
      </w:r>
      <w:r>
        <w:t>/CRS-DAC2</w:t>
      </w:r>
      <w:r w:rsidRPr="006F7C82">
        <w:rPr>
          <w:rFonts w:ascii="Calibri" w:hAnsi="Calibri"/>
        </w:rPr>
        <w:t xml:space="preserve"> regulations (called 'data set')</w:t>
      </w:r>
      <w:r>
        <w:t xml:space="preserve"> </w:t>
      </w:r>
      <w:r w:rsidRPr="006F7C82">
        <w:rPr>
          <w:rFonts w:ascii="Calibri" w:hAnsi="Calibri"/>
        </w:rPr>
        <w:t>exchanged by counterparties bank</w:t>
      </w:r>
      <w:r>
        <w:t>s</w:t>
      </w:r>
      <w:r w:rsidRPr="006F7C82">
        <w:rPr>
          <w:rFonts w:ascii="Calibri" w:hAnsi="Calibri"/>
        </w:rPr>
        <w:t>,</w:t>
      </w:r>
      <w:r w:rsidR="00BE0952">
        <w:rPr>
          <w:rFonts w:ascii="Calibri" w:hAnsi="Calibri"/>
        </w:rPr>
        <w:t xml:space="preserve"> </w:t>
      </w:r>
      <w:r w:rsidRPr="006F7C82">
        <w:rPr>
          <w:rFonts w:ascii="Calibri" w:hAnsi="Calibri"/>
        </w:rPr>
        <w:t>asset manager</w:t>
      </w:r>
      <w:r>
        <w:t>s</w:t>
      </w:r>
      <w:r w:rsidRPr="006F7C82">
        <w:rPr>
          <w:rFonts w:ascii="Calibri" w:hAnsi="Calibri"/>
        </w:rPr>
        <w:t xml:space="preserve"> and Hub to fulfil </w:t>
      </w:r>
      <w:r>
        <w:t>regulatory ,</w:t>
      </w:r>
      <w:r w:rsidRPr="006F7C82">
        <w:rPr>
          <w:rFonts w:ascii="Calibri" w:hAnsi="Calibri"/>
        </w:rPr>
        <w:t xml:space="preserve"> legal and operational requirements. </w:t>
      </w:r>
    </w:p>
    <w:p w:rsidR="006D1A41" w:rsidRDefault="006D1A41" w:rsidP="006D1A41">
      <w:r>
        <w:t>AML/FATCA /CRS</w:t>
      </w:r>
      <w:r w:rsidR="001F5DDC">
        <w:t xml:space="preserve"> </w:t>
      </w:r>
      <w:r w:rsidRPr="006F7C82">
        <w:rPr>
          <w:rFonts w:ascii="Calibri" w:hAnsi="Calibri"/>
        </w:rPr>
        <w:t>dataset</w:t>
      </w:r>
      <w:r w:rsidR="001F5DDC">
        <w:rPr>
          <w:rFonts w:ascii="Calibri" w:hAnsi="Calibri"/>
        </w:rPr>
        <w:t xml:space="preserve"> </w:t>
      </w:r>
      <w:r w:rsidRPr="006F7C82">
        <w:rPr>
          <w:rFonts w:ascii="Calibri" w:hAnsi="Calibri"/>
        </w:rPr>
        <w:t>have been added to Accounts messages using extensions and now available in ISO 2015 release</w:t>
      </w:r>
      <w:r>
        <w:t>, A process to replace extension with Change Request is in progress and with 2016/2017 ISO release most of extensions will be replaced by new ISO elements.</w:t>
      </w:r>
    </w:p>
    <w:p w:rsidR="006D1A41" w:rsidRDefault="006D1A41" w:rsidP="006D1A41">
      <w:r>
        <w:t>We are in the process to review the MIFID II regulation and evaluate possible impact on ISO messages and procedure</w:t>
      </w:r>
    </w:p>
    <w:p w:rsidR="006D1A41" w:rsidRDefault="006D1A41" w:rsidP="002D1677">
      <w:pPr>
        <w:pStyle w:val="Heading2"/>
      </w:pPr>
      <w:r>
        <w:t>Miscellaneous</w:t>
      </w:r>
    </w:p>
    <w:p w:rsidR="006D1A41" w:rsidRDefault="006D1A41" w:rsidP="00093F83">
      <w:pPr>
        <w:pStyle w:val="Heading3"/>
      </w:pPr>
      <w:r>
        <w:t>Events</w:t>
      </w:r>
    </w:p>
    <w:p w:rsidR="006D1A41" w:rsidRDefault="006D1A41" w:rsidP="002D1677">
      <w:r>
        <w:t>In June a Forum have been organized by ABI Lab to promote V3 of 'Linee Guida' and to share with the industry the result achieved so far on ISO migration program.</w:t>
      </w:r>
      <w:r w:rsidRPr="007603F2">
        <w:t xml:space="preserve"> </w:t>
      </w:r>
      <w:r w:rsidR="00BE0952">
        <w:t>More tha</w:t>
      </w:r>
      <w:r>
        <w:t xml:space="preserve">n 150 persons attended the meeting </w:t>
      </w:r>
    </w:p>
    <w:p w:rsidR="006D1A41" w:rsidRDefault="006D1A41" w:rsidP="002D1677">
      <w:r>
        <w:t>Local Authorities (Bank of Italy and Consob) supported the event and were present as speakers</w:t>
      </w:r>
    </w:p>
    <w:p w:rsidR="006D1A41" w:rsidRDefault="006D1A41" w:rsidP="002D1677">
      <w:r w:rsidRPr="00AA3FD8">
        <w:t xml:space="preserve">SMPG's representatives and </w:t>
      </w:r>
      <w:r w:rsidR="00BE0952">
        <w:t>more tha</w:t>
      </w:r>
      <w:r>
        <w:t xml:space="preserve">n 50 </w:t>
      </w:r>
      <w:r w:rsidRPr="00AA3FD8">
        <w:t xml:space="preserve">local/international financial institutions </w:t>
      </w:r>
      <w:r>
        <w:t>were also present.</w:t>
      </w:r>
      <w:r w:rsidRPr="00AA3FD8">
        <w:t xml:space="preserve"> </w:t>
      </w:r>
    </w:p>
    <w:p w:rsidR="005B7298" w:rsidRDefault="005B7298" w:rsidP="005B7298">
      <w:pPr>
        <w:pStyle w:val="Heading1"/>
      </w:pPr>
      <w:bookmarkStart w:id="11" w:name="_Toc464572942"/>
      <w:r>
        <w:t xml:space="preserve">NMPG Country Update – </w:t>
      </w:r>
      <w:r w:rsidR="00093F83">
        <w:t>United Kingdom</w:t>
      </w:r>
      <w:bookmarkEnd w:id="11"/>
    </w:p>
    <w:p w:rsidR="00093F83" w:rsidRDefault="00093F83" w:rsidP="00093F83">
      <w:pPr>
        <w:pStyle w:val="Heading2"/>
      </w:pPr>
      <w:r>
        <w:t>Current Market Practice Status</w:t>
      </w:r>
    </w:p>
    <w:p w:rsidR="00093F83" w:rsidRDefault="00093F83" w:rsidP="00093F83">
      <w:pPr>
        <w:pStyle w:val="Heading3"/>
      </w:pPr>
      <w:r w:rsidRPr="00093F83">
        <w:t>Orders</w:t>
      </w:r>
    </w:p>
    <w:p w:rsidR="00093F83" w:rsidRDefault="00093F83" w:rsidP="00093F83">
      <w:r>
        <w:t>Trading in UK pension funds adheres to the UKFMPG Corporate Pension Order Processing market practice (aka ViaNova) based on ISO 200022. Usage of the market practice is widespread and participants closely adhere to the standard.</w:t>
      </w:r>
    </w:p>
    <w:p w:rsidR="00093F83" w:rsidRPr="00B2288A" w:rsidRDefault="00093F83" w:rsidP="00093F83">
      <w:r>
        <w:t>A market practice has been defined</w:t>
      </w:r>
      <w:r w:rsidRPr="00CE2F50">
        <w:t xml:space="preserve"> </w:t>
      </w:r>
      <w:r>
        <w:t xml:space="preserve">for general mutual fund order processing but this is not used. Outside of pension funds, order processing typically employs proprietary formats. </w:t>
      </w:r>
    </w:p>
    <w:p w:rsidR="00093F83" w:rsidRDefault="00093F83" w:rsidP="00093F83">
      <w:pPr>
        <w:pStyle w:val="Heading3"/>
      </w:pPr>
      <w:r>
        <w:lastRenderedPageBreak/>
        <w:t>Account Management</w:t>
      </w:r>
    </w:p>
    <w:p w:rsidR="00093F83" w:rsidRPr="00CE2F50" w:rsidRDefault="00093F83" w:rsidP="00093F83">
      <w:r>
        <w:t>No market practice defined. Processing is undertaken manually or using propriety mechanisms.</w:t>
      </w:r>
    </w:p>
    <w:p w:rsidR="00093F83" w:rsidRDefault="00093F83" w:rsidP="00093F83">
      <w:pPr>
        <w:pStyle w:val="Heading3"/>
      </w:pPr>
      <w:r>
        <w:t>Statements</w:t>
      </w:r>
    </w:p>
    <w:p w:rsidR="00093F83" w:rsidRDefault="00093F83" w:rsidP="00093F83">
      <w:r>
        <w:t>ISO 20022 used for pension funds (see ViaNova above). Otherwise reporting uses propriety formats.</w:t>
      </w:r>
    </w:p>
    <w:p w:rsidR="00093F83" w:rsidRPr="00CE2F50" w:rsidRDefault="00093F83" w:rsidP="00093F83">
      <w:r>
        <w:t>However, a new market practice has now been drafted and should be released later this year.</w:t>
      </w:r>
    </w:p>
    <w:p w:rsidR="00093F83" w:rsidRDefault="00093F83" w:rsidP="00093F83">
      <w:pPr>
        <w:pStyle w:val="Heading3"/>
      </w:pPr>
      <w:r>
        <w:t>Price Reporting</w:t>
      </w:r>
    </w:p>
    <w:p w:rsidR="00093F83" w:rsidRDefault="00093F83" w:rsidP="00093F83">
      <w:r>
        <w:t>ISO 20022 used for pension funds (see ViaNova above).</w:t>
      </w:r>
    </w:p>
    <w:p w:rsidR="00093F83" w:rsidRPr="00CE2F50" w:rsidRDefault="00093F83" w:rsidP="00093F83">
      <w:r>
        <w:t>Otherwise reporting uses propriety formats.</w:t>
      </w:r>
    </w:p>
    <w:p w:rsidR="00093F83" w:rsidRDefault="00093F83" w:rsidP="00093F83">
      <w:pPr>
        <w:pStyle w:val="Heading3"/>
      </w:pPr>
      <w:r>
        <w:t>Transfers</w:t>
      </w:r>
    </w:p>
    <w:p w:rsidR="00093F83" w:rsidRPr="00CE2F50" w:rsidRDefault="00093F83" w:rsidP="00093F83">
      <w:r>
        <w:t>Portfolio and asset transfers adhere to the UKFMPG Transfers market practice based on ISO 20022. The market practice covers a wide range of account wrapper types and asset types and includes support for sub-custodians. Usage of the market practice is widespread and participants closely adhere to the standard. A new version (V3.0) goes live in November.</w:t>
      </w:r>
    </w:p>
    <w:p w:rsidR="00093F83" w:rsidRDefault="00093F83" w:rsidP="00093F83">
      <w:pPr>
        <w:pStyle w:val="Heading3"/>
      </w:pPr>
      <w:r>
        <w:t>Conversions</w:t>
      </w:r>
    </w:p>
    <w:p w:rsidR="00093F83" w:rsidRPr="00CE2F50" w:rsidRDefault="00093F83" w:rsidP="00093F83">
      <w:r>
        <w:t xml:space="preserve">Market practice defined but not currently used. </w:t>
      </w:r>
    </w:p>
    <w:p w:rsidR="00093F83" w:rsidRDefault="00093F83" w:rsidP="00093F83">
      <w:pPr>
        <w:pStyle w:val="Heading3"/>
      </w:pPr>
      <w:r>
        <w:t>Funds Cash Forecast</w:t>
      </w:r>
    </w:p>
    <w:p w:rsidR="00093F83" w:rsidRPr="00CE2F50" w:rsidRDefault="00093F83" w:rsidP="00093F83">
      <w:r>
        <w:t>No market practice defined.</w:t>
      </w:r>
    </w:p>
    <w:p w:rsidR="00093F83" w:rsidRDefault="00093F83" w:rsidP="00093F83">
      <w:pPr>
        <w:pStyle w:val="Heading3"/>
      </w:pPr>
      <w:r>
        <w:t>Hedge / Alternative Funds</w:t>
      </w:r>
    </w:p>
    <w:p w:rsidR="00093F83" w:rsidRPr="00CE2F50" w:rsidRDefault="00093F83" w:rsidP="00093F83">
      <w:r>
        <w:t>SHARP market practice defined a few years ago but not used. GAIA market practice now defined but this is a private group and not part of UKFMPG.</w:t>
      </w:r>
    </w:p>
    <w:p w:rsidR="00093F83" w:rsidRDefault="00093F83" w:rsidP="000B0F50">
      <w:pPr>
        <w:pStyle w:val="Heading2"/>
      </w:pPr>
      <w:r>
        <w:t>Next Steps / Future Market Practice</w:t>
      </w:r>
    </w:p>
    <w:p w:rsidR="00093F83" w:rsidRDefault="00093F83" w:rsidP="000B0F50">
      <w:pPr>
        <w:pStyle w:val="Heading3"/>
      </w:pPr>
      <w:r w:rsidRPr="00093F83">
        <w:t>Orders</w:t>
      </w:r>
    </w:p>
    <w:p w:rsidR="00093F83" w:rsidRDefault="00093F83" w:rsidP="00093F83">
      <w:r>
        <w:t xml:space="preserve">A new sub-group </w:t>
      </w:r>
      <w:r w:rsidRPr="00093F83">
        <w:t>w</w:t>
      </w:r>
      <w:r>
        <w:t>ill be considered early next year in light of a broader UK industry debate on the future of funds trading and settlement.</w:t>
      </w:r>
    </w:p>
    <w:p w:rsidR="00093F83" w:rsidRDefault="00093F83" w:rsidP="00093F83">
      <w:r>
        <w:t>The ViaNova sub-group continues to actively develop and promote STP for UK pension funds.</w:t>
      </w:r>
    </w:p>
    <w:p w:rsidR="00093F83" w:rsidRDefault="00093F83" w:rsidP="000B0F50">
      <w:pPr>
        <w:pStyle w:val="Heading3"/>
      </w:pPr>
      <w:r w:rsidRPr="00093F83">
        <w:t>Statements</w:t>
      </w:r>
    </w:p>
    <w:p w:rsidR="00093F83" w:rsidRDefault="00093F83" w:rsidP="00093F83">
      <w:r>
        <w:t>The statements sub-group will complete the new draft market practice.</w:t>
      </w:r>
    </w:p>
    <w:p w:rsidR="00093F83" w:rsidRDefault="00093F83" w:rsidP="000B0F50">
      <w:pPr>
        <w:pStyle w:val="Heading3"/>
      </w:pPr>
      <w:r w:rsidRPr="00093F83">
        <w:t>Transfers</w:t>
      </w:r>
    </w:p>
    <w:p w:rsidR="00093F83" w:rsidRDefault="00093F83" w:rsidP="00093F83">
      <w:r>
        <w:t>The transfers sub-group continues to actively develop and promote automated transfers.</w:t>
      </w:r>
    </w:p>
    <w:p w:rsidR="00093F83" w:rsidRDefault="00093F83" w:rsidP="00093F83">
      <w:r>
        <w:t>Updates planned for further regulatory and operational changes.</w:t>
      </w:r>
    </w:p>
    <w:p w:rsidR="00093F83" w:rsidRDefault="00093F83" w:rsidP="000B0F50">
      <w:pPr>
        <w:pStyle w:val="Heading3"/>
      </w:pPr>
      <w:r w:rsidRPr="00093F83">
        <w:lastRenderedPageBreak/>
        <w:t>Conversions</w:t>
      </w:r>
    </w:p>
    <w:p w:rsidR="00093F83" w:rsidRDefault="00093F83" w:rsidP="00093F83">
      <w:r>
        <w:t>A new group has been established to review this and also consider conversions as part of the transfer process.</w:t>
      </w:r>
    </w:p>
    <w:p w:rsidR="00093F83" w:rsidRDefault="00093F83" w:rsidP="00093F83">
      <w:pPr>
        <w:pStyle w:val="Heading2"/>
      </w:pPr>
      <w:r>
        <w:t>Maintenance of market Practice</w:t>
      </w:r>
    </w:p>
    <w:p w:rsidR="00093F83" w:rsidRDefault="00093F83" w:rsidP="00093F83">
      <w:r>
        <w:t>The UKFMPG Transfers sub-group will be raising change requests for transfer messages.</w:t>
      </w:r>
    </w:p>
    <w:p w:rsidR="00093F83" w:rsidRPr="00A44407" w:rsidRDefault="00093F83" w:rsidP="00093F83">
      <w:r>
        <w:t>Order related market practices will need to take account of the planned 2017 order message updates.</w:t>
      </w:r>
    </w:p>
    <w:p w:rsidR="00093F83" w:rsidRDefault="00093F83" w:rsidP="00093F83">
      <w:pPr>
        <w:pStyle w:val="Heading2"/>
      </w:pPr>
      <w:r>
        <w:t>National Group / Initiative</w:t>
      </w:r>
    </w:p>
    <w:p w:rsidR="00093F83" w:rsidRPr="00FE49D4" w:rsidRDefault="00093F83" w:rsidP="00093F83">
      <w:r>
        <w:t>See next steps above.</w:t>
      </w:r>
    </w:p>
    <w:p w:rsidR="00093F83" w:rsidRDefault="00093F83" w:rsidP="00093F83">
      <w:pPr>
        <w:pStyle w:val="Heading2"/>
      </w:pPr>
      <w:r>
        <w:t>Migration ISO 15022 to 20022 Status</w:t>
      </w:r>
    </w:p>
    <w:p w:rsidR="00093F83" w:rsidRPr="00A44407" w:rsidRDefault="00093F83" w:rsidP="00093F83">
      <w:r>
        <w:t>ISO 15022 has never been used to any significant degree in the UK for funds order processing and therefore the migration will have negligible impact.</w:t>
      </w:r>
    </w:p>
    <w:p w:rsidR="00093F83" w:rsidRDefault="00093F83" w:rsidP="00093F83">
      <w:pPr>
        <w:pStyle w:val="Heading2"/>
      </w:pPr>
      <w:r>
        <w:t>Other Market Practice</w:t>
      </w:r>
    </w:p>
    <w:p w:rsidR="00093F83" w:rsidRPr="00343B16" w:rsidRDefault="00093F83" w:rsidP="00093F83">
      <w:r>
        <w:t>See current market practices above.</w:t>
      </w:r>
    </w:p>
    <w:p w:rsidR="00093F83" w:rsidRDefault="00093F83" w:rsidP="00093F83">
      <w:pPr>
        <w:pStyle w:val="Heading2"/>
      </w:pPr>
      <w:r>
        <w:t>Legislation Impacts / News</w:t>
      </w:r>
    </w:p>
    <w:p w:rsidR="00093F83" w:rsidRPr="00343B16" w:rsidRDefault="00093F83" w:rsidP="00093F83">
      <w:r>
        <w:t>Huge amount of UK and European regulatory changes in the pipeline that will impact existing market practice and may create demand for new standards (most notably MiFID II, FAMR, and UK tax).</w:t>
      </w:r>
    </w:p>
    <w:p w:rsidR="00093F83" w:rsidRDefault="00093F83" w:rsidP="00093F83">
      <w:pPr>
        <w:pStyle w:val="Heading2"/>
      </w:pPr>
      <w:r>
        <w:t>Miscellaneous</w:t>
      </w:r>
    </w:p>
    <w:p w:rsidR="00093F83" w:rsidRDefault="00093F83" w:rsidP="00093F83">
      <w:r>
        <w:t>All UKFMPG market practices and associated documentation are published in MyStandards.</w:t>
      </w:r>
    </w:p>
    <w:p w:rsidR="005B7298" w:rsidRDefault="005B7298" w:rsidP="005B7298">
      <w:pPr>
        <w:pStyle w:val="Heading1"/>
      </w:pPr>
      <w:bookmarkStart w:id="12" w:name="_Toc464572943"/>
      <w:r>
        <w:t xml:space="preserve">NMPG Country Update – </w:t>
      </w:r>
      <w:r w:rsidR="000B0F50">
        <w:t>Spain</w:t>
      </w:r>
      <w:bookmarkEnd w:id="12"/>
      <w:r w:rsidR="001F5DDC">
        <w:t xml:space="preserve"> </w:t>
      </w:r>
    </w:p>
    <w:p w:rsidR="000B0F50" w:rsidRPr="005E36EC" w:rsidRDefault="000B0F50" w:rsidP="000B0F50">
      <w:pPr>
        <w:rPr>
          <w:lang w:val="en-US"/>
        </w:rPr>
      </w:pPr>
      <w:r w:rsidRPr="005E36EC">
        <w:rPr>
          <w:lang w:val="en-US"/>
        </w:rPr>
        <w:t>The</w:t>
      </w:r>
      <w:r>
        <w:rPr>
          <w:lang w:val="en-US"/>
        </w:rPr>
        <w:t>re</w:t>
      </w:r>
      <w:r w:rsidRPr="005E36EC">
        <w:rPr>
          <w:lang w:val="en-US"/>
        </w:rPr>
        <w:t xml:space="preserve"> are no changes in the Spanish market. No feedback from the group.</w:t>
      </w:r>
    </w:p>
    <w:p w:rsidR="000B0F50" w:rsidRDefault="000B0F50" w:rsidP="002E553D">
      <w:pPr>
        <w:pStyle w:val="Heading1"/>
      </w:pPr>
      <w:bookmarkStart w:id="13" w:name="_Toc464572944"/>
      <w:r>
        <w:t xml:space="preserve">NMPG Country Update – </w:t>
      </w:r>
      <w:r w:rsidR="0068162B">
        <w:t>Clearstream</w:t>
      </w:r>
      <w:bookmarkEnd w:id="13"/>
      <w:r w:rsidR="001F5DDC">
        <w:t xml:space="preserve"> </w:t>
      </w:r>
    </w:p>
    <w:p w:rsidR="00F201C4" w:rsidRDefault="00F201C4" w:rsidP="00F201C4">
      <w:pPr>
        <w:pStyle w:val="Heading2"/>
      </w:pPr>
      <w:r>
        <w:t>Current Market Practice Status</w:t>
      </w:r>
    </w:p>
    <w:p w:rsidR="00F201C4" w:rsidRPr="00B2288A" w:rsidRDefault="00F201C4" w:rsidP="00F201C4">
      <w:r>
        <w:t>We are closely aligned with ALMUS (LU NMP) and SMPG (global MP) usage guidelines.</w:t>
      </w:r>
    </w:p>
    <w:p w:rsidR="00F201C4" w:rsidRDefault="00F201C4" w:rsidP="00F201C4">
      <w:pPr>
        <w:pStyle w:val="Heading3"/>
      </w:pPr>
      <w:r w:rsidRPr="00B2288A">
        <w:t>Orders</w:t>
      </w:r>
    </w:p>
    <w:p w:rsidR="00F201C4" w:rsidRPr="00B2288A" w:rsidRDefault="00F201C4" w:rsidP="00D75CD1">
      <w:r>
        <w:t>Orders are handled in MT, MX and online via a dedicated web services. FIX translation services are offered by third parties.</w:t>
      </w:r>
    </w:p>
    <w:p w:rsidR="00F201C4" w:rsidRDefault="00F201C4" w:rsidP="00F201C4">
      <w:pPr>
        <w:pStyle w:val="Heading3"/>
      </w:pPr>
      <w:r>
        <w:t>Account Management</w:t>
      </w:r>
    </w:p>
    <w:p w:rsidR="00F201C4" w:rsidRPr="00D62AA5" w:rsidRDefault="00F201C4" w:rsidP="00D75CD1">
      <w:r>
        <w:t>No support.</w:t>
      </w:r>
    </w:p>
    <w:p w:rsidR="00F201C4" w:rsidRDefault="00F201C4" w:rsidP="00F201C4">
      <w:pPr>
        <w:pStyle w:val="Heading3"/>
      </w:pPr>
      <w:r>
        <w:lastRenderedPageBreak/>
        <w:t>Statements</w:t>
      </w:r>
    </w:p>
    <w:p w:rsidR="00F201C4" w:rsidRPr="00D62AA5" w:rsidRDefault="00F201C4" w:rsidP="00D75CD1">
      <w:r>
        <w:t>Offered in MT, CSV, PDF and proprietary XML.</w:t>
      </w:r>
    </w:p>
    <w:p w:rsidR="00F201C4" w:rsidRDefault="00F201C4" w:rsidP="00F201C4">
      <w:pPr>
        <w:pStyle w:val="Heading3"/>
      </w:pPr>
      <w:r>
        <w:t>Price Reporting</w:t>
      </w:r>
    </w:p>
    <w:p w:rsidR="00F201C4" w:rsidRPr="00D62AA5" w:rsidRDefault="00F201C4" w:rsidP="00D75CD1">
      <w:r>
        <w:t>Offered in MT, CSV, PDF and proprietary XML.</w:t>
      </w:r>
    </w:p>
    <w:p w:rsidR="00F201C4" w:rsidRDefault="00F201C4" w:rsidP="00F201C4">
      <w:pPr>
        <w:pStyle w:val="Heading3"/>
      </w:pPr>
      <w:r>
        <w:t>Transfers</w:t>
      </w:r>
    </w:p>
    <w:p w:rsidR="00F201C4" w:rsidRPr="00D62AA5" w:rsidRDefault="00F201C4" w:rsidP="00D75CD1">
      <w:r>
        <w:t>Instructions are accepted in MT and forwarded in MT and fax (and letter for some alternative funds that require 'wet signature').</w:t>
      </w:r>
    </w:p>
    <w:p w:rsidR="00F201C4" w:rsidRDefault="00F201C4" w:rsidP="00F201C4">
      <w:pPr>
        <w:pStyle w:val="Heading3"/>
      </w:pPr>
      <w:r>
        <w:t>Funds Cash Forecast</w:t>
      </w:r>
    </w:p>
    <w:p w:rsidR="00F201C4" w:rsidRPr="00D62AA5" w:rsidRDefault="00F201C4" w:rsidP="00D75CD1">
      <w:r>
        <w:t>Available in CSV from dedicated web services.</w:t>
      </w:r>
    </w:p>
    <w:p w:rsidR="00F201C4" w:rsidRDefault="00F201C4" w:rsidP="00F201C4">
      <w:pPr>
        <w:pStyle w:val="Heading3"/>
      </w:pPr>
      <w:r>
        <w:t>Hedge / Alternative Funds</w:t>
      </w:r>
    </w:p>
    <w:p w:rsidR="00F201C4" w:rsidRPr="00D62AA5" w:rsidRDefault="00F201C4" w:rsidP="00D75CD1">
      <w:r>
        <w:t>AIF orders are handled in MT, MX and dedicated web services.</w:t>
      </w:r>
    </w:p>
    <w:p w:rsidR="00F201C4" w:rsidRDefault="00F201C4" w:rsidP="00F201C4">
      <w:pPr>
        <w:pStyle w:val="Heading2"/>
      </w:pPr>
      <w:r>
        <w:t>Next Steps / Future Market Practice</w:t>
      </w:r>
    </w:p>
    <w:p w:rsidR="00F201C4" w:rsidRPr="00D910EE" w:rsidRDefault="00F201C4" w:rsidP="00F201C4">
      <w:r>
        <w:t>The merging of MX guidelines to a single set for orders of all types of funds, along with implementation of GAIA usage guidelines, is a high priority, second to supporting the T2S migrations of the relevant markets.</w:t>
      </w:r>
    </w:p>
    <w:p w:rsidR="00F201C4" w:rsidRDefault="00F201C4" w:rsidP="00F201C4">
      <w:pPr>
        <w:pStyle w:val="Heading2"/>
      </w:pPr>
      <w:r>
        <w:t>Maintenance of market Practice</w:t>
      </w:r>
    </w:p>
    <w:p w:rsidR="00F201C4" w:rsidRPr="00D910EE" w:rsidRDefault="00F201C4" w:rsidP="00F201C4">
      <w:r>
        <w:t>Our migration from Gefeg FX to SWIFT MyStandards is progressing well, due to be completed in October 2016. An issue with the validation of messages against our guidelines is remains to be solved.</w:t>
      </w:r>
    </w:p>
    <w:p w:rsidR="00F201C4" w:rsidRDefault="00F201C4" w:rsidP="00F201C4">
      <w:pPr>
        <w:pStyle w:val="Heading2"/>
      </w:pPr>
      <w:r>
        <w:t>National Group / Initiative</w:t>
      </w:r>
    </w:p>
    <w:p w:rsidR="00F201C4" w:rsidRPr="00FE49D4" w:rsidRDefault="00F201C4" w:rsidP="00F201C4">
      <w:r>
        <w:t xml:space="preserve">Clearstream is actively participating in </w:t>
      </w:r>
      <w:r w:rsidRPr="006D66DC">
        <w:t>ISO 20022 RMG and SEG, SMPG, FMAG, DESSUG, ALMUS,</w:t>
      </w:r>
      <w:r>
        <w:t xml:space="preserve"> ALFI,</w:t>
      </w:r>
      <w:r w:rsidRPr="006D66DC">
        <w:t xml:space="preserve"> GAIA, SKSF, AFTI</w:t>
      </w:r>
      <w:r>
        <w:t xml:space="preserve"> and ad hoc working groups.</w:t>
      </w:r>
    </w:p>
    <w:p w:rsidR="00F201C4" w:rsidRDefault="00F201C4" w:rsidP="00F201C4">
      <w:pPr>
        <w:pStyle w:val="Heading2"/>
      </w:pPr>
      <w:r>
        <w:t>Migration ISO 15022 to 20022 Status</w:t>
      </w:r>
    </w:p>
    <w:p w:rsidR="00F201C4" w:rsidRPr="00D910EE" w:rsidRDefault="00F201C4" w:rsidP="00F201C4">
      <w:r>
        <w:t>On hold due to MX SR2017.</w:t>
      </w:r>
    </w:p>
    <w:p w:rsidR="00F201C4" w:rsidRDefault="00F201C4" w:rsidP="00F201C4">
      <w:pPr>
        <w:pStyle w:val="Heading2"/>
      </w:pPr>
      <w:r>
        <w:t>Other Market Practice</w:t>
      </w:r>
    </w:p>
    <w:p w:rsidR="00F201C4" w:rsidRDefault="00F201C4" w:rsidP="00F201C4">
      <w:r>
        <w:t>GAIA - preparing for updates with respect to MX SR2017.</w:t>
      </w:r>
    </w:p>
    <w:p w:rsidR="00F201C4" w:rsidRPr="00343B16" w:rsidRDefault="00F201C4" w:rsidP="00F201C4">
      <w:r>
        <w:t>Findel single-leg transfer protocol - cannot progress due to critical legal issues (eg 'dumping' of shares on our register account at the TA).</w:t>
      </w:r>
    </w:p>
    <w:p w:rsidR="00F201C4" w:rsidRDefault="00F201C4" w:rsidP="00F201C4">
      <w:pPr>
        <w:pStyle w:val="Heading2"/>
      </w:pPr>
      <w:r>
        <w:t>Legislation Impacts / News</w:t>
      </w:r>
    </w:p>
    <w:p w:rsidR="00F201C4" w:rsidRPr="00343B16" w:rsidRDefault="00F201C4" w:rsidP="00F201C4">
      <w:r>
        <w:t>We recently looked into a PRIIP requirement of supporting the timestamp of order receipt. We determined it is not relevant to the primary market execution of fund orders, as the NAV price is the same for any and all orders received before the cut-off.</w:t>
      </w:r>
    </w:p>
    <w:p w:rsidR="00F201C4" w:rsidRDefault="00F201C4" w:rsidP="00F201C4">
      <w:pPr>
        <w:pStyle w:val="Heading2"/>
      </w:pPr>
      <w:r>
        <w:lastRenderedPageBreak/>
        <w:t>Miscellaneous</w:t>
      </w:r>
    </w:p>
    <w:p w:rsidR="00F201C4" w:rsidRDefault="00F201C4" w:rsidP="00F201C4">
      <w:r>
        <w:t>Nothing to report.</w:t>
      </w:r>
    </w:p>
    <w:p w:rsidR="00426595" w:rsidRDefault="00426595" w:rsidP="00426595">
      <w:pPr>
        <w:pStyle w:val="Heading1"/>
      </w:pPr>
      <w:bookmarkStart w:id="14" w:name="_Toc464572945"/>
      <w:r>
        <w:t>NMPG Country Update – Switzerland</w:t>
      </w:r>
      <w:bookmarkEnd w:id="14"/>
      <w:r>
        <w:t xml:space="preserve"> </w:t>
      </w:r>
    </w:p>
    <w:p w:rsidR="00426595" w:rsidRDefault="00426595" w:rsidP="00426595">
      <w:pPr>
        <w:pStyle w:val="Heading2"/>
      </w:pPr>
      <w:r>
        <w:t>Current Market Practice Status</w:t>
      </w:r>
    </w:p>
    <w:p w:rsidR="00426595" w:rsidRDefault="00426595" w:rsidP="00426595">
      <w:pPr>
        <w:pStyle w:val="Heading3"/>
      </w:pPr>
      <w:r w:rsidRPr="00B2288A">
        <w:t>Orders</w:t>
      </w:r>
    </w:p>
    <w:p w:rsidR="00426595" w:rsidRPr="008B5840" w:rsidRDefault="00426595" w:rsidP="00426595">
      <w:r w:rsidRPr="008B5840">
        <w:t>The Swiss Commission for Financial Standardisation (SCFS) conducts market coordination activities of the MT-MX-migration of ISO 20022 IF order processes, based on the mandate of the Swiss SWIFT NUG. The cornerstones of the coordination are agreed timeline, MT-MX-migration market practice and MP tooling environment (SCFS validation portal).</w:t>
      </w:r>
    </w:p>
    <w:p w:rsidR="00426595" w:rsidRPr="008B5840" w:rsidRDefault="00426595" w:rsidP="00426595">
      <w:r w:rsidRPr="008B5840">
        <w:t>The Swiss MT-MX-migration Market Practice was developed during 2011-2012 and the first release</w:t>
      </w:r>
      <w:r>
        <w:t xml:space="preserve"> (1.0)</w:t>
      </w:r>
      <w:r w:rsidRPr="008B5840">
        <w:t xml:space="preserve"> finalised at the end of 2012. Contrary to other national funds market practices, the Swiss MT-MX-migration Market Practice does not apply to the order message flow towards the domestic TAs, but instead specifies the market practice in the national distribution chain for cross-border funds order flows going to other TA markets.</w:t>
      </w:r>
    </w:p>
    <w:p w:rsidR="00426595" w:rsidRPr="008B5840" w:rsidRDefault="00426595" w:rsidP="00426595">
      <w:r>
        <w:t>A</w:t>
      </w:r>
      <w:r w:rsidRPr="008B5840">
        <w:t>t the end of April 2014</w:t>
      </w:r>
      <w:r>
        <w:t xml:space="preserve">, the second </w:t>
      </w:r>
      <w:r w:rsidRPr="008B5840">
        <w:t xml:space="preserve">MP release </w:t>
      </w:r>
      <w:r>
        <w:t>(</w:t>
      </w:r>
      <w:r w:rsidRPr="008B5840">
        <w:t>1.1</w:t>
      </w:r>
      <w:r>
        <w:t>)</w:t>
      </w:r>
      <w:r w:rsidRPr="008B5840">
        <w:t xml:space="preserve"> was published.</w:t>
      </w:r>
    </w:p>
    <w:p w:rsidR="00426595" w:rsidRDefault="00426595" w:rsidP="00426595">
      <w:r w:rsidRPr="008B5840">
        <w:t>Whilst a large number of funds players in the Swiss market expect</w:t>
      </w:r>
      <w:r>
        <w:t>ed</w:t>
      </w:r>
      <w:r w:rsidRPr="008B5840">
        <w:t xml:space="preserve"> to migrate by the NOV-2015 deadline to the ISO 20022 funds messages, there are some remaining players that </w:t>
      </w:r>
      <w:r>
        <w:t>continue to enjoy</w:t>
      </w:r>
      <w:r w:rsidRPr="008B5840">
        <w:t xml:space="preserve"> the facilities provided by SWIFT for continued use of the MT message set beyond NOV-2015.</w:t>
      </w:r>
      <w:r>
        <w:t xml:space="preserve"> </w:t>
      </w:r>
    </w:p>
    <w:p w:rsidR="00426595" w:rsidRDefault="00426595" w:rsidP="00426595">
      <w:pPr>
        <w:pStyle w:val="Heading3"/>
      </w:pPr>
      <w:bookmarkStart w:id="15" w:name="_Ref447898116"/>
      <w:r>
        <w:t>Transfers</w:t>
      </w:r>
      <w:bookmarkEnd w:id="15"/>
    </w:p>
    <w:p w:rsidR="00426595" w:rsidRDefault="00426595" w:rsidP="00426595">
      <w:r>
        <w:t>Starting in April 2014, the SCFS has investigated opportunities for automating portfolio transfers.</w:t>
      </w:r>
    </w:p>
    <w:p w:rsidR="00426595" w:rsidRDefault="00426595" w:rsidP="00426595">
      <w:r>
        <w:t>Within the Swiss securities market, the settlement and reconciliation processes are highly automated through ISO 15022 messaging. Thus, the ISO 15022 MT 586 message constituted a natural choice for a standardised message-based portfolio transfer process. In the Swiss market, investment funds instruments are included in the scope of the MT 586-based processes.</w:t>
      </w:r>
    </w:p>
    <w:p w:rsidR="00426595" w:rsidRDefault="00426595" w:rsidP="00426595">
      <w:r>
        <w:t>Based on an earlier draft global SMPG market practice using the MT 586, the SCFS has developed a portfolio transfer market practice for the Swiss securities market which in the meantime has been approved by the SMPG SnR WG as a final global SMPG market practice.</w:t>
      </w:r>
    </w:p>
    <w:p w:rsidR="00426595" w:rsidRDefault="00426595" w:rsidP="00426595">
      <w:r>
        <w:t>A newsletter has been published on the SCFS web-site:</w:t>
      </w:r>
    </w:p>
    <w:p w:rsidR="00426595" w:rsidRDefault="00A81D37" w:rsidP="00426595">
      <w:hyperlink r:id="rId25" w:history="1">
        <w:r w:rsidR="00426595" w:rsidRPr="00FD5AA7">
          <w:rPr>
            <w:rStyle w:val="Hyperlink"/>
          </w:rPr>
          <w:t>http://www.scfs.ch/fachkommissionen/fachkommission-securities/subcommittee-settlement-reconcilitation-se-r/interne-dokumente/SKSF%20Newsletter%20MT586%20englisch.pdf</w:t>
        </w:r>
      </w:hyperlink>
    </w:p>
    <w:p w:rsidR="00426595" w:rsidRDefault="00426595" w:rsidP="00426595">
      <w:r>
        <w:t>The SCFS is aware of the need to extend the MT 586-based SMPG market practice by a stock transfer process in a suitable manner in order to reach funds players that employ ISO 20022 messaging. This would be conducive in cases of cross-border flows to ISO 20022-based TAs and/or cross-border flows to securities markets that have migrated to ISO 20022 messaging.</w:t>
      </w:r>
    </w:p>
    <w:p w:rsidR="00426595" w:rsidRDefault="00426595" w:rsidP="00426595">
      <w:pPr>
        <w:pStyle w:val="Heading3"/>
      </w:pPr>
      <w:r>
        <w:lastRenderedPageBreak/>
        <w:t>Hedge / Alternative Funds</w:t>
      </w:r>
    </w:p>
    <w:p w:rsidR="00426595" w:rsidRPr="00AA48E8" w:rsidRDefault="00426595" w:rsidP="00426595">
      <w:r>
        <w:t>During the MT-MX-migration, it became apparent that a number of alternative funds processes had been implemented by the Swiss funds players in the ISO 15022 message set. These processes were however not harmonised throughout the Swiss funds market. In absence of any messaging standard for alternative funds processes, the Swiss NMPG decided that there was not sufficient a case for a domestic initiative to harmonise the various implementations of alternative funds processes by use of the ISO 20022 investment funds messages set, as this message set does not cater for alternative funds processes.</w:t>
      </w:r>
    </w:p>
    <w:p w:rsidR="00426595" w:rsidRPr="00AA48E8" w:rsidRDefault="00426595" w:rsidP="00426595">
      <w:r>
        <w:t>Therefore, i</w:t>
      </w:r>
      <w:r w:rsidRPr="00AA48E8">
        <w:t>n the first half of 2014, the SCFS conducted an investigation into the investment funds distribution related message sets of the two ISO 20022 business justifications entitled ‘investment funds distribution (BJ 2)’ and ‘alternative funds (BJ 37)’. The aim of this investigation consisted in analysing whether there were sufficient potential for harmonising both message sets.</w:t>
      </w:r>
    </w:p>
    <w:p w:rsidR="00426595" w:rsidRDefault="00426595" w:rsidP="00426595">
      <w:r w:rsidRPr="00AA48E8">
        <w:t xml:space="preserve">Following the presentation of this topic at the spring 2014 meeting of the SMPG IFWG, the SCFS has </w:t>
      </w:r>
      <w:r>
        <w:t xml:space="preserve">raised an ISO CR to merge the two message sets. The CR has </w:t>
      </w:r>
      <w:r w:rsidRPr="00AA48E8">
        <w:t xml:space="preserve">in the meantime been accepted by the </w:t>
      </w:r>
      <w:r>
        <w:t xml:space="preserve">ISO 20022 Securities Standards Evaluation Group (Securities SEG) for the 2016-2017 ISO 20022 maintenance cycle. SWIFT has confirmed that the merged message set will be made available with the SWIFTNet Funds release in November 2017. Currently, the </w:t>
      </w:r>
      <w:r w:rsidRPr="00AA48E8">
        <w:t>SCFS SC FUND</w:t>
      </w:r>
      <w:r>
        <w:t xml:space="preserve"> envisages to develop a new version of the Swiss investment funds market practice to serve as an implementation recommendation for the SWIFTNet Funds release of November 2017.</w:t>
      </w:r>
    </w:p>
    <w:p w:rsidR="00426595" w:rsidRDefault="00426595" w:rsidP="00426595">
      <w:pPr>
        <w:pStyle w:val="Heading2"/>
      </w:pPr>
      <w:r>
        <w:t>Maintenance of Market Practice</w:t>
      </w:r>
    </w:p>
    <w:p w:rsidR="00426595" w:rsidRPr="00823103" w:rsidRDefault="00426595" w:rsidP="00426595">
      <w:r>
        <w:t>See also point 1.3 above. With the forthcoming end of the maintenance freeze of the ISO 20022 order flow messages, the Swiss funds market practice will have to be maintained</w:t>
      </w:r>
      <w:r w:rsidR="001F5DDC">
        <w:t xml:space="preserve"> </w:t>
      </w:r>
      <w:r>
        <w:t>in order to accommodate, apart from the hedge funds functions, any additional relevant new functions that will be introduced into the ISO 20022 standard during the 2016-2017 maintenance cycle.</w:t>
      </w:r>
    </w:p>
    <w:p w:rsidR="00426595" w:rsidRDefault="00426595" w:rsidP="00426595">
      <w:pPr>
        <w:pStyle w:val="Heading2"/>
      </w:pPr>
      <w:r>
        <w:t>National Group / Initiative</w:t>
      </w:r>
    </w:p>
    <w:p w:rsidR="00426595" w:rsidRDefault="00426595" w:rsidP="00426595">
      <w:r>
        <w:t xml:space="preserve">See reference to the Portfolio Transfer market practice above (see section </w:t>
      </w:r>
      <w:r>
        <w:fldChar w:fldCharType="begin"/>
      </w:r>
      <w:r>
        <w:instrText xml:space="preserve"> REF _Ref447898116 \r \h </w:instrText>
      </w:r>
      <w:r>
        <w:fldChar w:fldCharType="separate"/>
      </w:r>
      <w:r>
        <w:t>1.2</w:t>
      </w:r>
      <w:r>
        <w:fldChar w:fldCharType="end"/>
      </w:r>
      <w:r>
        <w:t xml:space="preserve">). </w:t>
      </w:r>
    </w:p>
    <w:p w:rsidR="00426595" w:rsidRDefault="00426595" w:rsidP="00426595">
      <w:pPr>
        <w:pStyle w:val="Heading2"/>
      </w:pPr>
      <w:r>
        <w:t>Migration ISO 15022 to 20022 Status</w:t>
      </w:r>
    </w:p>
    <w:p w:rsidR="00426595" w:rsidRDefault="00426595" w:rsidP="00426595">
      <w:r>
        <w:t xml:space="preserve">By using the Swiss investment funds market practice as a recommendation, </w:t>
      </w:r>
      <w:r w:rsidRPr="001C68EB">
        <w:t>a large number of funds players in the Swiss market migrate</w:t>
      </w:r>
      <w:r>
        <w:t>d</w:t>
      </w:r>
      <w:r w:rsidRPr="001C68EB">
        <w:t xml:space="preserve"> by the N</w:t>
      </w:r>
      <w:r>
        <w:t xml:space="preserve">ov </w:t>
      </w:r>
      <w:r w:rsidRPr="001C68EB">
        <w:t>2015 deadline to the ISO 20022 funds messages</w:t>
      </w:r>
      <w:r>
        <w:t>. T</w:t>
      </w:r>
      <w:r w:rsidRPr="001C68EB">
        <w:t xml:space="preserve">here are </w:t>
      </w:r>
      <w:r>
        <w:t xml:space="preserve">nevertheless </w:t>
      </w:r>
      <w:r w:rsidRPr="001C68EB">
        <w:t>some remaining players that continue to enjoy the facilities provided by SWIFT for continued use of the MT message set beyond N</w:t>
      </w:r>
      <w:r>
        <w:t xml:space="preserve">ov </w:t>
      </w:r>
      <w:r w:rsidRPr="001C68EB">
        <w:t>2015.</w:t>
      </w:r>
    </w:p>
    <w:p w:rsidR="00426595" w:rsidRDefault="00426595" w:rsidP="00426595">
      <w:r>
        <w:t>As these users of the FIN funds template are catered for by SWIFT in a closed user group (CUG), the SCFS has no reliable intelligence of its own on the progress being made by this CUG. It is believed that the MT-MX-migration rate in the Swiss funds market stands at around 80% (status date: mid-2016).</w:t>
      </w:r>
    </w:p>
    <w:p w:rsidR="00426595" w:rsidRDefault="00426595" w:rsidP="00426595">
      <w:pPr>
        <w:pStyle w:val="Heading2"/>
      </w:pPr>
      <w:r>
        <w:lastRenderedPageBreak/>
        <w:t>Miscellaneous</w:t>
      </w:r>
    </w:p>
    <w:p w:rsidR="00426595" w:rsidRDefault="00426595" w:rsidP="00426595">
      <w:pPr>
        <w:pStyle w:val="Heading3"/>
      </w:pPr>
      <w:r>
        <w:t>Document Resources</w:t>
      </w:r>
    </w:p>
    <w:p w:rsidR="00426595" w:rsidRPr="00D75CD1" w:rsidRDefault="00426595" w:rsidP="00426595">
      <w:pPr>
        <w:rPr>
          <w:b/>
        </w:rPr>
      </w:pPr>
      <w:r w:rsidRPr="00D75CD1">
        <w:rPr>
          <w:b/>
        </w:rPr>
        <w:t>SCFS Validation Portal - SCFS Investment Funds Market Practice</w:t>
      </w:r>
    </w:p>
    <w:p w:rsidR="00426595" w:rsidRPr="00856357" w:rsidRDefault="00426595" w:rsidP="00426595">
      <w:pPr>
        <w:pStyle w:val="Normallevel3"/>
      </w:pPr>
      <w:r w:rsidRPr="00856357">
        <w:t>Based on solution provided by GEFEG mbH</w:t>
      </w:r>
    </w:p>
    <w:p w:rsidR="00426595" w:rsidRPr="009847CD" w:rsidRDefault="00426595" w:rsidP="00426595">
      <w:pPr>
        <w:pStyle w:val="Normallevel3"/>
        <w:rPr>
          <w:lang w:val="sv-SE"/>
        </w:rPr>
      </w:pPr>
      <w:r w:rsidRPr="009847CD">
        <w:rPr>
          <w:lang w:val="sv-SE"/>
        </w:rPr>
        <w:t xml:space="preserve">URL: </w:t>
      </w:r>
      <w:hyperlink r:id="rId26" w:history="1">
        <w:r w:rsidRPr="009847CD">
          <w:rPr>
            <w:rStyle w:val="Hyperlink"/>
            <w:lang w:val="sv-SE"/>
          </w:rPr>
          <w:t>http://portal.gefeg.com/scfs-funds-mp.htm</w:t>
        </w:r>
      </w:hyperlink>
      <w:r w:rsidRPr="009847CD">
        <w:rPr>
          <w:lang w:val="sv-SE"/>
        </w:rPr>
        <w:t xml:space="preserve"> </w:t>
      </w:r>
    </w:p>
    <w:p w:rsidR="00426595" w:rsidRPr="00856357" w:rsidRDefault="00426595" w:rsidP="00426595">
      <w:pPr>
        <w:pStyle w:val="Normallevel3"/>
      </w:pPr>
      <w:r w:rsidRPr="00856357">
        <w:t>Usage: publication of MP guidelines, implementation support functions</w:t>
      </w:r>
    </w:p>
    <w:p w:rsidR="00426595" w:rsidRDefault="00426595" w:rsidP="00426595">
      <w:pPr>
        <w:pStyle w:val="Heading3"/>
      </w:pPr>
      <w:r>
        <w:t>Events</w:t>
      </w:r>
    </w:p>
    <w:p w:rsidR="00426595" w:rsidRDefault="00426595" w:rsidP="00426595">
      <w:r>
        <w:t>This year's edition of the annual SCFS Investment Funds Conference took place on 24 June 2016. For agenda and presentations given refer to the SCFS web-site:</w:t>
      </w:r>
    </w:p>
    <w:p w:rsidR="00426595" w:rsidRDefault="00A81D37" w:rsidP="00426595">
      <w:hyperlink r:id="rId27" w:history="1">
        <w:r w:rsidR="00426595" w:rsidRPr="00672C97">
          <w:rPr>
            <w:rStyle w:val="Hyperlink"/>
          </w:rPr>
          <w:t>http://sksf.ch/events/sksf-fonds-konferenz-2016</w:t>
        </w:r>
      </w:hyperlink>
      <w:r w:rsidR="00426595">
        <w:t xml:space="preserve"> </w:t>
      </w:r>
    </w:p>
    <w:p w:rsidR="00426595" w:rsidRDefault="00426595" w:rsidP="00426595">
      <w:pPr>
        <w:pStyle w:val="Heading3"/>
      </w:pPr>
      <w:r>
        <w:t>Business Application Header (BAH)</w:t>
      </w:r>
    </w:p>
    <w:p w:rsidR="00426595" w:rsidRDefault="00426595" w:rsidP="00426595">
      <w:r>
        <w:t>The SCFS is an active member of the ISO 20022 Technical Support Group (TSG).</w:t>
      </w:r>
    </w:p>
    <w:p w:rsidR="00426595" w:rsidRDefault="00426595" w:rsidP="00426595">
      <w:r>
        <w:t>The TSG is currently working on two BAH-related topics:</w:t>
      </w:r>
    </w:p>
    <w:p w:rsidR="00426595" w:rsidRDefault="00426595" w:rsidP="00426595">
      <w:r>
        <w:t>1.) standardisation of the mechanism for binding the BAH to the related business message</w:t>
      </w:r>
    </w:p>
    <w:p w:rsidR="00426595" w:rsidRDefault="00426595" w:rsidP="00426595">
      <w:r>
        <w:t>2.) enhancing the BAH with a 'content indicator'</w:t>
      </w:r>
    </w:p>
    <w:p w:rsidR="00426595" w:rsidRDefault="00426595" w:rsidP="00426595">
      <w:r>
        <w:t>Related to the content indicator topic, the SCFS has raised an ISO 20022 CR (</w:t>
      </w:r>
      <w:hyperlink r:id="rId28" w:history="1">
        <w:r w:rsidRPr="00FD5AA7">
          <w:rPr>
            <w:rStyle w:val="Hyperlink"/>
          </w:rPr>
          <w:t>http://www.iso20022.org/documents/CRs/CR0531_SCFS_BAH_v1.doc</w:t>
        </w:r>
      </w:hyperlink>
      <w:r>
        <w:t xml:space="preserve"> ).</w:t>
      </w:r>
    </w:p>
    <w:p w:rsidR="00426595" w:rsidRDefault="00426595" w:rsidP="00426595">
      <w:r>
        <w:t>This CR is particularly relevant to investment funds messages, as the '</w:t>
      </w:r>
      <w:r w:rsidRPr="00AE6C0C">
        <w:t>MDR_Part2_Investm</w:t>
      </w:r>
      <w:r>
        <w:t>entFunds_Maintenance_2014_2015’</w:t>
      </w:r>
      <w:r w:rsidRPr="00AE6C0C">
        <w:t xml:space="preserve"> </w:t>
      </w:r>
      <w:r>
        <w:t xml:space="preserve">makes mention </w:t>
      </w:r>
      <w:r w:rsidRPr="00AE6C0C">
        <w:t>of an element entitled ‘MarketPracticeVersion’</w:t>
      </w:r>
      <w:r>
        <w:t>.</w:t>
      </w:r>
    </w:p>
    <w:p w:rsidR="00426595" w:rsidRDefault="00426595" w:rsidP="00426595">
      <w:r>
        <w:t xml:space="preserve">It is the intention that the function of the message-specific </w:t>
      </w:r>
      <w:r w:rsidRPr="00AE6C0C">
        <w:t>‘MarketPracticeVersion’</w:t>
      </w:r>
      <w:r>
        <w:t xml:space="preserve"> element would be fulfilled by the content indicator block of the BAH. By making available this feature through the BAH to the ISO 20022 messages of all ISO 20022 domains, the 'MarketPracticeVersion' element could eventually be removed from the payload of the investment funds messages.</w:t>
      </w:r>
    </w:p>
    <w:p w:rsidR="00733386" w:rsidRDefault="00733386" w:rsidP="00733386">
      <w:pPr>
        <w:pStyle w:val="Heading1"/>
      </w:pPr>
      <w:bookmarkStart w:id="16" w:name="_Toc464572946"/>
      <w:r>
        <w:t>NMPG Country Update – Germany</w:t>
      </w:r>
      <w:bookmarkEnd w:id="16"/>
      <w:r>
        <w:t xml:space="preserve"> </w:t>
      </w:r>
    </w:p>
    <w:p w:rsidR="00701DA0" w:rsidRDefault="00701DA0" w:rsidP="00701DA0">
      <w:pPr>
        <w:pStyle w:val="Heading2"/>
      </w:pPr>
      <w:r>
        <w:t>Current Market Practice Status</w:t>
      </w:r>
    </w:p>
    <w:p w:rsidR="00701DA0" w:rsidRDefault="00701DA0" w:rsidP="00701DA0">
      <w:r>
        <w:t xml:space="preserve">Revised </w:t>
      </w:r>
      <w:r w:rsidRPr="003E2C0E">
        <w:t>German market practice was finalised on 29 Septem</w:t>
      </w:r>
      <w:r>
        <w:t>b</w:t>
      </w:r>
      <w:r w:rsidRPr="003E2C0E">
        <w:t xml:space="preserve">er 2015. All MX message types which are relevant for the German market are included and published on the SMPG website in the GEFEG format. We are in the process of </w:t>
      </w:r>
      <w:r>
        <w:t>migrati</w:t>
      </w:r>
      <w:r w:rsidRPr="003E2C0E">
        <w:t>n</w:t>
      </w:r>
      <w:r>
        <w:t>g them</w:t>
      </w:r>
      <w:r w:rsidRPr="003E2C0E">
        <w:t xml:space="preserve"> to the MyStandards format. SWIFT gave us an introduction to the system and we will start working with it in September 2016. </w:t>
      </w:r>
    </w:p>
    <w:p w:rsidR="00701DA0" w:rsidRPr="000C5774" w:rsidRDefault="00701DA0" w:rsidP="00701DA0">
      <w:r w:rsidRPr="000C5774">
        <w:t>Assessment of the European Post-Trade Forum</w:t>
      </w:r>
      <w:r w:rsidR="001F5DDC">
        <w:t xml:space="preserve"> </w:t>
      </w:r>
      <w:r w:rsidRPr="000C5774">
        <w:t xml:space="preserve">(EPTF) </w:t>
      </w:r>
      <w:r>
        <w:t xml:space="preserve">with </w:t>
      </w:r>
      <w:r w:rsidRPr="000C5774">
        <w:t>Fo</w:t>
      </w:r>
      <w:r>
        <w:t>c</w:t>
      </w:r>
      <w:r w:rsidRPr="000C5774">
        <w:t xml:space="preserve">us </w:t>
      </w:r>
      <w:r>
        <w:t>on fund unit trades.</w:t>
      </w:r>
    </w:p>
    <w:p w:rsidR="00701DA0" w:rsidRDefault="00701DA0" w:rsidP="00701DA0">
      <w:pPr>
        <w:pStyle w:val="Heading3"/>
      </w:pPr>
      <w:r w:rsidRPr="00B2288A">
        <w:t>Orders</w:t>
      </w:r>
    </w:p>
    <w:p w:rsidR="00701DA0" w:rsidRPr="00B2288A" w:rsidRDefault="00701DA0" w:rsidP="00405E00">
      <w:r>
        <w:t>Up to date on the SMPG web site</w:t>
      </w:r>
    </w:p>
    <w:p w:rsidR="00701DA0" w:rsidRDefault="00701DA0" w:rsidP="00701DA0">
      <w:pPr>
        <w:pStyle w:val="Heading3"/>
      </w:pPr>
      <w:r>
        <w:lastRenderedPageBreak/>
        <w:t>Account Management</w:t>
      </w:r>
    </w:p>
    <w:p w:rsidR="00701DA0" w:rsidRPr="00395D35" w:rsidRDefault="00701DA0" w:rsidP="00405E00">
      <w:r>
        <w:t>Not applicable for the DE funds market</w:t>
      </w:r>
    </w:p>
    <w:p w:rsidR="00701DA0" w:rsidRDefault="00701DA0" w:rsidP="00701DA0">
      <w:pPr>
        <w:pStyle w:val="Heading3"/>
      </w:pPr>
      <w:r>
        <w:t>Statements</w:t>
      </w:r>
    </w:p>
    <w:p w:rsidR="00701DA0" w:rsidRDefault="00701DA0" w:rsidP="00405E00">
      <w:r>
        <w:t xml:space="preserve">We will assess the relevance of the following message types for the DE market: </w:t>
      </w:r>
    </w:p>
    <w:p w:rsidR="00701DA0" w:rsidRPr="00395D35" w:rsidRDefault="00701DA0" w:rsidP="00405E00">
      <w:r w:rsidRPr="00395D35">
        <w:t>- StatementOfInvestmentFundTransactionsV03 semt.006.001.03</w:t>
      </w:r>
    </w:p>
    <w:p w:rsidR="00701DA0" w:rsidRDefault="00701DA0" w:rsidP="00405E00">
      <w:r w:rsidRPr="00395D35">
        <w:t>- StatementOfInvestmentFundTransactionsCancellationV03 semt.007.001.03</w:t>
      </w:r>
    </w:p>
    <w:p w:rsidR="00701DA0" w:rsidRDefault="00701DA0" w:rsidP="00701DA0">
      <w:pPr>
        <w:pStyle w:val="Heading3"/>
      </w:pPr>
      <w:r>
        <w:t>Price Reporting</w:t>
      </w:r>
    </w:p>
    <w:p w:rsidR="00701DA0" w:rsidRDefault="00701DA0" w:rsidP="00405E00">
      <w:r>
        <w:t>We will check the changes of the last for the DE market</w:t>
      </w:r>
    </w:p>
    <w:p w:rsidR="00701DA0" w:rsidRDefault="00701DA0" w:rsidP="00701DA0">
      <w:pPr>
        <w:pStyle w:val="Heading3"/>
      </w:pPr>
      <w:r>
        <w:t>Transfers</w:t>
      </w:r>
    </w:p>
    <w:p w:rsidR="00701DA0" w:rsidRPr="00395D35" w:rsidRDefault="00701DA0" w:rsidP="00405E00">
      <w:r>
        <w:t>Not applicable for the DE</w:t>
      </w:r>
      <w:r w:rsidRPr="00B27BE1">
        <w:t xml:space="preserve"> </w:t>
      </w:r>
      <w:r>
        <w:t>funds market</w:t>
      </w:r>
    </w:p>
    <w:p w:rsidR="00701DA0" w:rsidRDefault="00701DA0" w:rsidP="00701DA0">
      <w:pPr>
        <w:pStyle w:val="Heading3"/>
      </w:pPr>
      <w:r>
        <w:t>Funds Cash Forecast</w:t>
      </w:r>
    </w:p>
    <w:p w:rsidR="00701DA0" w:rsidRDefault="00701DA0" w:rsidP="00405E00">
      <w:r>
        <w:t>We will check the changes of the last for the DE market</w:t>
      </w:r>
    </w:p>
    <w:p w:rsidR="00701DA0" w:rsidRDefault="00701DA0" w:rsidP="00701DA0">
      <w:pPr>
        <w:pStyle w:val="Heading3"/>
      </w:pPr>
      <w:r>
        <w:t>Hedge / Alternative Funds</w:t>
      </w:r>
    </w:p>
    <w:p w:rsidR="00701DA0" w:rsidRPr="00395D35" w:rsidRDefault="00701DA0" w:rsidP="00405E00">
      <w:r>
        <w:t>Not applicable for the DE market</w:t>
      </w:r>
    </w:p>
    <w:p w:rsidR="00701DA0" w:rsidRDefault="00701DA0" w:rsidP="00701DA0">
      <w:pPr>
        <w:pStyle w:val="Heading2"/>
      </w:pPr>
      <w:r>
        <w:t>Next Steps / Future Market Practice</w:t>
      </w:r>
    </w:p>
    <w:p w:rsidR="00701DA0" w:rsidRPr="00395D35" w:rsidRDefault="00701DA0" w:rsidP="00701DA0">
      <w:r>
        <w:t>See comments above in section 1</w:t>
      </w:r>
    </w:p>
    <w:p w:rsidR="00701DA0" w:rsidRDefault="00701DA0" w:rsidP="00701DA0">
      <w:pPr>
        <w:pStyle w:val="Heading2"/>
      </w:pPr>
      <w:r>
        <w:t>Maintenance of market Practice</w:t>
      </w:r>
    </w:p>
    <w:p w:rsidR="00701DA0" w:rsidRDefault="00701DA0" w:rsidP="00405E00">
      <w:r>
        <w:t>We are in the process of assessing the impact of the maintenance requests</w:t>
      </w:r>
      <w:r w:rsidR="001F5DDC">
        <w:t xml:space="preserve"> </w:t>
      </w:r>
      <w:r>
        <w:t>for the DE market.</w:t>
      </w:r>
    </w:p>
    <w:p w:rsidR="00701DA0" w:rsidRDefault="00701DA0" w:rsidP="00701DA0">
      <w:pPr>
        <w:pStyle w:val="Heading2"/>
      </w:pPr>
      <w:r>
        <w:t>National Group / Initiative</w:t>
      </w:r>
    </w:p>
    <w:p w:rsidR="00701DA0" w:rsidRDefault="00701DA0" w:rsidP="00701DA0">
      <w:r w:rsidRPr="000C758B">
        <w:t>SWIFT KYC Registry</w:t>
      </w:r>
      <w:r>
        <w:t xml:space="preserve"> presentation by </w:t>
      </w:r>
      <w:r w:rsidRPr="000C758B">
        <w:t>Julian Laurent</w:t>
      </w:r>
    </w:p>
    <w:p w:rsidR="00701DA0" w:rsidRDefault="00701DA0" w:rsidP="00701DA0">
      <w:r w:rsidRPr="00395D35">
        <w:t xml:space="preserve">DESSUG /Fonds supports the SWIFT/ </w:t>
      </w:r>
      <w:r w:rsidRPr="00BB4641">
        <w:t xml:space="preserve">EFAMA </w:t>
      </w:r>
      <w:r>
        <w:t>survey on the automation of the</w:t>
      </w:r>
      <w:r w:rsidRPr="00395D35">
        <w:t xml:space="preserve"> DE </w:t>
      </w:r>
      <w:r>
        <w:t xml:space="preserve">fund orders (similar to the </w:t>
      </w:r>
      <w:r w:rsidRPr="00BB4641">
        <w:t xml:space="preserve">EFAMA Fund Processing Standardisation </w:t>
      </w:r>
      <w:r>
        <w:t xml:space="preserve">Report. </w:t>
      </w:r>
      <w:r w:rsidRPr="00BB4641">
        <w:t>EFAMA and SWIFT publish on a bi-yearly basis trends in standardisation and automation rates of fund orders received by transfer agents (TAs) in Luxembourg and Ireland.</w:t>
      </w:r>
      <w:r>
        <w:t xml:space="preserve"> We support at least a one off report of that format for DE funds)</w:t>
      </w:r>
      <w:r w:rsidRPr="00395D35">
        <w:t>.</w:t>
      </w:r>
    </w:p>
    <w:p w:rsidR="00701DA0" w:rsidRPr="000C5774" w:rsidRDefault="00701DA0" w:rsidP="00701DA0">
      <w:r w:rsidRPr="000C5774">
        <w:t>Assessment of the European Post-Trade Forum</w:t>
      </w:r>
      <w:r w:rsidR="001F5DDC">
        <w:t xml:space="preserve"> </w:t>
      </w:r>
      <w:r w:rsidRPr="000C5774">
        <w:t xml:space="preserve">(EPTF) </w:t>
      </w:r>
      <w:r>
        <w:t xml:space="preserve">with </w:t>
      </w:r>
      <w:r w:rsidRPr="000C5774">
        <w:t>Fo</w:t>
      </w:r>
      <w:r>
        <w:t>c</w:t>
      </w:r>
      <w:r w:rsidRPr="000C5774">
        <w:t xml:space="preserve">us </w:t>
      </w:r>
      <w:r>
        <w:t>on fund unit trades.</w:t>
      </w:r>
    </w:p>
    <w:p w:rsidR="00701DA0" w:rsidRDefault="00701DA0" w:rsidP="00701DA0">
      <w:r w:rsidRPr="000C5774">
        <w:t xml:space="preserve">Problem </w:t>
      </w:r>
      <w:r>
        <w:t xml:space="preserve">of </w:t>
      </w:r>
      <w:r w:rsidRPr="000C5774">
        <w:t>T2S</w:t>
      </w:r>
      <w:r>
        <w:t xml:space="preserve"> transparency</w:t>
      </w:r>
      <w:r w:rsidRPr="000C5774">
        <w:t>: DESSUG Position</w:t>
      </w:r>
      <w:r>
        <w:t xml:space="preserve"> pape</w:t>
      </w:r>
      <w:r w:rsidRPr="000C5774">
        <w:t>r</w:t>
      </w:r>
      <w:r>
        <w:t xml:space="preserve"> on ear marking</w:t>
      </w:r>
    </w:p>
    <w:p w:rsidR="001A4434" w:rsidRPr="00395D35" w:rsidRDefault="00701DA0" w:rsidP="001A4434">
      <w:r w:rsidRPr="000C5774">
        <w:t>Disruptive Technology – Block</w:t>
      </w:r>
      <w:r>
        <w:t xml:space="preserve"> chain for investment f</w:t>
      </w:r>
      <w:r w:rsidRPr="000C5774">
        <w:t>unds</w:t>
      </w:r>
    </w:p>
    <w:p w:rsidR="00701DA0" w:rsidRDefault="00701DA0" w:rsidP="00701DA0">
      <w:pPr>
        <w:pStyle w:val="Heading2"/>
      </w:pPr>
      <w:r>
        <w:lastRenderedPageBreak/>
        <w:t>Migration ISO 15022 to 20022 Status</w:t>
      </w:r>
    </w:p>
    <w:p w:rsidR="00701DA0" w:rsidRDefault="00CE1CB1" w:rsidP="00CE1CB1">
      <w:r>
        <w:rPr>
          <w:noProof/>
          <w:lang w:eastAsia="en-GB"/>
        </w:rPr>
        <w:drawing>
          <wp:inline distT="0" distB="0" distL="0" distR="0" wp14:anchorId="1185DAF0" wp14:editId="572CE607">
            <wp:extent cx="4981575" cy="2019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81575" cy="2019300"/>
                    </a:xfrm>
                    <a:prstGeom prst="rect">
                      <a:avLst/>
                    </a:prstGeom>
                    <a:noFill/>
                    <a:ln>
                      <a:noFill/>
                    </a:ln>
                  </pic:spPr>
                </pic:pic>
              </a:graphicData>
            </a:graphic>
          </wp:inline>
        </w:drawing>
      </w:r>
    </w:p>
    <w:p w:rsidR="00701DA0" w:rsidRDefault="00701DA0" w:rsidP="00701DA0">
      <w:pPr>
        <w:pStyle w:val="Heading2"/>
      </w:pPr>
      <w:r>
        <w:t>Other Market Practice</w:t>
      </w:r>
    </w:p>
    <w:p w:rsidR="00701DA0" w:rsidRDefault="00701DA0" w:rsidP="00701DA0">
      <w:r>
        <w:t xml:space="preserve">The following message types are not applicable for the German market practice for investment funds: </w:t>
      </w:r>
    </w:p>
    <w:p w:rsidR="00701DA0" w:rsidRPr="00C41935" w:rsidRDefault="00701DA0" w:rsidP="00701DA0">
      <w:pPr>
        <w:spacing w:before="20" w:after="20"/>
      </w:pPr>
      <w:r w:rsidRPr="00C41935">
        <w:t>AccountDetailsConfirmationV05 acmt.002.001.05</w:t>
      </w:r>
    </w:p>
    <w:p w:rsidR="00701DA0" w:rsidRPr="00C41935" w:rsidRDefault="00701DA0" w:rsidP="00701DA0">
      <w:pPr>
        <w:spacing w:before="20" w:after="20"/>
      </w:pPr>
      <w:r w:rsidRPr="00C41935">
        <w:t>AccountModificationInstructionV05 acmt.003.001.05</w:t>
      </w:r>
    </w:p>
    <w:p w:rsidR="00701DA0" w:rsidRPr="00C41935" w:rsidRDefault="00701DA0" w:rsidP="00701DA0">
      <w:pPr>
        <w:spacing w:before="20" w:after="20"/>
      </w:pPr>
      <w:r w:rsidRPr="00C41935">
        <w:t>GetAccountDetailsV02 (von ISO widerrufen)</w:t>
      </w:r>
    </w:p>
    <w:p w:rsidR="00701DA0" w:rsidRPr="00C41935" w:rsidRDefault="00701DA0" w:rsidP="00701DA0">
      <w:pPr>
        <w:spacing w:before="20" w:after="20"/>
      </w:pPr>
      <w:r w:rsidRPr="00C41935">
        <w:t>RequestForAccountManagementStatusReportV03 acmt.005.001.03</w:t>
      </w:r>
    </w:p>
    <w:p w:rsidR="00701DA0" w:rsidRPr="00C41935" w:rsidRDefault="00701DA0" w:rsidP="00701DA0">
      <w:pPr>
        <w:spacing w:before="20" w:after="20"/>
      </w:pPr>
      <w:r w:rsidRPr="00C41935">
        <w:t>AccountManagementStatusReportV04 acmt.006.001.04</w:t>
      </w:r>
    </w:p>
    <w:p w:rsidR="00701DA0" w:rsidRPr="00C41935" w:rsidRDefault="00701DA0" w:rsidP="00701DA0">
      <w:pPr>
        <w:spacing w:before="20" w:after="20"/>
      </w:pPr>
      <w:r w:rsidRPr="00C41935">
        <w:t>FundConfirmedCashForecastReportV04 camt.041.001.04</w:t>
      </w:r>
    </w:p>
    <w:p w:rsidR="00701DA0" w:rsidRPr="00C41935" w:rsidRDefault="00701DA0" w:rsidP="00701DA0">
      <w:pPr>
        <w:spacing w:before="20" w:after="20"/>
      </w:pPr>
      <w:r w:rsidRPr="00C41935">
        <w:t>FundConfirmedCashForecastReportCancellationV03 camt.044.001.03</w:t>
      </w:r>
    </w:p>
    <w:p w:rsidR="00701DA0" w:rsidRPr="00C41935" w:rsidRDefault="00701DA0" w:rsidP="00701DA0">
      <w:pPr>
        <w:spacing w:before="20" w:after="20"/>
      </w:pPr>
      <w:r w:rsidRPr="00C41935">
        <w:t>FundDetailedConfirmedCashForecastReportCancellationV03 camt.045.001.03</w:t>
      </w:r>
    </w:p>
    <w:p w:rsidR="00701DA0" w:rsidRPr="00C41935" w:rsidRDefault="00701DA0" w:rsidP="00701DA0">
      <w:pPr>
        <w:spacing w:before="20" w:after="20"/>
      </w:pPr>
      <w:r w:rsidRPr="00C41935">
        <w:t>PriceReportCorrectionV03 (von ISO widerrufen)</w:t>
      </w:r>
    </w:p>
    <w:p w:rsidR="00701DA0" w:rsidRPr="00C41935" w:rsidRDefault="00701DA0" w:rsidP="00701DA0">
      <w:pPr>
        <w:spacing w:before="20" w:after="20"/>
      </w:pPr>
      <w:r w:rsidRPr="00C41935">
        <w:t>SubscriptionOrderConfirmationAmendmentV01 setr.048.001.01</w:t>
      </w:r>
    </w:p>
    <w:p w:rsidR="00701DA0" w:rsidRPr="00C41935" w:rsidRDefault="00701DA0" w:rsidP="00701DA0">
      <w:pPr>
        <w:spacing w:before="20" w:after="20"/>
      </w:pPr>
      <w:r w:rsidRPr="00C41935">
        <w:t>RedemptionOrderConfirmationAmendmentV01 setr.052.001.01</w:t>
      </w:r>
    </w:p>
    <w:p w:rsidR="00701DA0" w:rsidRDefault="00701DA0" w:rsidP="00701DA0">
      <w:pPr>
        <w:spacing w:before="20" w:after="20"/>
      </w:pPr>
      <w:r w:rsidRPr="00C41935">
        <w:t>SwitchOrderConfirmationCancellationInstructionV01 setr.055.001.01</w:t>
      </w:r>
    </w:p>
    <w:p w:rsidR="00701DA0" w:rsidRDefault="00701DA0" w:rsidP="00701DA0">
      <w:pPr>
        <w:spacing w:before="20" w:after="20"/>
      </w:pPr>
      <w:r w:rsidRPr="00C41935">
        <w:t>FundProcessingPassportReportV02 reda.004.001.02</w:t>
      </w:r>
    </w:p>
    <w:p w:rsidR="00701DA0" w:rsidRDefault="00701DA0" w:rsidP="00701DA0">
      <w:pPr>
        <w:spacing w:before="20" w:after="60"/>
      </w:pPr>
      <w:r w:rsidRPr="000C758B">
        <w:t>InvestmentFundReportRequestV02</w:t>
      </w:r>
      <w:r>
        <w:t xml:space="preserve"> </w:t>
      </w:r>
      <w:r w:rsidRPr="000C758B">
        <w:t>reda.005.001.02</w:t>
      </w:r>
    </w:p>
    <w:p w:rsidR="00701DA0" w:rsidRPr="00C41935" w:rsidRDefault="00701DA0" w:rsidP="00701DA0">
      <w:pPr>
        <w:spacing w:before="20" w:after="60"/>
      </w:pPr>
      <w:r w:rsidRPr="00C41935">
        <w:t>CustodyStatementOfHoldingsV02 semt.002.001.02</w:t>
      </w:r>
      <w:r>
        <w:tab/>
      </w:r>
      <w:r w:rsidRPr="00701DA0">
        <w:rPr>
          <w:i/>
        </w:rPr>
        <w:t>(for DESSUG settlement and Reconciliation Group which still focusses on MT &amp; T2S message types)</w:t>
      </w:r>
    </w:p>
    <w:p w:rsidR="00701DA0" w:rsidRPr="00C41935" w:rsidRDefault="00701DA0" w:rsidP="00701DA0">
      <w:pPr>
        <w:spacing w:before="20" w:after="20"/>
      </w:pPr>
      <w:r w:rsidRPr="00C41935">
        <w:t>AccountingStatementOfHoldingsV02 semt.003.001.02</w:t>
      </w:r>
      <w:r>
        <w:tab/>
      </w:r>
      <w:r w:rsidRPr="00701DA0">
        <w:rPr>
          <w:i/>
        </w:rPr>
        <w:t>(for DESSUG settlement and Reconciliation Group which still focusses on MT &amp; T2S message types)</w:t>
      </w:r>
    </w:p>
    <w:p w:rsidR="00701DA0" w:rsidRPr="00C41935" w:rsidRDefault="00701DA0" w:rsidP="00701DA0">
      <w:pPr>
        <w:spacing w:before="20" w:after="60"/>
      </w:pPr>
      <w:r w:rsidRPr="00C41935">
        <w:t>CustodyStatementOfHoldingsCancellationV02 semt.004.001.02</w:t>
      </w:r>
      <w:r>
        <w:tab/>
      </w:r>
      <w:r w:rsidRPr="00701DA0">
        <w:rPr>
          <w:i/>
        </w:rPr>
        <w:t>(for DESSUG settlement and Reconciliation Group which still focusses on MT &amp; T2S message types)</w:t>
      </w:r>
    </w:p>
    <w:p w:rsidR="00701DA0" w:rsidRPr="00C41935" w:rsidRDefault="00701DA0" w:rsidP="00701DA0">
      <w:pPr>
        <w:spacing w:before="20" w:after="60"/>
      </w:pPr>
      <w:r w:rsidRPr="00C41935">
        <w:t>AccountingStatementOfHoldingsCancellationV02 semt.005.001.02</w:t>
      </w:r>
      <w:r>
        <w:tab/>
      </w:r>
      <w:r w:rsidRPr="00701DA0">
        <w:rPr>
          <w:i/>
        </w:rPr>
        <w:t>(for DESSUG settlement and Reconciliation Group which still focusses on MT &amp; T2S message types)</w:t>
      </w:r>
    </w:p>
    <w:p w:rsidR="00701DA0" w:rsidRDefault="00701DA0" w:rsidP="00701DA0">
      <w:pPr>
        <w:spacing w:before="20" w:after="20"/>
      </w:pPr>
      <w:r w:rsidRPr="00C41935">
        <w:t>SwitchOrderConfirmationAmendmentV01 setr.056.001.01</w:t>
      </w:r>
      <w:r>
        <w:t xml:space="preserve"> </w:t>
      </w:r>
    </w:p>
    <w:p w:rsidR="00701DA0" w:rsidRDefault="00701DA0" w:rsidP="00701DA0">
      <w:pPr>
        <w:pStyle w:val="Heading2"/>
      </w:pPr>
      <w:r w:rsidRPr="00701DA0">
        <w:t>Legislation</w:t>
      </w:r>
      <w:r>
        <w:t xml:space="preserve"> Impacts / News</w:t>
      </w:r>
    </w:p>
    <w:p w:rsidR="00701DA0" w:rsidRPr="00395D35" w:rsidRDefault="00701DA0" w:rsidP="00701DA0">
      <w:r>
        <w:t>Not applicable for the DE funds market</w:t>
      </w:r>
    </w:p>
    <w:p w:rsidR="005B7298" w:rsidRDefault="00866D45" w:rsidP="005B7298">
      <w:pPr>
        <w:pStyle w:val="Heading1"/>
      </w:pPr>
      <w:bookmarkStart w:id="17" w:name="_Toc464572947"/>
      <w:r>
        <w:lastRenderedPageBreak/>
        <w:t>NMPG Country Update – Norway</w:t>
      </w:r>
      <w:bookmarkEnd w:id="17"/>
    </w:p>
    <w:p w:rsidR="00866D45" w:rsidRDefault="00866D45" w:rsidP="00866D45">
      <w:pPr>
        <w:pStyle w:val="Heading2"/>
      </w:pPr>
      <w:r>
        <w:t>Current Market Practice Status</w:t>
      </w:r>
    </w:p>
    <w:p w:rsidR="00866D45" w:rsidRDefault="00866D45" w:rsidP="00866D45">
      <w:pPr>
        <w:pStyle w:val="Heading3"/>
      </w:pPr>
      <w:r w:rsidRPr="00B2288A">
        <w:t>Orders</w:t>
      </w:r>
    </w:p>
    <w:p w:rsidR="00866D45" w:rsidRPr="00B2288A" w:rsidRDefault="00866D45" w:rsidP="00866D45">
      <w:r>
        <w:t xml:space="preserve">ISO 20022 </w:t>
      </w:r>
      <w:r w:rsidRPr="00247E46">
        <w:t>setr.010.001.03</w:t>
      </w:r>
      <w:r>
        <w:t xml:space="preserve"> / </w:t>
      </w:r>
      <w:r w:rsidRPr="00247E46">
        <w:t>setr.012.001.03</w:t>
      </w:r>
      <w:r>
        <w:t xml:space="preserve"> and </w:t>
      </w:r>
      <w:r w:rsidRPr="00B147FC">
        <w:t>setr.004.001.03</w:t>
      </w:r>
      <w:r>
        <w:t xml:space="preserve"> / </w:t>
      </w:r>
      <w:r w:rsidRPr="00B147FC">
        <w:t>setr.006.001.03</w:t>
      </w:r>
      <w:r>
        <w:t xml:space="preserve"> </w:t>
      </w:r>
      <w:r w:rsidRPr="00777F6A">
        <w:t>setr.013.001.03</w:t>
      </w:r>
      <w:r>
        <w:t xml:space="preserve"> / </w:t>
      </w:r>
      <w:r w:rsidRPr="00777F6A">
        <w:t>setr.014.001.03</w:t>
      </w:r>
      <w:r>
        <w:t xml:space="preserve"> implemented</w:t>
      </w:r>
      <w:r>
        <w:tab/>
      </w:r>
    </w:p>
    <w:p w:rsidR="00866D45" w:rsidRDefault="00866D45" w:rsidP="00866D45">
      <w:pPr>
        <w:pStyle w:val="Heading3"/>
      </w:pPr>
      <w:r>
        <w:t>Account Management</w:t>
      </w:r>
    </w:p>
    <w:p w:rsidR="00866D45" w:rsidRPr="00EC7503" w:rsidRDefault="00866D45" w:rsidP="00866D45">
      <w:r>
        <w:t xml:space="preserve">ISO 20022 </w:t>
      </w:r>
      <w:r w:rsidRPr="00E423BF">
        <w:t>acmt.001.001.05</w:t>
      </w:r>
      <w:r>
        <w:t xml:space="preserve"> / </w:t>
      </w:r>
      <w:hyperlink r:id="rId30" w:history="1">
        <w:r w:rsidRPr="000C68DE">
          <w:t>acmt.003.001.0</w:t>
        </w:r>
      </w:hyperlink>
      <w:r>
        <w:t>6 / acmt.002.001.06 Implemented</w:t>
      </w:r>
    </w:p>
    <w:p w:rsidR="00866D45" w:rsidRDefault="00866D45" w:rsidP="00866D45">
      <w:pPr>
        <w:pStyle w:val="Heading3"/>
      </w:pPr>
      <w:r>
        <w:t>Statements</w:t>
      </w:r>
    </w:p>
    <w:p w:rsidR="00866D45" w:rsidRDefault="00866D45" w:rsidP="00866D45">
      <w:r>
        <w:t xml:space="preserve">ISO 20022 holding, </w:t>
      </w:r>
      <w:r w:rsidRPr="00E423BF">
        <w:t>semt.002.001.02</w:t>
      </w:r>
      <w:r>
        <w:t xml:space="preserve"> is implemented for funds</w:t>
      </w:r>
    </w:p>
    <w:p w:rsidR="00866D45" w:rsidRPr="00EC7503" w:rsidRDefault="00866D45" w:rsidP="00866D45">
      <w:r>
        <w:t xml:space="preserve">ISO 20022 transactions,  </w:t>
      </w:r>
      <w:r w:rsidRPr="00E423BF">
        <w:t>semt.006.001.02</w:t>
      </w:r>
      <w:r>
        <w:t xml:space="preserve"> is implemented for funds</w:t>
      </w:r>
    </w:p>
    <w:p w:rsidR="00866D45" w:rsidRDefault="00866D45" w:rsidP="00866D45">
      <w:pPr>
        <w:pStyle w:val="Heading3"/>
      </w:pPr>
      <w:r>
        <w:t>Price Reporting</w:t>
      </w:r>
    </w:p>
    <w:p w:rsidR="00866D45" w:rsidRPr="00EC7503" w:rsidRDefault="00866D45" w:rsidP="00866D45">
      <w:r>
        <w:t xml:space="preserve">ISO 20022 </w:t>
      </w:r>
      <w:r w:rsidRPr="007A31A6">
        <w:t>reda.001.001.0</w:t>
      </w:r>
      <w:r>
        <w:t>4 implemented for both reporting from fund accountant and for broadcasting.</w:t>
      </w:r>
    </w:p>
    <w:p w:rsidR="00866D45" w:rsidRDefault="00866D45" w:rsidP="00866D45">
      <w:pPr>
        <w:pStyle w:val="Heading3"/>
      </w:pPr>
      <w:r>
        <w:t>Transfers</w:t>
      </w:r>
    </w:p>
    <w:p w:rsidR="00866D45" w:rsidRPr="00EC7503" w:rsidRDefault="00866D45" w:rsidP="00866D45">
      <w:r>
        <w:t>ISO 20022 single-leg transfers implemented on TA-level.</w:t>
      </w:r>
    </w:p>
    <w:p w:rsidR="00866D45" w:rsidRDefault="00866D45" w:rsidP="00866D45">
      <w:pPr>
        <w:pStyle w:val="Heading3"/>
      </w:pPr>
      <w:r>
        <w:t>Funds Cash Forecast</w:t>
      </w:r>
    </w:p>
    <w:p w:rsidR="00866D45" w:rsidRPr="00EC7503" w:rsidRDefault="00866D45" w:rsidP="00866D45">
      <w:r>
        <w:t xml:space="preserve">ISO 20022 </w:t>
      </w:r>
      <w:r w:rsidRPr="00493AE3">
        <w:t>FundDetailedConfirmedCashForecastReportV04</w:t>
      </w:r>
      <w:r>
        <w:t xml:space="preserve"> / Camt.043.001.04 is implemented for a few specific bilateral connections. </w:t>
      </w:r>
      <w:r w:rsidRPr="00E423BF">
        <w:t>VPS use</w:t>
      </w:r>
      <w:r>
        <w:t>s this</w:t>
      </w:r>
      <w:r w:rsidRPr="00E423BF">
        <w:t xml:space="preserve"> to report summary information from the settlement of all executed orders. This is </w:t>
      </w:r>
      <w:r>
        <w:t>also</w:t>
      </w:r>
      <w:r w:rsidRPr="00E423BF">
        <w:t xml:space="preserve"> referred to as </w:t>
      </w:r>
      <w:r>
        <w:t xml:space="preserve">an </w:t>
      </w:r>
      <w:r w:rsidRPr="00E423BF">
        <w:t>End of Day</w:t>
      </w:r>
      <w:r>
        <w:t xml:space="preserve"> report</w:t>
      </w:r>
      <w:r w:rsidRPr="00E423BF">
        <w:t>.</w:t>
      </w:r>
    </w:p>
    <w:p w:rsidR="00866D45" w:rsidRDefault="00866D45" w:rsidP="00866D45">
      <w:pPr>
        <w:pStyle w:val="Heading3"/>
      </w:pPr>
      <w:r>
        <w:t>Hedge / Alternative Funds</w:t>
      </w:r>
    </w:p>
    <w:p w:rsidR="00866D45" w:rsidRPr="00EC7503" w:rsidRDefault="00866D45" w:rsidP="00866D45">
      <w:r>
        <w:t>Implemented as ISO 20022 in line with ordinary Investment funds.</w:t>
      </w:r>
    </w:p>
    <w:p w:rsidR="00866D45" w:rsidRDefault="00866D45" w:rsidP="00866D45">
      <w:pPr>
        <w:pStyle w:val="Heading2"/>
      </w:pPr>
      <w:r>
        <w:t>Next Steps / Future Market Practice</w:t>
      </w:r>
    </w:p>
    <w:p w:rsidR="00866D45" w:rsidRDefault="00866D45" w:rsidP="00866D45">
      <w:pPr>
        <w:pStyle w:val="Heading2"/>
      </w:pPr>
      <w:r>
        <w:t>Maintenance of market Practice</w:t>
      </w:r>
    </w:p>
    <w:p w:rsidR="00866D45" w:rsidRPr="00E423BF" w:rsidRDefault="00866D45" w:rsidP="00866D45">
      <w:r>
        <w:t>Market Practice has so far mainly been distributed between NMPG participants. Demand for external access to the documentation has been low. The goal for future maintenance is to update this on MyStandards, and update the general documentation on smpg.info.</w:t>
      </w:r>
    </w:p>
    <w:p w:rsidR="00866D45" w:rsidRDefault="00866D45" w:rsidP="00866D45">
      <w:pPr>
        <w:pStyle w:val="Heading2"/>
      </w:pPr>
      <w:r>
        <w:t>National Group / Initiative</w:t>
      </w:r>
    </w:p>
    <w:p w:rsidR="00866D45" w:rsidRDefault="00866D45" w:rsidP="00866D45">
      <w:r>
        <w:t>Transfer in and out between nominee accounts and segregated accounts on beneficiary level.</w:t>
      </w:r>
    </w:p>
    <w:p w:rsidR="00866D45" w:rsidRDefault="00866D45" w:rsidP="00866D45">
      <w:r>
        <w:t xml:space="preserve">A market practice is defined, but implementation has not been a priority from the different market participants. </w:t>
      </w:r>
    </w:p>
    <w:p w:rsidR="00866D45" w:rsidRPr="00FE49D4" w:rsidRDefault="00866D45" w:rsidP="00866D45">
      <w:r>
        <w:t xml:space="preserve">The process of defining market practice for advanced </w:t>
      </w:r>
      <w:r w:rsidR="00A81D37">
        <w:t>transfers</w:t>
      </w:r>
      <w:r>
        <w:t xml:space="preserve"> in the Swedish NMPG is followed </w:t>
      </w:r>
      <w:r w:rsidR="00A81D37">
        <w:t>closely</w:t>
      </w:r>
      <w:r>
        <w:t>.</w:t>
      </w:r>
    </w:p>
    <w:p w:rsidR="00866D45" w:rsidRDefault="00866D45" w:rsidP="00866D45">
      <w:pPr>
        <w:pStyle w:val="Heading2"/>
      </w:pPr>
      <w:r>
        <w:lastRenderedPageBreak/>
        <w:t>Migration ISO 15022 to 20022 Status</w:t>
      </w:r>
    </w:p>
    <w:p w:rsidR="00866D45" w:rsidRPr="005566BF" w:rsidRDefault="00866D45" w:rsidP="00866D45">
      <w:r>
        <w:t>None. ISO 15022 messages are not implemented for funds. Only ISO 20022.</w:t>
      </w:r>
    </w:p>
    <w:p w:rsidR="00866D45" w:rsidRDefault="00866D45" w:rsidP="00866D45">
      <w:pPr>
        <w:pStyle w:val="Heading2"/>
      </w:pPr>
      <w:r>
        <w:t>Other Market Practice</w:t>
      </w:r>
    </w:p>
    <w:p w:rsidR="00866D45" w:rsidRPr="00343B16" w:rsidRDefault="00866D45" w:rsidP="00866D45">
      <w:r>
        <w:t>None.</w:t>
      </w:r>
    </w:p>
    <w:p w:rsidR="00866D45" w:rsidRDefault="00866D45" w:rsidP="00866D45">
      <w:pPr>
        <w:pStyle w:val="Heading2"/>
      </w:pPr>
      <w:r>
        <w:t>Legislation Impacts / News</w:t>
      </w:r>
    </w:p>
    <w:p w:rsidR="00866D45" w:rsidRPr="00343B16" w:rsidRDefault="00866D45" w:rsidP="00866D45">
      <w:r>
        <w:t>Yes, FATCA, CRS, anti-money laundering, new tax regulations for fund.</w:t>
      </w:r>
    </w:p>
    <w:p w:rsidR="00866D45" w:rsidRDefault="00866D45" w:rsidP="00866D45">
      <w:pPr>
        <w:pStyle w:val="Heading2"/>
      </w:pPr>
      <w:r>
        <w:t>Miscellaneous</w:t>
      </w:r>
    </w:p>
    <w:p w:rsidR="00866D45" w:rsidRPr="00E423BF" w:rsidRDefault="00866D45" w:rsidP="00866D45">
      <w:r>
        <w:t>None</w:t>
      </w:r>
    </w:p>
    <w:p w:rsidR="005B7298" w:rsidRDefault="005B7298" w:rsidP="005B7298">
      <w:pPr>
        <w:pStyle w:val="Heading1"/>
      </w:pPr>
      <w:bookmarkStart w:id="18" w:name="_Toc464572948"/>
      <w:r>
        <w:t>NMPG Country Update – Sweden</w:t>
      </w:r>
      <w:bookmarkEnd w:id="18"/>
      <w:r>
        <w:t xml:space="preserve"> </w:t>
      </w:r>
    </w:p>
    <w:p w:rsidR="005B7298" w:rsidRDefault="005B7298" w:rsidP="005B7298">
      <w:pPr>
        <w:pStyle w:val="Heading1"/>
      </w:pPr>
      <w:bookmarkStart w:id="19" w:name="_Toc464572949"/>
      <w:r>
        <w:t xml:space="preserve">NMPG Country Update – </w:t>
      </w:r>
      <w:r w:rsidR="0068162B">
        <w:t>France</w:t>
      </w:r>
      <w:bookmarkEnd w:id="19"/>
      <w:r>
        <w:t xml:space="preserve"> </w:t>
      </w:r>
    </w:p>
    <w:p w:rsidR="001A4434" w:rsidRDefault="001A4434" w:rsidP="001A4434">
      <w:pPr>
        <w:pStyle w:val="Heading1"/>
      </w:pPr>
      <w:bookmarkStart w:id="20" w:name="_Toc464572950"/>
      <w:r>
        <w:t>NMPG Country Update – Euroclear</w:t>
      </w:r>
      <w:bookmarkEnd w:id="20"/>
    </w:p>
    <w:p w:rsidR="005B7298" w:rsidRDefault="00DD496E" w:rsidP="005B7298">
      <w:pPr>
        <w:pStyle w:val="Heading1"/>
      </w:pPr>
      <w:bookmarkStart w:id="21" w:name="_Toc464572951"/>
      <w:r>
        <w:t>Asia Update</w:t>
      </w:r>
      <w:bookmarkEnd w:id="21"/>
      <w:r w:rsidR="005B7298">
        <w:t xml:space="preserve"> </w:t>
      </w:r>
    </w:p>
    <w:p w:rsidR="00DD496E" w:rsidRDefault="00DD496E" w:rsidP="00DD496E">
      <w:r>
        <w:t>The following information was provided by Kineth Yuen, SWIFT Standards Ambassador Asia and Janice Chapman SWIFT Standards</w:t>
      </w:r>
    </w:p>
    <w:p w:rsidR="007058D7" w:rsidRDefault="007058D7" w:rsidP="007058D7">
      <w:pPr>
        <w:pStyle w:val="Heading2"/>
      </w:pPr>
      <w:r>
        <w:t>AFAC</w:t>
      </w:r>
    </w:p>
    <w:p w:rsidR="00DD496E" w:rsidRDefault="00DD496E" w:rsidP="00DD496E">
      <w:r>
        <w:t>Funds standards are very stable at AFAC. No real issues, except for the offshore/onshore item.</w:t>
      </w:r>
    </w:p>
    <w:p w:rsidR="00DD496E" w:rsidRDefault="00DD496E" w:rsidP="00DD496E">
      <w:pPr>
        <w:pStyle w:val="Heading2"/>
      </w:pPr>
      <w:r>
        <w:t>Australia</w:t>
      </w:r>
    </w:p>
    <w:p w:rsidR="00DD496E" w:rsidRDefault="00DD496E" w:rsidP="00DD496E">
      <w:r>
        <w:t xml:space="preserve">AU implemented funds standard for their domestic funds. </w:t>
      </w:r>
      <w:r w:rsidR="00BE0952">
        <w:t>According</w:t>
      </w:r>
      <w:r w:rsidR="007058D7">
        <w:t xml:space="preserve"> to Kineth Yuen, t</w:t>
      </w:r>
      <w:r>
        <w:t>hey have a self-supported market group managing their implementation. No issues to report.</w:t>
      </w:r>
    </w:p>
    <w:p w:rsidR="00DD496E" w:rsidRDefault="00DD496E" w:rsidP="00DD496E">
      <w:pPr>
        <w:pStyle w:val="Heading2"/>
      </w:pPr>
      <w:r>
        <w:t>Hong Kong</w:t>
      </w:r>
    </w:p>
    <w:p w:rsidR="007C4BC9" w:rsidRPr="00EE6417" w:rsidRDefault="007C4BC9" w:rsidP="00DD496E">
      <w:r w:rsidRPr="00EE6417">
        <w:t>For HK, HKMA is running the fund hub and serving HK small distributors. The interaction is between HKMA and TAs.</w:t>
      </w:r>
    </w:p>
    <w:p w:rsidR="00DC4560" w:rsidRDefault="00DC4560" w:rsidP="00DC4560">
      <w:pPr>
        <w:pStyle w:val="Heading2"/>
      </w:pPr>
      <w:r>
        <w:t>Taiwan</w:t>
      </w:r>
    </w:p>
    <w:p w:rsidR="00DC4560" w:rsidRPr="00EE6417" w:rsidRDefault="007C4BC9" w:rsidP="00DC4560">
      <w:r w:rsidRPr="00EE6417">
        <w:t>There is a trend for funds distributors to migrate from SWIFTNet funds to TDCC fund hub service because it is free of charge.</w:t>
      </w:r>
    </w:p>
    <w:p w:rsidR="00DC4560" w:rsidRDefault="00DC4560" w:rsidP="00DC4560">
      <w:pPr>
        <w:pStyle w:val="Heading2"/>
      </w:pPr>
      <w:r>
        <w:t>Korea</w:t>
      </w:r>
    </w:p>
    <w:p w:rsidR="007C4BC9" w:rsidRPr="00EE6417" w:rsidRDefault="007C4BC9" w:rsidP="00DC4560">
      <w:r w:rsidRPr="00EE6417">
        <w:t>Fund hub service i</w:t>
      </w:r>
      <w:r w:rsidR="007058D7" w:rsidRPr="00EE6417">
        <w:t>s being offered in this markets.</w:t>
      </w:r>
    </w:p>
    <w:p w:rsidR="009E62BE" w:rsidRDefault="009E62BE" w:rsidP="009E62BE">
      <w:pPr>
        <w:pStyle w:val="Heading1"/>
      </w:pPr>
      <w:bookmarkStart w:id="22" w:name="_Toc464572952"/>
      <w:r>
        <w:lastRenderedPageBreak/>
        <w:t>ISO 20022 Harmonisation Charter</w:t>
      </w:r>
      <w:bookmarkEnd w:id="22"/>
      <w:r>
        <w:t xml:space="preserve"> </w:t>
      </w:r>
    </w:p>
    <w:p w:rsidR="00DC4560" w:rsidRDefault="009E62BE" w:rsidP="00DC4560">
      <w:r>
        <w:t xml:space="preserve">Evelyn Piron </w:t>
      </w:r>
      <w:r w:rsidR="00266856">
        <w:t xml:space="preserve">(SWIFT) </w:t>
      </w:r>
      <w:r>
        <w:t xml:space="preserve">presented the current status of the ISO 20022 Harmonisation Charter. This is a framework </w:t>
      </w:r>
      <w:r w:rsidR="00266856">
        <w:t>facilitated</w:t>
      </w:r>
      <w:r>
        <w:t xml:space="preserve"> by SWIFT to encourage the adoption of the most recent</w:t>
      </w:r>
      <w:r w:rsidR="001F5DDC">
        <w:t xml:space="preserve"> </w:t>
      </w:r>
      <w:r>
        <w:t>version of a message standard and for market practice to be available for the latest version of the</w:t>
      </w:r>
      <w:r w:rsidR="001F5DDC">
        <w:t xml:space="preserve"> </w:t>
      </w:r>
      <w:r>
        <w:t xml:space="preserve">standard in a timely manner. This charter has been endorsed or is supported by a large number of significant </w:t>
      </w:r>
      <w:r w:rsidR="00866D45">
        <w:t xml:space="preserve">market infrastructures </w:t>
      </w:r>
      <w:r>
        <w:t>and organisations. The Payments Market Practice Group (PMPG) recently gave its support for its charter. The aim of this session was to see if the various working groups of the SMPG will support this charter.</w:t>
      </w:r>
    </w:p>
    <w:p w:rsidR="009E62BE" w:rsidRDefault="009E62BE" w:rsidP="00DC4560">
      <w:pPr>
        <w:rPr>
          <w:i/>
        </w:rPr>
      </w:pPr>
      <w:r>
        <w:t xml:space="preserve">The </w:t>
      </w:r>
      <w:r w:rsidR="00266856">
        <w:t>power point</w:t>
      </w:r>
      <w:r>
        <w:t xml:space="preserve">: </w:t>
      </w:r>
      <w:r w:rsidRPr="00266856">
        <w:rPr>
          <w:i/>
        </w:rPr>
        <w:t>ISO20022_harmonisation_SMPG_Sept 2016.pdf</w:t>
      </w:r>
    </w:p>
    <w:p w:rsidR="00AA2D3E" w:rsidRPr="00AA2D3E" w:rsidRDefault="00AA2D3E" w:rsidP="00AA2D3E">
      <w:r w:rsidRPr="00AA2D3E">
        <w:t xml:space="preserve">Karla McKenna (Chair of the SMPG </w:t>
      </w:r>
      <w:r w:rsidR="00BE0952" w:rsidRPr="00AA2D3E">
        <w:t>Steering</w:t>
      </w:r>
      <w:r w:rsidRPr="00AA2D3E">
        <w:t xml:space="preserve"> Committee) pointed out</w:t>
      </w:r>
      <w:r w:rsidR="00866D45">
        <w:t xml:space="preserve"> that according to her, </w:t>
      </w:r>
      <w:r w:rsidRPr="00AA2D3E">
        <w:t xml:space="preserve"> the SMPG bylaws which lacks implementation power for MPs, see </w:t>
      </w:r>
      <w:hyperlink r:id="rId31" w:history="1">
        <w:r w:rsidRPr="00AA2D3E">
          <w:t>SMPG By-Laws</w:t>
        </w:r>
      </w:hyperlink>
      <w:r w:rsidRPr="00AA2D3E">
        <w:t xml:space="preserve"> section IV .B.2. d (‘market practice will be updated and aligned annually with the maintenance of the ISO standards and with the annual Swift standards release</w:t>
      </w:r>
      <w:r>
        <w:t>’</w:t>
      </w:r>
      <w:r w:rsidRPr="00AA2D3E">
        <w:t xml:space="preserve">). Section </w:t>
      </w:r>
      <w:r>
        <w:t>IV.A – the last bullet (‘</w:t>
      </w:r>
      <w:r w:rsidRPr="00AA2D3E">
        <w:t>when a community of users is ready to use MP they are impl</w:t>
      </w:r>
      <w:r>
        <w:t>emented by SMPG’).</w:t>
      </w:r>
    </w:p>
    <w:p w:rsidR="009E62BE" w:rsidRDefault="00A97EE9" w:rsidP="00DC4560">
      <w:r>
        <w:t xml:space="preserve">The </w:t>
      </w:r>
      <w:r w:rsidR="00E70995">
        <w:t>SMPG IF WG</w:t>
      </w:r>
      <w:r w:rsidR="009E62BE">
        <w:t xml:space="preserve"> </w:t>
      </w:r>
      <w:r w:rsidR="00866D45">
        <w:t xml:space="preserve">does not see any contradictions between the SMPG by laws and the principles of the Charter and therefore </w:t>
      </w:r>
      <w:r w:rsidR="009E62BE">
        <w:t xml:space="preserve">agreed to </w:t>
      </w:r>
      <w:r w:rsidR="00AA2D3E">
        <w:t>support the charter since it had</w:t>
      </w:r>
      <w:r w:rsidR="009E62BE">
        <w:t xml:space="preserve"> put into pra</w:t>
      </w:r>
      <w:r>
        <w:t>c</w:t>
      </w:r>
      <w:r w:rsidR="009E62BE">
        <w:t xml:space="preserve">tice </w:t>
      </w:r>
      <w:r w:rsidR="00AA2D3E">
        <w:t xml:space="preserve">the principles of the charter from the start of the funds market </w:t>
      </w:r>
      <w:r w:rsidR="00BE0952">
        <w:t>practice</w:t>
      </w:r>
      <w:r w:rsidR="00AA2D3E">
        <w:t xml:space="preserve"> work in 2005. </w:t>
      </w:r>
    </w:p>
    <w:p w:rsidR="001C1ECE" w:rsidRDefault="001C1ECE" w:rsidP="00DC4560">
      <w:r>
        <w:t xml:space="preserve">The SMPG IF WG suggests that if a maintenance </w:t>
      </w:r>
      <w:r w:rsidR="00866D45">
        <w:t xml:space="preserve">cycle </w:t>
      </w:r>
      <w:r>
        <w:t>was skipped and change requests were ‘bundled’</w:t>
      </w:r>
      <w:r w:rsidR="0050738D">
        <w:t xml:space="preserve"> up for a subsequent</w:t>
      </w:r>
      <w:r>
        <w:t xml:space="preserve"> maintenance</w:t>
      </w:r>
      <w:r w:rsidR="00866D45">
        <w:t xml:space="preserve"> cycle</w:t>
      </w:r>
      <w:r>
        <w:t xml:space="preserve">, it would be beneficial if this presentation </w:t>
      </w:r>
      <w:r w:rsidR="0050738D">
        <w:t>highlight</w:t>
      </w:r>
      <w:r w:rsidR="00BE0952">
        <w:t>ed</w:t>
      </w:r>
      <w:r w:rsidR="0050738D">
        <w:t xml:space="preserve"> the fact that</w:t>
      </w:r>
      <w:r>
        <w:t xml:space="preserve"> the Supplementary Data mechanism</w:t>
      </w:r>
      <w:r w:rsidR="0050738D">
        <w:t xml:space="preserve"> exists in messages</w:t>
      </w:r>
      <w:r w:rsidR="001F5DDC">
        <w:t xml:space="preserve"> </w:t>
      </w:r>
      <w:r w:rsidR="0050738D">
        <w:t xml:space="preserve">and could be used </w:t>
      </w:r>
      <w:r>
        <w:t>to specify data whilst waiting for the next maintenan</w:t>
      </w:r>
      <w:r w:rsidR="0050738D">
        <w:t>ce</w:t>
      </w:r>
      <w:r w:rsidR="00866D45">
        <w:t xml:space="preserve"> cycle</w:t>
      </w:r>
      <w:r w:rsidR="0050738D">
        <w:t>.</w:t>
      </w:r>
    </w:p>
    <w:p w:rsidR="008522DB" w:rsidRDefault="003A38F7" w:rsidP="008522DB">
      <w:pPr>
        <w:pStyle w:val="Heading1"/>
      </w:pPr>
      <w:bookmarkStart w:id="23" w:name="_Toc464572953"/>
      <w:r>
        <w:t>Message Maintenance Release November 2017</w:t>
      </w:r>
      <w:r w:rsidR="000C3186">
        <w:t xml:space="preserve"> - Orders</w:t>
      </w:r>
      <w:bookmarkEnd w:id="23"/>
      <w:r w:rsidR="00364EFA">
        <w:t xml:space="preserve"> </w:t>
      </w:r>
    </w:p>
    <w:p w:rsidR="00D92AD6" w:rsidRDefault="00A74DCF" w:rsidP="00C55DEF">
      <w:r>
        <w:t xml:space="preserve">ISO 15022 </w:t>
      </w:r>
      <w:r w:rsidR="00866D45">
        <w:t xml:space="preserve"> </w:t>
      </w:r>
      <w:r w:rsidR="006E086A" w:rsidRPr="00C55DEF">
        <w:t xml:space="preserve">SWIFT </w:t>
      </w:r>
      <w:r w:rsidR="00866D45">
        <w:t xml:space="preserve">message </w:t>
      </w:r>
      <w:r w:rsidR="006E086A" w:rsidRPr="00C55DEF">
        <w:t xml:space="preserve">users are </w:t>
      </w:r>
      <w:r w:rsidR="00E2425F" w:rsidRPr="00C55DEF">
        <w:t>well versed in knowing if an annual maintenance is taking place an</w:t>
      </w:r>
      <w:r w:rsidR="00C55DEF">
        <w:t>d where to get information. Beca</w:t>
      </w:r>
      <w:r w:rsidR="00E2425F" w:rsidRPr="00C55DEF">
        <w:t>use the funds I</w:t>
      </w:r>
      <w:r w:rsidR="00C55DEF">
        <w:t>SO</w:t>
      </w:r>
      <w:r w:rsidR="00E2425F" w:rsidRPr="00C55DEF">
        <w:t xml:space="preserve"> 20022 messages have not be maintained for ten years, there is a concern that funds users are ‘out of the habit’ of maintenance. Therefore, for the </w:t>
      </w:r>
      <w:r w:rsidR="00BE0952">
        <w:t>November</w:t>
      </w:r>
      <w:r w:rsidR="00C55DEF">
        <w:t xml:space="preserve"> 2017 cycle, SWIFT will, exceptionally, </w:t>
      </w:r>
      <w:r w:rsidR="00E2425F" w:rsidRPr="00C55DEF">
        <w:t xml:space="preserve">undertake some additional communication. SWIFT will organise a number of </w:t>
      </w:r>
      <w:r w:rsidR="00866D45">
        <w:t>webinars</w:t>
      </w:r>
      <w:r w:rsidR="00E2425F" w:rsidRPr="00C55DEF">
        <w:t xml:space="preserve">. </w:t>
      </w:r>
    </w:p>
    <w:p w:rsidR="00D92AD6" w:rsidRDefault="00E2425F" w:rsidP="00C55DEF">
      <w:r w:rsidRPr="00C55DEF">
        <w:t>The</w:t>
      </w:r>
      <w:r w:rsidR="001F5DDC">
        <w:t xml:space="preserve"> </w:t>
      </w:r>
      <w:r w:rsidRPr="00C55DEF">
        <w:t>presentation that will be used for this was revi</w:t>
      </w:r>
      <w:r w:rsidR="00D92AD6">
        <w:t>e</w:t>
      </w:r>
      <w:r w:rsidRPr="00C55DEF">
        <w:t>wed by the SMPG IF</w:t>
      </w:r>
      <w:r w:rsidR="00C55DEF" w:rsidRPr="00C55DEF">
        <w:t xml:space="preserve"> and i</w:t>
      </w:r>
      <w:r w:rsidR="00D92AD6">
        <w:t>nvaluable feedback was received:</w:t>
      </w:r>
      <w:r w:rsidR="00C55DEF" w:rsidRPr="00C55DEF">
        <w:t xml:space="preserve"> </w:t>
      </w:r>
    </w:p>
    <w:p w:rsidR="00C55DEF" w:rsidRDefault="00D92AD6" w:rsidP="00D92AD6">
      <w:pPr>
        <w:ind w:left="1260" w:hanging="540"/>
      </w:pPr>
      <w:r>
        <w:t>[1]</w:t>
      </w:r>
      <w:r>
        <w:tab/>
      </w:r>
      <w:r w:rsidR="00C55DEF" w:rsidRPr="00C55DEF">
        <w:t>In essence, the presentation made it ‘look too easy’.</w:t>
      </w:r>
      <w:r w:rsidR="001F5DDC">
        <w:t xml:space="preserve"> </w:t>
      </w:r>
      <w:r w:rsidR="00C55DEF" w:rsidRPr="00C55DEF">
        <w:t>There was a request to show that even if there is no business impact on the customer, some kind of implementation is always required because of the change of</w:t>
      </w:r>
      <w:r w:rsidR="001F5DDC">
        <w:t xml:space="preserve"> </w:t>
      </w:r>
      <w:r w:rsidR="00C55DEF" w:rsidRPr="00C55DEF">
        <w:t xml:space="preserve">version number to the schema xsd file, the new schemas have to be ‘injected’ into the customers’ system and regression testing performed, unlike in </w:t>
      </w:r>
      <w:r w:rsidR="00866D45">
        <w:t>ISO 15022</w:t>
      </w:r>
      <w:r w:rsidR="00C55DEF" w:rsidRPr="00C55DEF">
        <w:t>, where no business impact also means no technical impact. The presentation will be updated accordingly.</w:t>
      </w:r>
    </w:p>
    <w:p w:rsidR="00D92AD6" w:rsidRDefault="00D92AD6" w:rsidP="00D92AD6">
      <w:pPr>
        <w:ind w:left="1260" w:hanging="540"/>
      </w:pPr>
      <w:r>
        <w:t>[2]</w:t>
      </w:r>
      <w:r>
        <w:tab/>
        <w:t>Something needs to be said to the effect of ‘</w:t>
      </w:r>
      <w:r w:rsidR="00BE0952">
        <w:t>implementers</w:t>
      </w:r>
      <w:r>
        <w:t xml:space="preserve">, take a good look at any new functionality first, particularly, the Transaction Overhead </w:t>
      </w:r>
      <w:r w:rsidR="00BE0952">
        <w:t>sequence</w:t>
      </w:r>
      <w:r>
        <w:t xml:space="preserve"> - you won’t need everything and you should only implement what you need for your market.</w:t>
      </w:r>
    </w:p>
    <w:p w:rsidR="00E22645" w:rsidRDefault="00E22645" w:rsidP="00D92AD6">
      <w:pPr>
        <w:ind w:left="1260" w:hanging="540"/>
      </w:pPr>
      <w:r>
        <w:t>[3]</w:t>
      </w:r>
      <w:r>
        <w:tab/>
        <w:t xml:space="preserve">Can there be some kind of ‘press </w:t>
      </w:r>
      <w:r w:rsidR="00BE0952">
        <w:t>release</w:t>
      </w:r>
      <w:r>
        <w:t xml:space="preserve">’ about this </w:t>
      </w:r>
      <w:r w:rsidR="003457ED">
        <w:t>webinar</w:t>
      </w:r>
      <w:r>
        <w:t xml:space="preserve"> that can be used by the SMPG IF WG members to alert people about this </w:t>
      </w:r>
      <w:r w:rsidR="003457ED">
        <w:t>webinar</w:t>
      </w:r>
      <w:r>
        <w:t>.</w:t>
      </w:r>
      <w:r w:rsidR="007324B3">
        <w:t xml:space="preserve"> </w:t>
      </w:r>
    </w:p>
    <w:p w:rsidR="007324B3" w:rsidRPr="000C3186" w:rsidRDefault="007324B3" w:rsidP="007324B3">
      <w:pPr>
        <w:ind w:left="1260" w:hanging="540"/>
        <w:rPr>
          <w:b/>
        </w:rPr>
      </w:pPr>
      <w:r>
        <w:rPr>
          <w:rStyle w:val="s2"/>
          <w:rFonts w:asciiTheme="minorHAnsi" w:hAnsiTheme="minorHAnsi"/>
          <w:b/>
          <w:sz w:val="22"/>
          <w:szCs w:val="22"/>
        </w:rPr>
        <w:t>ACTION ITEMS / TASKS</w:t>
      </w:r>
    </w:p>
    <w:p w:rsidR="007324B3" w:rsidRDefault="007324B3" w:rsidP="007324B3">
      <w:pPr>
        <w:ind w:left="1260" w:hanging="540"/>
      </w:pPr>
      <w:r w:rsidRPr="0099708C">
        <w:lastRenderedPageBreak/>
        <w:t xml:space="preserve">[1] </w:t>
      </w:r>
      <w:r w:rsidRPr="0099708C">
        <w:tab/>
      </w:r>
      <w:r>
        <w:t>The presentation is to be updated</w:t>
      </w:r>
    </w:p>
    <w:p w:rsidR="007324B3" w:rsidRDefault="007324B3" w:rsidP="007324B3">
      <w:pPr>
        <w:ind w:left="1260" w:hanging="540"/>
      </w:pPr>
      <w:r>
        <w:t>[2]</w:t>
      </w:r>
      <w:r>
        <w:tab/>
      </w:r>
      <w:r w:rsidR="003457ED">
        <w:t>Produce some text that describes the webinar that can be used by SMPG IF</w:t>
      </w:r>
      <w:r w:rsidR="00A74DCF">
        <w:t xml:space="preserve"> WG mem</w:t>
      </w:r>
      <w:r w:rsidR="003457ED">
        <w:t>bers to publicise the webinar</w:t>
      </w:r>
      <w:r w:rsidR="008C1D74">
        <w:t xml:space="preserve"> event</w:t>
      </w:r>
      <w:r w:rsidR="003457ED">
        <w:t>.</w:t>
      </w:r>
    </w:p>
    <w:p w:rsidR="003A38F7" w:rsidRDefault="005C407A" w:rsidP="003A38F7">
      <w:pPr>
        <w:pStyle w:val="Heading1"/>
      </w:pPr>
      <w:bookmarkStart w:id="24" w:name="_Toc464572954"/>
      <w:r>
        <w:t>Impact of M</w:t>
      </w:r>
      <w:r w:rsidR="003A38F7">
        <w:t xml:space="preserve">aintenance on </w:t>
      </w:r>
      <w:r>
        <w:t>Order M</w:t>
      </w:r>
      <w:r w:rsidR="003A38F7">
        <w:t xml:space="preserve">arket </w:t>
      </w:r>
      <w:r>
        <w:t>P</w:t>
      </w:r>
      <w:r w:rsidR="003A38F7">
        <w:t>ractice</w:t>
      </w:r>
      <w:bookmarkEnd w:id="24"/>
    </w:p>
    <w:p w:rsidR="00042B28" w:rsidRDefault="00042B28" w:rsidP="00042B28">
      <w:r>
        <w:t>For the 2017 maintenance, changes have been made to the investment funds order messages and therefore there is an impact on the published market practice.</w:t>
      </w:r>
    </w:p>
    <w:p w:rsidR="00FB789B" w:rsidRDefault="00FB789B" w:rsidP="00FB789B">
      <w:r>
        <w:t xml:space="preserve">It was agreed that the new version of the market practice should be publically available as soon as humanly possible. For the </w:t>
      </w:r>
      <w:r w:rsidR="00E70995">
        <w:t>SMPG IF WG</w:t>
      </w:r>
      <w:r>
        <w:t xml:space="preserve"> and for some markets, there is a dependency on MyStandards </w:t>
      </w:r>
      <w:r w:rsidR="008C1D74">
        <w:t xml:space="preserve"> to be able to update its</w:t>
      </w:r>
      <w:r w:rsidR="00042B28">
        <w:t xml:space="preserve"> market </w:t>
      </w:r>
      <w:r w:rsidR="00BE0952">
        <w:t>practice</w:t>
      </w:r>
      <w:r w:rsidR="0080476F">
        <w:t>.</w:t>
      </w:r>
      <w:r>
        <w:t xml:space="preserve"> Switzerland has no dependency on MyStandards as its market practice p</w:t>
      </w:r>
      <w:r w:rsidR="00BE0952">
        <w:t>ublication is done using the Gefeg</w:t>
      </w:r>
      <w:r>
        <w:t xml:space="preserve"> toolset, however, the new </w:t>
      </w:r>
      <w:r w:rsidR="00042B28">
        <w:t xml:space="preserve">versions of the message </w:t>
      </w:r>
      <w:r>
        <w:t xml:space="preserve">schemas are needed for this. Italy want to be able to provide is revised market practice on the order messages in the June time frame. </w:t>
      </w:r>
    </w:p>
    <w:p w:rsidR="00FB789B" w:rsidRPr="00FB789B" w:rsidRDefault="00FB789B" w:rsidP="00FB789B">
      <w:r>
        <w:t xml:space="preserve">And it was agreed that although work on the </w:t>
      </w:r>
      <w:r w:rsidR="00042B28">
        <w:t>messa</w:t>
      </w:r>
      <w:r>
        <w:t xml:space="preserve">ge usage guidelines cannot be undertaken until the new versions are in </w:t>
      </w:r>
      <w:r w:rsidR="00042B28">
        <w:t xml:space="preserve">the </w:t>
      </w:r>
      <w:r>
        <w:t>MyStandards</w:t>
      </w:r>
      <w:r w:rsidR="00042B28">
        <w:t xml:space="preserve"> platform</w:t>
      </w:r>
      <w:r>
        <w:t xml:space="preserve"> (</w:t>
      </w:r>
      <w:r w:rsidR="0080476F">
        <w:t xml:space="preserve">tentatively </w:t>
      </w:r>
      <w:r>
        <w:t>January/February 2017), work on the ‘process’ document</w:t>
      </w:r>
      <w:r w:rsidR="001F5DDC">
        <w:t xml:space="preserve"> </w:t>
      </w:r>
      <w:r>
        <w:t xml:space="preserve">can be started earlier. In fact, this work was started in Zurich. Some further updates are required (replacement of XML examples) and new examples and then the document is ready for review, planned for the </w:t>
      </w:r>
      <w:r w:rsidR="00BE0952">
        <w:t>November</w:t>
      </w:r>
      <w:r>
        <w:t xml:space="preserve"> 2016 monthly meeting.</w:t>
      </w:r>
    </w:p>
    <w:p w:rsidR="00FB789B" w:rsidRDefault="00FB789B" w:rsidP="00336B34">
      <w:r>
        <w:t>In reality the market practice should become simpler because in some cases, interim work-arounds can be deleted as specific fields are present in version 4 of the messages. However, the new Transaction Overhead sequence (the replacement sequence for the</w:t>
      </w:r>
      <w:r w:rsidR="001F5DDC">
        <w:t xml:space="preserve"> </w:t>
      </w:r>
      <w:r>
        <w:t xml:space="preserve">charge and commission </w:t>
      </w:r>
      <w:r w:rsidR="00BE0952">
        <w:t>sequence</w:t>
      </w:r>
      <w:r>
        <w:t>) may require careful thought.</w:t>
      </w:r>
    </w:p>
    <w:p w:rsidR="00FB789B" w:rsidRDefault="00D97B6D" w:rsidP="00336B34">
      <w:r>
        <w:t>I</w:t>
      </w:r>
      <w:r w:rsidR="00FB789B">
        <w:t xml:space="preserve">t </w:t>
      </w:r>
      <w:r w:rsidR="00BE0952">
        <w:t>w</w:t>
      </w:r>
      <w:r w:rsidR="00FB789B">
        <w:t xml:space="preserve">as agreed that the market </w:t>
      </w:r>
      <w:r w:rsidR="00BE0952">
        <w:t>practice</w:t>
      </w:r>
      <w:r w:rsidR="00FB789B">
        <w:t xml:space="preserve"> should be </w:t>
      </w:r>
      <w:r>
        <w:t>ready for public consumption b</w:t>
      </w:r>
      <w:r w:rsidR="002F2D3F">
        <w:t>y</w:t>
      </w:r>
      <w:r>
        <w:t xml:space="preserve"> April 2017.</w:t>
      </w:r>
      <w:r w:rsidR="001F5DDC">
        <w:t xml:space="preserve"> </w:t>
      </w:r>
      <w:r>
        <w:t>And for this reason, it was agreed that there should be a ‘extraordinary’ physical meeting in February 2017 to finalise the market pr</w:t>
      </w:r>
      <w:r w:rsidR="00042B28">
        <w:t>actice. Clearstream have offere</w:t>
      </w:r>
      <w:r>
        <w:t xml:space="preserve">d premises and the planned dates are Monday 27 and </w:t>
      </w:r>
      <w:r w:rsidR="00BE0952">
        <w:t>Tuesday</w:t>
      </w:r>
      <w:r>
        <w:t xml:space="preserve"> 28 February 2017.</w:t>
      </w:r>
    </w:p>
    <w:p w:rsidR="00042B28" w:rsidRPr="000C3186" w:rsidRDefault="00042B28" w:rsidP="00042B28">
      <w:pPr>
        <w:ind w:left="1260" w:hanging="540"/>
        <w:rPr>
          <w:b/>
        </w:rPr>
      </w:pPr>
      <w:r>
        <w:rPr>
          <w:rStyle w:val="s2"/>
          <w:rFonts w:asciiTheme="minorHAnsi" w:hAnsiTheme="minorHAnsi"/>
          <w:b/>
          <w:sz w:val="22"/>
          <w:szCs w:val="22"/>
        </w:rPr>
        <w:t>ACTION ITEMS</w:t>
      </w:r>
      <w:r w:rsidR="00EB772A">
        <w:rPr>
          <w:rStyle w:val="s2"/>
          <w:rFonts w:asciiTheme="minorHAnsi" w:hAnsiTheme="minorHAnsi"/>
          <w:b/>
          <w:sz w:val="22"/>
          <w:szCs w:val="22"/>
        </w:rPr>
        <w:t xml:space="preserve"> / TASKS</w:t>
      </w:r>
    </w:p>
    <w:p w:rsidR="00042B28" w:rsidRDefault="00042B28" w:rsidP="00042B28">
      <w:pPr>
        <w:ind w:left="1260" w:hanging="540"/>
      </w:pPr>
      <w:r w:rsidRPr="0099708C">
        <w:t xml:space="preserve">[1] </w:t>
      </w:r>
      <w:r w:rsidRPr="0099708C">
        <w:tab/>
      </w:r>
      <w:r>
        <w:t xml:space="preserve">Tomas Bremin </w:t>
      </w:r>
      <w:r w:rsidR="0080476F">
        <w:t>has confirmed</w:t>
      </w:r>
      <w:r w:rsidR="008C1D74">
        <w:t xml:space="preserve"> that</w:t>
      </w:r>
      <w:r w:rsidR="0080476F">
        <w:t xml:space="preserve"> </w:t>
      </w:r>
      <w:r w:rsidR="008C1D74">
        <w:t xml:space="preserve"> Clearstream will host the </w:t>
      </w:r>
      <w:r w:rsidR="00A74DCF">
        <w:t>additional</w:t>
      </w:r>
      <w:r w:rsidR="008C1D74">
        <w:t xml:space="preserve"> physical meeting </w:t>
      </w:r>
    </w:p>
    <w:p w:rsidR="00042B28" w:rsidRDefault="00042B28" w:rsidP="00042B28">
      <w:pPr>
        <w:ind w:left="1260" w:hanging="540"/>
      </w:pPr>
      <w:r>
        <w:t>[2]</w:t>
      </w:r>
      <w:r>
        <w:tab/>
        <w:t>The ‘process document</w:t>
      </w:r>
      <w:r w:rsidR="00DA5BBA">
        <w:t xml:space="preserve">’ </w:t>
      </w:r>
      <w:r>
        <w:t xml:space="preserve">is to be updated with revised XML examples, new XML examples are to be </w:t>
      </w:r>
      <w:r w:rsidR="00861AF6">
        <w:t>provided (Transaction Overhead), the document is to be circulated. (JEC, by end November 2016)</w:t>
      </w:r>
      <w:r w:rsidR="00240B9D">
        <w:t>. (When the document is uploaded as final to SMPG, there should be two versions, one with track changes, one without.)</w:t>
      </w:r>
    </w:p>
    <w:p w:rsidR="00042B28" w:rsidRDefault="00042B28" w:rsidP="00042B28">
      <w:pPr>
        <w:ind w:left="1260" w:hanging="540"/>
      </w:pPr>
      <w:r>
        <w:t>[3]</w:t>
      </w:r>
      <w:r>
        <w:tab/>
      </w:r>
      <w:r w:rsidRPr="0099708C">
        <w:t>The</w:t>
      </w:r>
      <w:r>
        <w:t xml:space="preserve"> message usage guidelines will be migrated to the new version of the standard</w:t>
      </w:r>
      <w:r w:rsidR="001F5DDC">
        <w:t xml:space="preserve"> </w:t>
      </w:r>
      <w:r w:rsidR="00861AF6">
        <w:t xml:space="preserve"> and posted on MyStandards (private)</w:t>
      </w:r>
      <w:r w:rsidR="00741FD2">
        <w:t xml:space="preserve"> (JEC, </w:t>
      </w:r>
      <w:r w:rsidR="00BE0952">
        <w:t>January</w:t>
      </w:r>
      <w:r w:rsidR="00741FD2">
        <w:t xml:space="preserve"> 2017 or earlier)</w:t>
      </w:r>
    </w:p>
    <w:p w:rsidR="00741FD2" w:rsidRDefault="00741FD2" w:rsidP="00042B28">
      <w:pPr>
        <w:ind w:left="1260" w:hanging="540"/>
      </w:pPr>
      <w:r>
        <w:t>[4]</w:t>
      </w:r>
      <w:r>
        <w:tab/>
        <w:t>The message usage guidelines are to be reviewed in preparation for the February meeting (All)</w:t>
      </w:r>
    </w:p>
    <w:p w:rsidR="00042B28" w:rsidRDefault="00741FD2" w:rsidP="00042B28">
      <w:pPr>
        <w:ind w:left="1260" w:hanging="540"/>
      </w:pPr>
      <w:r>
        <w:t>[5</w:t>
      </w:r>
      <w:r w:rsidR="00042B28">
        <w:t>]</w:t>
      </w:r>
      <w:r w:rsidR="00042B28">
        <w:tab/>
        <w:t>Review and finalisation at the 27 – 28 February 2017 meeting (All)</w:t>
      </w:r>
    </w:p>
    <w:p w:rsidR="00042B28" w:rsidRDefault="00042B28" w:rsidP="00042B28">
      <w:pPr>
        <w:ind w:left="1260" w:hanging="540"/>
      </w:pPr>
      <w:r>
        <w:t>[</w:t>
      </w:r>
      <w:r w:rsidR="00741FD2">
        <w:t>6</w:t>
      </w:r>
      <w:r>
        <w:t>]</w:t>
      </w:r>
      <w:r>
        <w:tab/>
        <w:t xml:space="preserve">Update to MyStandards, public. (JEC, </w:t>
      </w:r>
      <w:r w:rsidR="0080476F">
        <w:t xml:space="preserve">tentatively </w:t>
      </w:r>
      <w:r>
        <w:t>end of April 2017).</w:t>
      </w:r>
    </w:p>
    <w:p w:rsidR="00EB772A" w:rsidRDefault="00EB772A" w:rsidP="00EB772A">
      <w:pPr>
        <w:pStyle w:val="Heading1"/>
      </w:pPr>
      <w:bookmarkStart w:id="25" w:name="_Toc464572955"/>
      <w:r>
        <w:lastRenderedPageBreak/>
        <w:t xml:space="preserve">Impact of </w:t>
      </w:r>
      <w:r w:rsidR="005C407A">
        <w:t>M</w:t>
      </w:r>
      <w:r>
        <w:t xml:space="preserve">aintenance </w:t>
      </w:r>
      <w:r w:rsidR="005C407A">
        <w:t>on O</w:t>
      </w:r>
      <w:r>
        <w:t xml:space="preserve">rder </w:t>
      </w:r>
      <w:r w:rsidR="005C407A">
        <w:t>Market P</w:t>
      </w:r>
      <w:r>
        <w:t>ractice –</w:t>
      </w:r>
      <w:r w:rsidR="005C407A">
        <w:t xml:space="preserve"> H</w:t>
      </w:r>
      <w:r>
        <w:t>edge</w:t>
      </w:r>
      <w:r w:rsidR="005C407A">
        <w:t>/A</w:t>
      </w:r>
      <w:r>
        <w:t>lternative funds</w:t>
      </w:r>
      <w:bookmarkEnd w:id="25"/>
    </w:p>
    <w:p w:rsidR="005C407A" w:rsidRDefault="005C407A" w:rsidP="005C407A">
      <w:r>
        <w:t>For those that wish to see the</w:t>
      </w:r>
      <w:r w:rsidR="001F5DDC">
        <w:t xml:space="preserve"> </w:t>
      </w:r>
      <w:r>
        <w:t>GAIA hedge/alternative funds market practice, this is the link (provided by Jon Willis)</w:t>
      </w:r>
    </w:p>
    <w:p w:rsidR="005C407A" w:rsidRPr="00240BDB" w:rsidRDefault="00A81D37" w:rsidP="005C407A">
      <w:hyperlink r:id="rId32" w:history="1">
        <w:r w:rsidR="005C407A">
          <w:rPr>
            <w:rStyle w:val="Hyperlink"/>
            <w:rFonts w:ascii="Calibri" w:eastAsia="Times New Roman" w:hAnsi="Calibri" w:cs="Calibri"/>
            <w:sz w:val="21"/>
            <w:szCs w:val="21"/>
          </w:rPr>
          <w:t>http://media.wix.com/ugd/6b172f_34be69e0ea424bc6b749255322c3aba1.pdf</w:t>
        </w:r>
      </w:hyperlink>
    </w:p>
    <w:p w:rsidR="00EB772A" w:rsidRDefault="000F1529" w:rsidP="000F1529">
      <w:r>
        <w:t xml:space="preserve">In the November 2017 maintenance, the ISO 20022 messages </w:t>
      </w:r>
      <w:r w:rsidR="00DA5BBA">
        <w:t>are</w:t>
      </w:r>
      <w:r>
        <w:t xml:space="preserve"> updated to include optio</w:t>
      </w:r>
      <w:r w:rsidR="00DC0B45">
        <w:t>n</w:t>
      </w:r>
      <w:r>
        <w:t xml:space="preserve">al elements for hedge/alternative funds. </w:t>
      </w:r>
    </w:p>
    <w:p w:rsidR="000F1529" w:rsidRDefault="000F1529" w:rsidP="000F1529">
      <w:r>
        <w:t>There needs to be a decision on how hedge/alternative funds is to be ‘brought under the umbrella’ of SMPG or otherwise.</w:t>
      </w:r>
    </w:p>
    <w:p w:rsidR="000F1529" w:rsidRDefault="000F1529" w:rsidP="000F1529">
      <w:r>
        <w:t>In the short term,</w:t>
      </w:r>
      <w:r w:rsidR="001F5DDC">
        <w:t xml:space="preserve"> </w:t>
      </w:r>
      <w:r>
        <w:t>the updates to the order market practice as currently published on MyStandards will not take into account hedge/alternative funds. The reason for this is because the revised order market practice must be on MyStandards by end of April 2</w:t>
      </w:r>
      <w:r w:rsidR="007012E7">
        <w:t>017 at the latest.</w:t>
      </w:r>
    </w:p>
    <w:p w:rsidR="00DA5BBA" w:rsidRPr="000C3186" w:rsidRDefault="00DA5BBA" w:rsidP="00DA5BBA">
      <w:pPr>
        <w:ind w:left="1260" w:hanging="540"/>
        <w:rPr>
          <w:b/>
        </w:rPr>
      </w:pPr>
      <w:r>
        <w:rPr>
          <w:rStyle w:val="s2"/>
          <w:rFonts w:asciiTheme="minorHAnsi" w:hAnsiTheme="minorHAnsi"/>
          <w:b/>
          <w:sz w:val="22"/>
          <w:szCs w:val="22"/>
        </w:rPr>
        <w:t>ACTION ITEMS / TASKS</w:t>
      </w:r>
    </w:p>
    <w:p w:rsidR="00DA5BBA" w:rsidRDefault="00DA5BBA" w:rsidP="008C1D74">
      <w:pPr>
        <w:ind w:left="1440" w:hanging="720"/>
      </w:pPr>
      <w:r w:rsidRPr="0099708C">
        <w:t xml:space="preserve">[1] </w:t>
      </w:r>
      <w:r w:rsidRPr="0099708C">
        <w:tab/>
      </w:r>
      <w:r>
        <w:t>Arrange a call with GAIA (NM, CB, TB, JEC to participate) for a discussion about how best to move forward with the global market practice with res</w:t>
      </w:r>
      <w:r w:rsidR="008C1D74">
        <w:t xml:space="preserve">pect to hedge/alternative funds. </w:t>
      </w:r>
      <w:r w:rsidR="008C1D74">
        <w:t>Update 18 October 2016: this conference call took place. See 18 October 2016 monthly meeting minutes for the conclusions.</w:t>
      </w:r>
    </w:p>
    <w:p w:rsidR="003248CE" w:rsidRDefault="003248CE" w:rsidP="003248CE">
      <w:pPr>
        <w:pStyle w:val="Heading1"/>
      </w:pPr>
      <w:bookmarkStart w:id="26" w:name="_Toc464572956"/>
      <w:r>
        <w:t>Message Maintenance Release November 2017 – Account Management</w:t>
      </w:r>
      <w:bookmarkEnd w:id="26"/>
      <w:r>
        <w:t xml:space="preserve"> </w:t>
      </w:r>
    </w:p>
    <w:p w:rsidR="003248CE" w:rsidRDefault="003248CE" w:rsidP="003248CE">
      <w:r>
        <w:t>The changes being made are as a result of legislation and new functionality to support securities (as started last year.)</w:t>
      </w:r>
      <w:r w:rsidR="001F5DDC">
        <w:t xml:space="preserve"> </w:t>
      </w:r>
      <w:r>
        <w:t>Among other things, new functionality is introduced:</w:t>
      </w:r>
    </w:p>
    <w:p w:rsidR="003248CE" w:rsidRDefault="003248CE" w:rsidP="003248CE">
      <w:pPr>
        <w:ind w:left="1260" w:hanging="540"/>
      </w:pPr>
      <w:r>
        <w:t>[1]</w:t>
      </w:r>
      <w:r>
        <w:tab/>
        <w:t>enhancing the account modification instruction message (acmt.003) to allow it to change the status of the account, in effect, allow its use for re-activating an account, in the event an account closure was wrong sent and the account is still enabled or pending closure</w:t>
      </w:r>
    </w:p>
    <w:p w:rsidR="003248CE" w:rsidRDefault="00E70995" w:rsidP="003248CE">
      <w:pPr>
        <w:ind w:left="1260" w:hanging="540"/>
      </w:pPr>
      <w:r>
        <w:t>[2]</w:t>
      </w:r>
      <w:r>
        <w:tab/>
        <w:t>i</w:t>
      </w:r>
      <w:r w:rsidR="003248CE">
        <w:t>nclusion of a mechanism to instruct the closure of an account. This can be done in one of two ways</w:t>
      </w:r>
    </w:p>
    <w:p w:rsidR="003248CE" w:rsidRDefault="003248CE" w:rsidP="003248CE">
      <w:pPr>
        <w:ind w:left="1800" w:hanging="540"/>
      </w:pPr>
      <w:r>
        <w:t>[a]</w:t>
      </w:r>
      <w:r>
        <w:tab/>
        <w:t>extend the functionality of the account modification instruction message (acmt.003) so that it can be used to instruct the closure of an account</w:t>
      </w:r>
    </w:p>
    <w:p w:rsidR="003248CE" w:rsidRDefault="003248CE" w:rsidP="003248CE">
      <w:pPr>
        <w:ind w:left="1800" w:hanging="540"/>
      </w:pPr>
      <w:r>
        <w:t>[b]</w:t>
      </w:r>
      <w:r>
        <w:tab/>
        <w:t>create a new message for securities / funds account closure</w:t>
      </w:r>
      <w:r w:rsidR="0080476F">
        <w:t>. A business justification (BJ) has already been submitted to I</w:t>
      </w:r>
      <w:r w:rsidR="008C1D74">
        <w:t>SO</w:t>
      </w:r>
      <w:r w:rsidR="0080476F">
        <w:t xml:space="preserve"> </w:t>
      </w:r>
      <w:r w:rsidR="00A74DCF">
        <w:t>20022 by Eurocle</w:t>
      </w:r>
      <w:r w:rsidR="0080476F">
        <w:t>ar Sweden and SWIFT</w:t>
      </w:r>
    </w:p>
    <w:p w:rsidR="003248CE" w:rsidRDefault="003248CE" w:rsidP="003248CE">
      <w:r>
        <w:t>Should the account modification instruction message (acmt.003) be extended to instruct the</w:t>
      </w:r>
      <w:r w:rsidR="001F5DDC">
        <w:t xml:space="preserve"> </w:t>
      </w:r>
      <w:r>
        <w:t>closure of an account, then the ISO 20022 User Handbook (message definition report part 1) needs to include a message flow that shows the following sequence of messages:</w:t>
      </w:r>
    </w:p>
    <w:p w:rsidR="003248CE" w:rsidRDefault="003248CE" w:rsidP="003248CE">
      <w:pPr>
        <w:ind w:left="1800" w:hanging="540"/>
      </w:pPr>
      <w:r>
        <w:t>[i]</w:t>
      </w:r>
      <w:r>
        <w:tab/>
        <w:t>account modification instruction (acmt.003) message sent to instruct the</w:t>
      </w:r>
      <w:r w:rsidR="001F5DDC">
        <w:t xml:space="preserve"> </w:t>
      </w:r>
      <w:r>
        <w:t>closure of an account</w:t>
      </w:r>
    </w:p>
    <w:p w:rsidR="003248CE" w:rsidRDefault="003248CE" w:rsidP="003248CE">
      <w:pPr>
        <w:ind w:left="1800" w:hanging="540"/>
      </w:pPr>
      <w:r>
        <w:t>[ii]</w:t>
      </w:r>
      <w:r>
        <w:tab/>
        <w:t xml:space="preserve">account management status report (acmt.006) message to report the status of the acmt.003 instruction </w:t>
      </w:r>
    </w:p>
    <w:p w:rsidR="003248CE" w:rsidRDefault="003248CE" w:rsidP="003248CE">
      <w:pPr>
        <w:ind w:left="1800" w:hanging="540"/>
      </w:pPr>
      <w:r>
        <w:lastRenderedPageBreak/>
        <w:t>[iii]</w:t>
      </w:r>
      <w:r>
        <w:tab/>
        <w:t>account details confirmation (acmt.002)</w:t>
      </w:r>
      <w:r w:rsidRPr="00110747">
        <w:t xml:space="preserve"> </w:t>
      </w:r>
      <w:r>
        <w:t xml:space="preserve">message sent to confirm the </w:t>
      </w:r>
      <w:r w:rsidR="00BE0952">
        <w:t>status</w:t>
      </w:r>
      <w:r>
        <w:t xml:space="preserve"> of the account is ‘pending-closure’ or closed, etc.</w:t>
      </w:r>
    </w:p>
    <w:p w:rsidR="003248CE" w:rsidRDefault="003248CE" w:rsidP="003248CE">
      <w:r>
        <w:t>There should also be a flow to illustrate the re-activation of an account.</w:t>
      </w:r>
    </w:p>
    <w:p w:rsidR="003248CE" w:rsidRDefault="003248CE" w:rsidP="003248CE">
      <w:r>
        <w:t>If a new message is introduced to close an account, then a flow should be introduced to show the following sequence of messages:</w:t>
      </w:r>
    </w:p>
    <w:p w:rsidR="003248CE" w:rsidRDefault="003248CE" w:rsidP="003248CE">
      <w:pPr>
        <w:ind w:left="1800" w:hanging="540"/>
      </w:pPr>
      <w:r>
        <w:t>[i]</w:t>
      </w:r>
      <w:r>
        <w:tab/>
        <w:t>account closure (acmt.xxx) message sent to instruct the</w:t>
      </w:r>
      <w:r w:rsidR="001F5DDC">
        <w:t xml:space="preserve"> </w:t>
      </w:r>
      <w:r>
        <w:t>closure of an account,</w:t>
      </w:r>
    </w:p>
    <w:p w:rsidR="003248CE" w:rsidRDefault="003248CE" w:rsidP="003248CE">
      <w:pPr>
        <w:ind w:left="1800" w:hanging="540"/>
      </w:pPr>
      <w:r>
        <w:t>[ii]</w:t>
      </w:r>
      <w:r>
        <w:tab/>
        <w:t>account management status report (acmt.006) message to report the status of the closure instruction (acmt.xxx) message.</w:t>
      </w:r>
    </w:p>
    <w:p w:rsidR="00240B9D" w:rsidRPr="00240B9D" w:rsidRDefault="00240B9D" w:rsidP="003248CE">
      <w:r w:rsidRPr="00240B9D">
        <w:t>On being asked the question should the account modification instruction (acmt.003) message be extended for account closure,</w:t>
      </w:r>
      <w:r w:rsidR="001F5DDC">
        <w:t xml:space="preserve"> </w:t>
      </w:r>
      <w:r w:rsidRPr="00240B9D">
        <w:t>those</w:t>
      </w:r>
      <w:r w:rsidR="00E70995">
        <w:t xml:space="preserve"> of the SMPG IF WG</w:t>
      </w:r>
      <w:r w:rsidRPr="00240B9D">
        <w:t xml:space="preserve"> that use the current </w:t>
      </w:r>
      <w:r w:rsidR="00E70995">
        <w:t xml:space="preserve">investment funds </w:t>
      </w:r>
      <w:r w:rsidRPr="00240B9D">
        <w:t>account management messages said:</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8"/>
        <w:gridCol w:w="2700"/>
        <w:gridCol w:w="5359"/>
      </w:tblGrid>
      <w:tr w:rsidR="00240B9D" w:rsidTr="00240B9D">
        <w:tc>
          <w:tcPr>
            <w:tcW w:w="738" w:type="dxa"/>
          </w:tcPr>
          <w:p w:rsidR="00240B9D" w:rsidRPr="00240B9D" w:rsidRDefault="00240B9D" w:rsidP="00240B9D">
            <w:pPr>
              <w:spacing w:before="20" w:after="20"/>
              <w:ind w:left="0"/>
            </w:pPr>
            <w:r>
              <w:t>1</w:t>
            </w:r>
          </w:p>
        </w:tc>
        <w:tc>
          <w:tcPr>
            <w:tcW w:w="2700" w:type="dxa"/>
          </w:tcPr>
          <w:p w:rsidR="00240B9D" w:rsidRPr="00240B9D" w:rsidRDefault="00240B9D" w:rsidP="00240B9D">
            <w:pPr>
              <w:spacing w:before="20" w:after="20"/>
              <w:ind w:left="0"/>
            </w:pPr>
            <w:r w:rsidRPr="00240B9D">
              <w:t>Denmark</w:t>
            </w:r>
          </w:p>
        </w:tc>
        <w:tc>
          <w:tcPr>
            <w:tcW w:w="5359" w:type="dxa"/>
          </w:tcPr>
          <w:p w:rsidR="00240B9D" w:rsidRPr="00240B9D" w:rsidRDefault="00240B9D" w:rsidP="00240B9D">
            <w:pPr>
              <w:spacing w:before="20" w:after="20"/>
              <w:ind w:left="0"/>
            </w:pPr>
            <w:r w:rsidRPr="00240B9D">
              <w:t>Prefer to include in acmt.003</w:t>
            </w:r>
          </w:p>
        </w:tc>
      </w:tr>
      <w:tr w:rsidR="00240B9D" w:rsidTr="00240B9D">
        <w:tc>
          <w:tcPr>
            <w:tcW w:w="738" w:type="dxa"/>
          </w:tcPr>
          <w:p w:rsidR="00240B9D" w:rsidRPr="00240B9D" w:rsidRDefault="00240B9D" w:rsidP="00240B9D">
            <w:pPr>
              <w:spacing w:before="20" w:after="20"/>
              <w:ind w:left="0"/>
            </w:pPr>
            <w:r>
              <w:t>2</w:t>
            </w:r>
          </w:p>
        </w:tc>
        <w:tc>
          <w:tcPr>
            <w:tcW w:w="2700" w:type="dxa"/>
          </w:tcPr>
          <w:p w:rsidR="00240B9D" w:rsidRPr="00240B9D" w:rsidRDefault="00240B9D" w:rsidP="00240B9D">
            <w:pPr>
              <w:spacing w:before="20" w:after="20"/>
              <w:ind w:left="0"/>
            </w:pPr>
            <w:r w:rsidRPr="00240B9D">
              <w:t>Norway</w:t>
            </w:r>
          </w:p>
        </w:tc>
        <w:tc>
          <w:tcPr>
            <w:tcW w:w="5359" w:type="dxa"/>
          </w:tcPr>
          <w:p w:rsidR="00240B9D" w:rsidRPr="00240B9D" w:rsidRDefault="00240B9D" w:rsidP="00240B9D">
            <w:pPr>
              <w:spacing w:before="20" w:after="20"/>
              <w:ind w:left="0"/>
            </w:pPr>
            <w:r w:rsidRPr="00240B9D">
              <w:t>Prefer to include in acmt.003</w:t>
            </w:r>
          </w:p>
        </w:tc>
      </w:tr>
      <w:tr w:rsidR="00240B9D" w:rsidTr="00240B9D">
        <w:tc>
          <w:tcPr>
            <w:tcW w:w="738" w:type="dxa"/>
          </w:tcPr>
          <w:p w:rsidR="00240B9D" w:rsidRPr="00240B9D" w:rsidRDefault="00240B9D" w:rsidP="00240B9D">
            <w:pPr>
              <w:spacing w:before="20" w:after="20"/>
              <w:ind w:left="0"/>
            </w:pPr>
            <w:r>
              <w:t>3</w:t>
            </w:r>
          </w:p>
        </w:tc>
        <w:tc>
          <w:tcPr>
            <w:tcW w:w="2700" w:type="dxa"/>
          </w:tcPr>
          <w:p w:rsidR="00240B9D" w:rsidRPr="00240B9D" w:rsidRDefault="00240B9D" w:rsidP="00240B9D">
            <w:pPr>
              <w:spacing w:before="20" w:after="20"/>
              <w:ind w:left="0"/>
            </w:pPr>
            <w:r w:rsidRPr="00240B9D">
              <w:t>Italy</w:t>
            </w:r>
          </w:p>
        </w:tc>
        <w:tc>
          <w:tcPr>
            <w:tcW w:w="5359" w:type="dxa"/>
          </w:tcPr>
          <w:p w:rsidR="00240B9D" w:rsidRPr="00240B9D" w:rsidRDefault="00240B9D" w:rsidP="00240B9D">
            <w:pPr>
              <w:spacing w:before="20" w:after="20"/>
              <w:ind w:left="0"/>
            </w:pPr>
            <w:r w:rsidRPr="00240B9D">
              <w:t>Prefer to include in acmt.003</w:t>
            </w:r>
          </w:p>
        </w:tc>
      </w:tr>
    </w:tbl>
    <w:p w:rsidR="00842813" w:rsidRDefault="003248CE" w:rsidP="003248CE">
      <w:r w:rsidRPr="00240B9D">
        <w:t>At the time these minutes were produced, it was still unknown whether a new account closure message would be created or the functionality of acmt.003 be extended.</w:t>
      </w:r>
    </w:p>
    <w:p w:rsidR="00842813" w:rsidRDefault="00842813" w:rsidP="00842813">
      <w:pPr>
        <w:ind w:left="1260" w:hanging="540"/>
      </w:pPr>
      <w:r w:rsidRPr="0099708C">
        <w:t xml:space="preserve">[1] </w:t>
      </w:r>
      <w:r w:rsidRPr="0099708C">
        <w:tab/>
      </w:r>
      <w:r>
        <w:t>Arrange a call with Teemu Makela (Euroclear), NM, CB, JEC for a discussion about how best to move forward with the account closure functionality. A decision before 3 October 2016 would allow modifications to the account modification message to be carried out within the 2016-2017 maintenance cycle, if that is the decision made.</w:t>
      </w:r>
    </w:p>
    <w:p w:rsidR="00A74DCF" w:rsidRPr="00240B9D" w:rsidRDefault="00A74DCF" w:rsidP="00A74DCF">
      <w:r w:rsidRPr="005240C4">
        <w:rPr>
          <w:b/>
        </w:rPr>
        <w:t>Update 18 October 2016:</w:t>
      </w:r>
      <w:r>
        <w:t xml:space="preserve">  It has been agreed that the Account Modification Instruction (acmt.003) and associated messages is to be enhanced with functionality for account closure. The business </w:t>
      </w:r>
      <w:r>
        <w:t>justification</w:t>
      </w:r>
      <w:r>
        <w:t xml:space="preserve"> was withdrawn.</w:t>
      </w:r>
    </w:p>
    <w:p w:rsidR="000C3186" w:rsidRDefault="005C407A" w:rsidP="000C3186">
      <w:pPr>
        <w:pStyle w:val="Heading1"/>
      </w:pPr>
      <w:bookmarkStart w:id="27" w:name="_Toc464572957"/>
      <w:r>
        <w:t>Impact of M</w:t>
      </w:r>
      <w:r w:rsidR="000C3186">
        <w:t xml:space="preserve">aintenance on </w:t>
      </w:r>
      <w:r>
        <w:t>A</w:t>
      </w:r>
      <w:r w:rsidR="000C3186">
        <w:t xml:space="preserve">ccount </w:t>
      </w:r>
      <w:r>
        <w:t>M</w:t>
      </w:r>
      <w:r w:rsidR="000C3186">
        <w:t>anagement</w:t>
      </w:r>
      <w:r>
        <w:t xml:space="preserve"> M</w:t>
      </w:r>
      <w:r w:rsidR="000C3186">
        <w:t xml:space="preserve">arket </w:t>
      </w:r>
      <w:r>
        <w:t>P</w:t>
      </w:r>
      <w:r w:rsidR="000C3186">
        <w:t>ractice</w:t>
      </w:r>
      <w:bookmarkEnd w:id="27"/>
    </w:p>
    <w:p w:rsidR="000C3186" w:rsidRDefault="000C3186" w:rsidP="00336B34">
      <w:r>
        <w:t xml:space="preserve">For the 2017 maintenance, changes have been made to the </w:t>
      </w:r>
      <w:r w:rsidR="00042B28">
        <w:t xml:space="preserve">investment </w:t>
      </w:r>
      <w:r w:rsidR="00BE0952">
        <w:t>funds</w:t>
      </w:r>
      <w:r w:rsidR="00042B28">
        <w:t xml:space="preserve"> </w:t>
      </w:r>
      <w:r>
        <w:t>account management messages and therefore there is an impact on the p</w:t>
      </w:r>
      <w:r w:rsidR="00042B28">
        <w:t>u</w:t>
      </w:r>
      <w:r>
        <w:t>blished market pra</w:t>
      </w:r>
      <w:r w:rsidR="00042B28">
        <w:t>c</w:t>
      </w:r>
      <w:r>
        <w:t>tice.</w:t>
      </w:r>
    </w:p>
    <w:p w:rsidR="000C3186" w:rsidRPr="000C3186" w:rsidRDefault="000C3186" w:rsidP="000C3186">
      <w:pPr>
        <w:ind w:left="1260" w:hanging="540"/>
        <w:rPr>
          <w:b/>
        </w:rPr>
      </w:pPr>
      <w:r>
        <w:rPr>
          <w:rStyle w:val="s2"/>
          <w:rFonts w:asciiTheme="minorHAnsi" w:hAnsiTheme="minorHAnsi"/>
          <w:b/>
          <w:sz w:val="22"/>
          <w:szCs w:val="22"/>
        </w:rPr>
        <w:t>ACTION ITEMS</w:t>
      </w:r>
      <w:r w:rsidR="00EB772A">
        <w:rPr>
          <w:rStyle w:val="s2"/>
          <w:rFonts w:asciiTheme="minorHAnsi" w:hAnsiTheme="minorHAnsi"/>
          <w:b/>
          <w:sz w:val="22"/>
          <w:szCs w:val="22"/>
        </w:rPr>
        <w:t xml:space="preserve"> / TASKS</w:t>
      </w:r>
    </w:p>
    <w:p w:rsidR="000C3186" w:rsidRDefault="000C3186" w:rsidP="007C00B9">
      <w:pPr>
        <w:ind w:left="1260" w:hanging="540"/>
      </w:pPr>
      <w:r w:rsidRPr="0099708C">
        <w:t xml:space="preserve">[1] </w:t>
      </w:r>
      <w:r w:rsidRPr="0099708C">
        <w:tab/>
        <w:t>The</w:t>
      </w:r>
      <w:r>
        <w:t xml:space="preserve"> message usage guidelines will be migrated to the new version of the stan</w:t>
      </w:r>
      <w:r w:rsidR="00042B28">
        <w:t>d</w:t>
      </w:r>
      <w:r>
        <w:t>ard, the process document will be updated</w:t>
      </w:r>
      <w:r w:rsidR="007C00B9">
        <w:t>. The</w:t>
      </w:r>
      <w:r w:rsidR="001F5DDC">
        <w:t xml:space="preserve"> </w:t>
      </w:r>
      <w:r>
        <w:t xml:space="preserve">process document will </w:t>
      </w:r>
      <w:r w:rsidR="007C00B9">
        <w:t xml:space="preserve">also </w:t>
      </w:r>
      <w:r>
        <w:t>be updated to include account closure and account reactivation</w:t>
      </w:r>
      <w:r w:rsidR="00A74DCF">
        <w:t xml:space="preserve"> (JEC January 2017)</w:t>
      </w:r>
      <w:r>
        <w:t>.</w:t>
      </w:r>
      <w:r w:rsidR="007C00B9">
        <w:t xml:space="preserve"> </w:t>
      </w:r>
      <w:r w:rsidR="008C1D74">
        <w:t>Update 18 October 2016: it is now know</w:t>
      </w:r>
      <w:r w:rsidR="00A74DCF">
        <w:t>n</w:t>
      </w:r>
      <w:r w:rsidR="008C1D74">
        <w:t xml:space="preserve"> that this </w:t>
      </w:r>
      <w:r w:rsidR="00A74DCF">
        <w:t>functionality</w:t>
      </w:r>
      <w:r w:rsidR="008C1D74">
        <w:t xml:space="preserve"> is to be covered by the Account Modification Instruction (acmt.003) and related messages and additional information will be inserted to cover this. </w:t>
      </w:r>
    </w:p>
    <w:p w:rsidR="003D056C" w:rsidRPr="00CE1CB1" w:rsidRDefault="007C00B9" w:rsidP="00CE1CB1">
      <w:pPr>
        <w:ind w:left="1260" w:hanging="540"/>
      </w:pPr>
      <w:r>
        <w:t>[2]</w:t>
      </w:r>
      <w:r>
        <w:tab/>
        <w:t xml:space="preserve">The draft market practice </w:t>
      </w:r>
      <w:r w:rsidR="00BE0952">
        <w:t>will</w:t>
      </w:r>
      <w:r>
        <w:t xml:space="preserve"> be reviewed in a small group comprising Norway, Italy and SWIFT. The work of this group will be presented in a monthly meeting o</w:t>
      </w:r>
      <w:r w:rsidR="00CE1CB1">
        <w:t>r at the Spring meeting. (JEC).</w:t>
      </w:r>
    </w:p>
    <w:p w:rsidR="00AC57A0" w:rsidRDefault="00166E6A" w:rsidP="00AC57A0">
      <w:pPr>
        <w:pStyle w:val="Heading1"/>
      </w:pPr>
      <w:bookmarkStart w:id="28" w:name="_Toc464572958"/>
      <w:r>
        <w:lastRenderedPageBreak/>
        <w:t>Trans</w:t>
      </w:r>
      <w:r w:rsidR="00AC57A0">
        <w:t>fers</w:t>
      </w:r>
      <w:bookmarkEnd w:id="28"/>
    </w:p>
    <w:p w:rsidR="003D056C" w:rsidRDefault="003D056C" w:rsidP="00842813">
      <w:r>
        <w:t>In the past, it had been agreed that rather than ‘reinvent the wheel’. SMPG IF would adopt/base itself on the work of the Findel S</w:t>
      </w:r>
      <w:r w:rsidR="00300C0C">
        <w:t xml:space="preserve">ingle </w:t>
      </w:r>
      <w:r>
        <w:t>L</w:t>
      </w:r>
      <w:r w:rsidR="00300C0C">
        <w:t xml:space="preserve">eg </w:t>
      </w:r>
      <w:r>
        <w:t>T</w:t>
      </w:r>
      <w:r w:rsidR="00300C0C">
        <w:t>rans</w:t>
      </w:r>
      <w:r>
        <w:t xml:space="preserve">fers </w:t>
      </w:r>
      <w:r w:rsidR="00300C0C">
        <w:t xml:space="preserve">(SLT) </w:t>
      </w:r>
      <w:r>
        <w:t xml:space="preserve">group for the publication of an SMPG market practice on </w:t>
      </w:r>
      <w:r w:rsidR="00BE0952">
        <w:t>transfers</w:t>
      </w:r>
      <w:r w:rsidR="00842813">
        <w:t xml:space="preserve"> since several members of the SMPG were also part of the Findel Transfer Working Group.</w:t>
      </w:r>
    </w:p>
    <w:p w:rsidR="003D056C" w:rsidRDefault="003D056C" w:rsidP="00AC57A0">
      <w:pPr>
        <w:rPr>
          <w:lang w:val="en"/>
        </w:rPr>
      </w:pPr>
      <w:r>
        <w:t xml:space="preserve">Currently, the Findel SLT group has made only one aspect of its SLT process market practice work publically available on MyStandards (see </w:t>
      </w:r>
      <w:hyperlink r:id="rId33" w:anchor="/mp/mx/_hFKsoEt-EeOdDcH1ilAdyg" w:history="1">
        <w:r>
          <w:rPr>
            <w:rStyle w:val="Hyperlink"/>
            <w:lang w:val="en"/>
          </w:rPr>
          <w:t>ALMUS FINDEL-LU-IF-SLT-AssetTransferProcessSimple - Final (24 April 2014)</w:t>
        </w:r>
      </w:hyperlink>
      <w:r>
        <w:rPr>
          <w:lang w:val="en"/>
        </w:rPr>
        <w:t>).</w:t>
      </w:r>
    </w:p>
    <w:p w:rsidR="003D056C" w:rsidRDefault="003D056C" w:rsidP="00AC57A0">
      <w:r>
        <w:t>This comprises a ‘process document’ and message usage guidelines as follows:</w:t>
      </w:r>
    </w:p>
    <w:p w:rsidR="003D056C" w:rsidRDefault="003D056C" w:rsidP="00AC57A0">
      <w:r>
        <w:rPr>
          <w:noProof/>
          <w:lang w:eastAsia="en-GB"/>
        </w:rPr>
        <w:drawing>
          <wp:inline distT="0" distB="0" distL="0" distR="0" wp14:anchorId="64CA725E" wp14:editId="45926693">
            <wp:extent cx="5908040" cy="4460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8040" cy="4460875"/>
                    </a:xfrm>
                    <a:prstGeom prst="rect">
                      <a:avLst/>
                    </a:prstGeom>
                    <a:noFill/>
                    <a:ln>
                      <a:noFill/>
                    </a:ln>
                  </pic:spPr>
                </pic:pic>
              </a:graphicData>
            </a:graphic>
          </wp:inline>
        </w:drawing>
      </w:r>
    </w:p>
    <w:p w:rsidR="00300C0C" w:rsidRDefault="00300C0C" w:rsidP="00AC57A0">
      <w:r>
        <w:t xml:space="preserve">The </w:t>
      </w:r>
      <w:r w:rsidRPr="00300C0C">
        <w:rPr>
          <w:b/>
        </w:rPr>
        <w:t>‘simple process’</w:t>
      </w:r>
      <w:r>
        <w:t xml:space="preserve"> is defined as a flow in which the transferee and the transferor both have account at the transfer agent.</w:t>
      </w:r>
      <w:r w:rsidR="00017410">
        <w:t xml:space="preserve"> In the Findel simple market practice</w:t>
      </w:r>
      <w:r w:rsidR="0026730E">
        <w:t xml:space="preserve"> collection on MyStandards</w:t>
      </w:r>
      <w:r w:rsidR="00017410">
        <w:t>, the communication between the transferee and transferor is not covered.</w:t>
      </w:r>
    </w:p>
    <w:p w:rsidR="00300C0C" w:rsidRDefault="00300C0C" w:rsidP="00AC57A0">
      <w:r>
        <w:t xml:space="preserve">The ‘complex process’ is defined as a flow in which there are intermediary </w:t>
      </w:r>
      <w:r w:rsidR="00BE0952">
        <w:t>institutions</w:t>
      </w:r>
      <w:r>
        <w:t xml:space="preserve"> between the transferee and or the transferor. This is based on input from the members of the Findel SLT working group, the NMPG-IF-GB funds subgroup and Sweden.</w:t>
      </w:r>
    </w:p>
    <w:p w:rsidR="00300C0C" w:rsidRDefault="00300C0C" w:rsidP="00AC57A0">
      <w:r>
        <w:t>For some institutions or markets, a SLT process is not acceptable</w:t>
      </w:r>
      <w:r w:rsidR="00842813">
        <w:t xml:space="preserve"> for compliance reasons</w:t>
      </w:r>
      <w:r>
        <w:t xml:space="preserve"> because securities are being placed into an account without and instruction from the account owner. For some institutions or markets, there is not this constraint.</w:t>
      </w:r>
    </w:p>
    <w:p w:rsidR="00300C0C" w:rsidRDefault="00300C0C" w:rsidP="00AC57A0">
      <w:r>
        <w:lastRenderedPageBreak/>
        <w:t>In some markets, it is not possible to engage in a single leg process with</w:t>
      </w:r>
      <w:r w:rsidR="00842813">
        <w:t>out</w:t>
      </w:r>
      <w:r>
        <w:t xml:space="preserve"> some kind of legal framework, an overall governance of </w:t>
      </w:r>
      <w:r w:rsidR="00BE0952">
        <w:t>responsibilities</w:t>
      </w:r>
      <w:r>
        <w:t xml:space="preserve">. In the UK, the ‘Contract Club’ was created to </w:t>
      </w:r>
      <w:r w:rsidR="00BE0952">
        <w:t>perform</w:t>
      </w:r>
      <w:r>
        <w:t xml:space="preserve"> such a legal framework.</w:t>
      </w:r>
      <w:r w:rsidR="00336ED4">
        <w:t xml:space="preserve"> Other markets, such as Sweden and Norway do not seem to have this kind of constraint.</w:t>
      </w:r>
    </w:p>
    <w:p w:rsidR="00336ED4" w:rsidRDefault="00336ED4" w:rsidP="00AC57A0">
      <w:r>
        <w:t>Some markets, for exampl</w:t>
      </w:r>
      <w:r w:rsidR="00031AE7">
        <w:t>e, Sweden, Norway and the UK have</w:t>
      </w:r>
      <w:r>
        <w:t xml:space="preserve"> successfully adopted </w:t>
      </w:r>
      <w:r w:rsidR="00842813">
        <w:t xml:space="preserve">domestically </w:t>
      </w:r>
      <w:r>
        <w:t xml:space="preserve">a single leg process, whether for simple (no </w:t>
      </w:r>
      <w:r w:rsidR="00BE0952">
        <w:t>intermediaries</w:t>
      </w:r>
      <w:r>
        <w:t xml:space="preserve">) or complex (with intermediaries) </w:t>
      </w:r>
      <w:r w:rsidR="00D96A41">
        <w:t>Howe</w:t>
      </w:r>
      <w:r>
        <w:t>ver, there are variations in how this is done</w:t>
      </w:r>
      <w:r w:rsidR="00D96A41">
        <w:t xml:space="preserve"> and it makes sense for SMPG to publish market practice sooner rather than later, in order to, at least, provide guidance on the message types to be used.</w:t>
      </w:r>
    </w:p>
    <w:p w:rsidR="00D96A41" w:rsidRDefault="00D96A41" w:rsidP="00AC57A0">
      <w:r>
        <w:t>The Findel SLT working group has, via, ALMUS and ALF</w:t>
      </w:r>
      <w:r w:rsidR="00842813">
        <w:t>I</w:t>
      </w:r>
      <w:r>
        <w:t xml:space="preserve"> tried to trigger the need for a legal framework, however, this has been unsuccessful to date. It is proposed that Rudolf Siebel take this up with EFAMA.</w:t>
      </w:r>
    </w:p>
    <w:p w:rsidR="00842813" w:rsidRDefault="00842813" w:rsidP="00842813">
      <w:r>
        <w:t xml:space="preserve">The Findel SLT working group </w:t>
      </w:r>
      <w:r w:rsidR="00A74DCF">
        <w:t>is no</w:t>
      </w:r>
      <w:r>
        <w:t xml:space="preserve"> long</w:t>
      </w:r>
      <w:r w:rsidR="008C1D74">
        <w:t>er</w:t>
      </w:r>
      <w:r>
        <w:t xml:space="preserve"> under the Findel umbrella but is now part of ALMUS</w:t>
      </w:r>
      <w:r w:rsidR="00A74DCF">
        <w:t xml:space="preserve"> (which is a</w:t>
      </w:r>
      <w:r>
        <w:t xml:space="preserve"> Luxembourg-SWIFT group). Some SMPG members wanted to make sure that even if this SLT working group is under the ALMUS umbrella that non-LU and non-SWIFT-based participants can continue to contribute to the discussions.</w:t>
      </w:r>
    </w:p>
    <w:p w:rsidR="00842813" w:rsidRDefault="00842813" w:rsidP="00842813">
      <w:r>
        <w:t xml:space="preserve">SMPG will not work on the </w:t>
      </w:r>
      <w:r w:rsidR="00345BAC">
        <w:t>‘</w:t>
      </w:r>
      <w:r>
        <w:t>complex</w:t>
      </w:r>
      <w:r w:rsidR="00345BAC">
        <w:t>’</w:t>
      </w:r>
      <w:r>
        <w:t xml:space="preserve"> scenario but will leverage the outcome of the Findel/ALMUS </w:t>
      </w:r>
      <w:r w:rsidR="00345BAC">
        <w:t>SLT working group</w:t>
      </w:r>
      <w:r>
        <w:t xml:space="preserve">. </w:t>
      </w:r>
    </w:p>
    <w:p w:rsidR="00345BAC" w:rsidRDefault="00842813" w:rsidP="00842813">
      <w:r>
        <w:t xml:space="preserve">SMPG </w:t>
      </w:r>
      <w:r w:rsidR="00345BAC">
        <w:t xml:space="preserve">IF </w:t>
      </w:r>
      <w:r>
        <w:t xml:space="preserve">must propose a </w:t>
      </w:r>
      <w:r w:rsidR="00345BAC">
        <w:t>market practice f</w:t>
      </w:r>
      <w:r>
        <w:t>or double leg transfers as</w:t>
      </w:r>
      <w:r w:rsidR="00345BAC">
        <w:t>,</w:t>
      </w:r>
      <w:r>
        <w:t xml:space="preserve"> for the time being</w:t>
      </w:r>
      <w:r w:rsidR="00345BAC">
        <w:t>,</w:t>
      </w:r>
      <w:r>
        <w:t xml:space="preserve"> double leg transfers are used at</w:t>
      </w:r>
      <w:r w:rsidR="00345BAC">
        <w:t xml:space="preserve"> both </w:t>
      </w:r>
      <w:r>
        <w:t xml:space="preserve"> domestic and cross-border level. </w:t>
      </w:r>
    </w:p>
    <w:p w:rsidR="00842813" w:rsidRDefault="00842813" w:rsidP="00AC57A0"/>
    <w:p w:rsidR="007D02A9" w:rsidRPr="00D21398" w:rsidRDefault="007D02A9" w:rsidP="007D02A9">
      <w:pPr>
        <w:ind w:left="1260" w:hanging="540"/>
        <w:rPr>
          <w:rStyle w:val="s2"/>
          <w:rFonts w:asciiTheme="minorHAnsi" w:hAnsiTheme="minorHAnsi"/>
          <w:b/>
          <w:sz w:val="22"/>
          <w:szCs w:val="22"/>
        </w:rPr>
      </w:pPr>
      <w:r>
        <w:rPr>
          <w:rStyle w:val="s2"/>
          <w:rFonts w:asciiTheme="minorHAnsi" w:hAnsiTheme="minorHAnsi"/>
          <w:b/>
          <w:sz w:val="22"/>
          <w:szCs w:val="22"/>
        </w:rPr>
        <w:t>ACTION ITEM</w:t>
      </w:r>
      <w:r w:rsidR="00263EBD">
        <w:rPr>
          <w:rStyle w:val="s2"/>
          <w:rFonts w:asciiTheme="minorHAnsi" w:hAnsiTheme="minorHAnsi"/>
          <w:b/>
          <w:sz w:val="22"/>
          <w:szCs w:val="22"/>
        </w:rPr>
        <w:t>S</w:t>
      </w:r>
      <w:r w:rsidR="001A4434">
        <w:rPr>
          <w:rStyle w:val="s2"/>
          <w:rFonts w:asciiTheme="minorHAnsi" w:hAnsiTheme="minorHAnsi"/>
          <w:b/>
          <w:sz w:val="22"/>
          <w:szCs w:val="22"/>
        </w:rPr>
        <w:t xml:space="preserve"> / TASKS</w:t>
      </w:r>
    </w:p>
    <w:p w:rsidR="00D96A41" w:rsidRDefault="00D96A41" w:rsidP="00AC57A0">
      <w:r>
        <w:t>Tomas Bremin and Jon Willis are to provide the necessary i</w:t>
      </w:r>
      <w:r w:rsidR="00BE0952">
        <w:t>nput to Rudolf Siebe</w:t>
      </w:r>
      <w:r w:rsidR="00263EBD">
        <w:t>l so that the legal framework issue</w:t>
      </w:r>
      <w:r>
        <w:t xml:space="preserve"> can be discussed in EFAMA.</w:t>
      </w:r>
    </w:p>
    <w:p w:rsidR="00623BC3" w:rsidRDefault="00623BC3" w:rsidP="00AC57A0">
      <w:r>
        <w:t xml:space="preserve">In the meantime, it is agreed that, for at least the </w:t>
      </w:r>
      <w:r w:rsidRPr="00017410">
        <w:rPr>
          <w:b/>
        </w:rPr>
        <w:t>simple</w:t>
      </w:r>
      <w:r>
        <w:t xml:space="preserve"> SLT process, the SMPG IF working g</w:t>
      </w:r>
      <w:r w:rsidR="0099708C">
        <w:t>r</w:t>
      </w:r>
      <w:r>
        <w:t xml:space="preserve">oup should take steps </w:t>
      </w:r>
      <w:r w:rsidR="00017410">
        <w:t>for</w:t>
      </w:r>
      <w:r>
        <w:t xml:space="preserve"> the adoption/endorsement of the </w:t>
      </w:r>
      <w:r w:rsidR="00031AE7">
        <w:t>sub-process describ</w:t>
      </w:r>
      <w:r w:rsidR="00017410">
        <w:t>e</w:t>
      </w:r>
      <w:r w:rsidR="00031AE7">
        <w:t>d</w:t>
      </w:r>
      <w:r w:rsidR="00017410">
        <w:t xml:space="preserve"> by the simple </w:t>
      </w:r>
      <w:r>
        <w:t>Findel SLT process. It is agreed that some overarching statements</w:t>
      </w:r>
      <w:r w:rsidR="0099708C">
        <w:t xml:space="preserve"> in the ‘process’</w:t>
      </w:r>
      <w:r>
        <w:t xml:space="preserve"> describi</w:t>
      </w:r>
      <w:r w:rsidR="0099708C">
        <w:t>n</w:t>
      </w:r>
      <w:r>
        <w:t xml:space="preserve">g its intended usage will </w:t>
      </w:r>
      <w:r w:rsidR="0099708C">
        <w:t>be required:</w:t>
      </w:r>
    </w:p>
    <w:p w:rsidR="00623BC3" w:rsidRPr="0099708C" w:rsidRDefault="00623BC3" w:rsidP="00623BC3">
      <w:pPr>
        <w:ind w:left="1260" w:hanging="540"/>
      </w:pPr>
      <w:r w:rsidRPr="0099708C">
        <w:t xml:space="preserve">[1] </w:t>
      </w:r>
      <w:r w:rsidRPr="0099708C">
        <w:tab/>
        <w:t xml:space="preserve">The MP is only applicable to those markets / institutions that are able to adopt a single leg process SLT. </w:t>
      </w:r>
    </w:p>
    <w:p w:rsidR="00623BC3" w:rsidRPr="0099708C" w:rsidRDefault="00623BC3" w:rsidP="00623BC3">
      <w:pPr>
        <w:ind w:left="1260" w:hanging="540"/>
      </w:pPr>
      <w:r w:rsidRPr="0099708C">
        <w:t xml:space="preserve">[2] </w:t>
      </w:r>
      <w:r w:rsidRPr="0099708C">
        <w:tab/>
        <w:t xml:space="preserve">The </w:t>
      </w:r>
      <w:r w:rsidR="0099708C">
        <w:t xml:space="preserve">current </w:t>
      </w:r>
      <w:r w:rsidRPr="0099708C">
        <w:t xml:space="preserve">market </w:t>
      </w:r>
      <w:r w:rsidR="00BE0952" w:rsidRPr="0099708C">
        <w:t>practice</w:t>
      </w:r>
      <w:r w:rsidRPr="0099708C">
        <w:t xml:space="preserve"> </w:t>
      </w:r>
      <w:r w:rsidR="0026730E">
        <w:t xml:space="preserve">as published on MyStandards </w:t>
      </w:r>
      <w:r w:rsidRPr="0099708C">
        <w:t xml:space="preserve">only covers the </w:t>
      </w:r>
      <w:r w:rsidR="00BE0952" w:rsidRPr="0099708C">
        <w:t>communication</w:t>
      </w:r>
      <w:r w:rsidRPr="0099708C">
        <w:t xml:space="preserve"> between the transferor and transfer agent and the transferee and transfer agent</w:t>
      </w:r>
      <w:r w:rsidR="0026730E">
        <w:t xml:space="preserve">. It does not cover the communication </w:t>
      </w:r>
      <w:r w:rsidR="00A74DCF">
        <w:t>between</w:t>
      </w:r>
      <w:r w:rsidR="0026730E">
        <w:t xml:space="preserve"> the transferor’s bank and transferee’s bank.</w:t>
      </w:r>
    </w:p>
    <w:p w:rsidR="0099708C" w:rsidRPr="0099708C" w:rsidRDefault="0099708C" w:rsidP="00623BC3">
      <w:pPr>
        <w:ind w:left="1260" w:hanging="540"/>
      </w:pPr>
      <w:r w:rsidRPr="0099708C">
        <w:t>[3]</w:t>
      </w:r>
      <w:r w:rsidRPr="0099708C">
        <w:tab/>
        <w:t>SMPG IF does not preclude a double leg process</w:t>
      </w:r>
    </w:p>
    <w:p w:rsidR="0099708C" w:rsidRPr="0099708C" w:rsidRDefault="0099708C" w:rsidP="00623BC3">
      <w:pPr>
        <w:ind w:left="1260" w:hanging="540"/>
      </w:pPr>
      <w:r w:rsidRPr="0099708C">
        <w:t>[4]</w:t>
      </w:r>
      <w:r w:rsidRPr="0099708C">
        <w:tab/>
      </w:r>
      <w:r>
        <w:t>In</w:t>
      </w:r>
      <w:r w:rsidRPr="0099708C">
        <w:t xml:space="preserve"> some scenarios, a comb</w:t>
      </w:r>
      <w:r w:rsidR="00D21398">
        <w:t>i</w:t>
      </w:r>
      <w:r w:rsidRPr="0099708C">
        <w:t>nation of double-leg and single leg will be necessary</w:t>
      </w:r>
    </w:p>
    <w:p w:rsidR="0099708C" w:rsidRPr="0099708C" w:rsidRDefault="0099708C" w:rsidP="00623BC3">
      <w:pPr>
        <w:ind w:left="1260" w:hanging="540"/>
      </w:pPr>
      <w:r w:rsidRPr="0099708C">
        <w:t>[5]</w:t>
      </w:r>
      <w:r w:rsidRPr="0099708C">
        <w:tab/>
        <w:t xml:space="preserve">Whilst </w:t>
      </w:r>
      <w:r w:rsidR="00345BAC">
        <w:t>SMPG</w:t>
      </w:r>
      <w:r w:rsidRPr="0099708C">
        <w:t xml:space="preserve"> </w:t>
      </w:r>
      <w:r w:rsidR="00D21398">
        <w:t>IF</w:t>
      </w:r>
      <w:r w:rsidRPr="0099708C">
        <w:t xml:space="preserve"> market p</w:t>
      </w:r>
      <w:r w:rsidR="00D21398">
        <w:t>ractice focuses on ISO 20022 as the messag</w:t>
      </w:r>
      <w:r w:rsidRPr="0099708C">
        <w:t xml:space="preserve">ing standard, SMPG </w:t>
      </w:r>
      <w:r w:rsidR="00D21398">
        <w:t xml:space="preserve">IF </w:t>
      </w:r>
      <w:r w:rsidRPr="0099708C">
        <w:t xml:space="preserve">does not preclude the use of ISO 15022 message standards </w:t>
      </w:r>
    </w:p>
    <w:p w:rsidR="00017410" w:rsidRDefault="00017410" w:rsidP="00017410">
      <w:pPr>
        <w:ind w:left="1260" w:hanging="540"/>
        <w:rPr>
          <w:rStyle w:val="s2"/>
          <w:rFonts w:asciiTheme="minorHAnsi" w:hAnsiTheme="minorHAnsi"/>
          <w:sz w:val="22"/>
          <w:szCs w:val="22"/>
        </w:rPr>
      </w:pPr>
      <w:r>
        <w:t>[6]</w:t>
      </w:r>
      <w:r>
        <w:tab/>
      </w:r>
      <w:r w:rsidR="0099708C">
        <w:t>The SMPG IF working group will, over time, document</w:t>
      </w:r>
      <w:r>
        <w:t xml:space="preserve"> </w:t>
      </w:r>
      <w:r w:rsidR="00D21398">
        <w:t>all aspects of transfers: t</w:t>
      </w:r>
      <w:r w:rsidR="00345BAC">
        <w:t>here need</w:t>
      </w:r>
      <w:r w:rsidRPr="00017410">
        <w:t xml:space="preserve"> to be outline descriptions </w:t>
      </w:r>
      <w:r w:rsidRPr="00017410">
        <w:rPr>
          <w:rStyle w:val="s2"/>
          <w:rFonts w:asciiTheme="minorHAnsi" w:hAnsiTheme="minorHAnsi"/>
          <w:sz w:val="22"/>
          <w:szCs w:val="22"/>
        </w:rPr>
        <w:t>of the single leg flow</w:t>
      </w:r>
      <w:r w:rsidR="007D02A9">
        <w:rPr>
          <w:rStyle w:val="s2"/>
          <w:rFonts w:asciiTheme="minorHAnsi" w:hAnsiTheme="minorHAnsi"/>
          <w:sz w:val="22"/>
          <w:szCs w:val="22"/>
        </w:rPr>
        <w:t>,</w:t>
      </w:r>
      <w:r w:rsidRPr="00017410">
        <w:rPr>
          <w:rStyle w:val="s2"/>
          <w:rFonts w:asciiTheme="minorHAnsi" w:hAnsiTheme="minorHAnsi"/>
          <w:sz w:val="22"/>
          <w:szCs w:val="22"/>
        </w:rPr>
        <w:t xml:space="preserve"> double leg flow, flows in which a </w:t>
      </w:r>
      <w:r w:rsidRPr="00017410">
        <w:rPr>
          <w:rStyle w:val="s2"/>
          <w:rFonts w:asciiTheme="minorHAnsi" w:hAnsiTheme="minorHAnsi"/>
          <w:sz w:val="22"/>
          <w:szCs w:val="22"/>
        </w:rPr>
        <w:lastRenderedPageBreak/>
        <w:t>combination of single and double leg is used</w:t>
      </w:r>
      <w:r w:rsidR="00345BAC">
        <w:rPr>
          <w:rStyle w:val="s2"/>
          <w:rFonts w:asciiTheme="minorHAnsi" w:hAnsiTheme="minorHAnsi"/>
          <w:sz w:val="22"/>
          <w:szCs w:val="22"/>
        </w:rPr>
        <w:t xml:space="preserve"> and</w:t>
      </w:r>
      <w:r w:rsidR="001F5DDC">
        <w:rPr>
          <w:rStyle w:val="s2"/>
          <w:rFonts w:asciiTheme="minorHAnsi" w:hAnsiTheme="minorHAnsi"/>
          <w:sz w:val="22"/>
          <w:szCs w:val="22"/>
        </w:rPr>
        <w:t xml:space="preserve"> </w:t>
      </w:r>
      <w:r w:rsidRPr="00017410">
        <w:rPr>
          <w:rStyle w:val="s2"/>
          <w:rFonts w:asciiTheme="minorHAnsi" w:hAnsiTheme="minorHAnsi"/>
          <w:sz w:val="22"/>
          <w:szCs w:val="22"/>
        </w:rPr>
        <w:t>flows involving CSDs.</w:t>
      </w:r>
      <w:r w:rsidR="001F5DDC">
        <w:rPr>
          <w:rStyle w:val="s2"/>
          <w:rFonts w:asciiTheme="minorHAnsi" w:hAnsiTheme="minorHAnsi"/>
          <w:sz w:val="22"/>
          <w:szCs w:val="22"/>
        </w:rPr>
        <w:t xml:space="preserve"> </w:t>
      </w:r>
      <w:r w:rsidR="00D21398">
        <w:rPr>
          <w:rStyle w:val="s2"/>
          <w:rFonts w:asciiTheme="minorHAnsi" w:hAnsiTheme="minorHAnsi"/>
          <w:sz w:val="22"/>
          <w:szCs w:val="22"/>
        </w:rPr>
        <w:t>I</w:t>
      </w:r>
      <w:r w:rsidR="007D02A9">
        <w:rPr>
          <w:rStyle w:val="s2"/>
          <w:rFonts w:asciiTheme="minorHAnsi" w:hAnsiTheme="minorHAnsi"/>
          <w:sz w:val="22"/>
          <w:szCs w:val="22"/>
        </w:rPr>
        <w:t>f po</w:t>
      </w:r>
      <w:r w:rsidR="00D21398">
        <w:rPr>
          <w:rStyle w:val="s2"/>
          <w:rFonts w:asciiTheme="minorHAnsi" w:hAnsiTheme="minorHAnsi"/>
          <w:sz w:val="22"/>
          <w:szCs w:val="22"/>
        </w:rPr>
        <w:t>ssible, information about legal constrain</w:t>
      </w:r>
      <w:r w:rsidR="007D02A9">
        <w:rPr>
          <w:rStyle w:val="s2"/>
          <w:rFonts w:asciiTheme="minorHAnsi" w:hAnsiTheme="minorHAnsi"/>
          <w:sz w:val="22"/>
          <w:szCs w:val="22"/>
        </w:rPr>
        <w:t>t</w:t>
      </w:r>
      <w:r w:rsidR="00D21398">
        <w:rPr>
          <w:rStyle w:val="s2"/>
          <w:rFonts w:asciiTheme="minorHAnsi" w:hAnsiTheme="minorHAnsi"/>
          <w:sz w:val="22"/>
          <w:szCs w:val="22"/>
        </w:rPr>
        <w:t>s should also be described.</w:t>
      </w:r>
    </w:p>
    <w:p w:rsidR="00031AE7" w:rsidRPr="00031AE7" w:rsidRDefault="00031AE7" w:rsidP="00031AE7">
      <w:r w:rsidRPr="00031AE7">
        <w:rPr>
          <w:rStyle w:val="s2"/>
          <w:rFonts w:asciiTheme="minorHAnsi" w:hAnsiTheme="minorHAnsi"/>
          <w:sz w:val="22"/>
          <w:szCs w:val="22"/>
        </w:rPr>
        <w:t xml:space="preserve">Note: SMPG cannot impact on T2S settlement processes </w:t>
      </w:r>
      <w:r w:rsidR="00345BAC">
        <w:rPr>
          <w:rStyle w:val="s2"/>
          <w:rFonts w:asciiTheme="minorHAnsi" w:hAnsiTheme="minorHAnsi"/>
          <w:sz w:val="22"/>
          <w:szCs w:val="22"/>
        </w:rPr>
        <w:t xml:space="preserve">with respect to </w:t>
      </w:r>
      <w:r w:rsidRPr="00031AE7">
        <w:rPr>
          <w:rStyle w:val="s2"/>
          <w:rFonts w:asciiTheme="minorHAnsi" w:hAnsiTheme="minorHAnsi"/>
          <w:sz w:val="22"/>
          <w:szCs w:val="22"/>
        </w:rPr>
        <w:t>free of cash transfers.</w:t>
      </w:r>
      <w:r w:rsidRPr="00031AE7">
        <w:rPr>
          <w:rStyle w:val="apple-converted-space"/>
        </w:rPr>
        <w:t> </w:t>
      </w:r>
    </w:p>
    <w:p w:rsidR="00017410" w:rsidRPr="00D21398" w:rsidRDefault="007D02A9" w:rsidP="00017410">
      <w:pPr>
        <w:ind w:left="1260" w:hanging="540"/>
        <w:rPr>
          <w:rStyle w:val="s2"/>
          <w:rFonts w:asciiTheme="minorHAnsi" w:hAnsiTheme="minorHAnsi"/>
          <w:b/>
          <w:sz w:val="22"/>
          <w:szCs w:val="22"/>
        </w:rPr>
      </w:pPr>
      <w:r>
        <w:rPr>
          <w:rStyle w:val="s2"/>
          <w:rFonts w:asciiTheme="minorHAnsi" w:hAnsiTheme="minorHAnsi"/>
          <w:b/>
          <w:sz w:val="22"/>
          <w:szCs w:val="22"/>
        </w:rPr>
        <w:t>ACTION ITEMS</w:t>
      </w:r>
      <w:r w:rsidR="001A4434">
        <w:rPr>
          <w:rStyle w:val="s2"/>
          <w:rFonts w:asciiTheme="minorHAnsi" w:hAnsiTheme="minorHAnsi"/>
          <w:b/>
          <w:sz w:val="22"/>
          <w:szCs w:val="22"/>
        </w:rPr>
        <w:t xml:space="preserve"> / TASKS</w:t>
      </w:r>
    </w:p>
    <w:p w:rsidR="00D21398" w:rsidRDefault="00017410" w:rsidP="00017410">
      <w:pPr>
        <w:ind w:left="1260" w:hanging="540"/>
        <w:rPr>
          <w:rStyle w:val="s2"/>
          <w:rFonts w:asciiTheme="minorHAnsi" w:hAnsiTheme="minorHAnsi"/>
          <w:sz w:val="22"/>
          <w:szCs w:val="22"/>
        </w:rPr>
      </w:pPr>
      <w:r w:rsidRPr="00D21398">
        <w:rPr>
          <w:rStyle w:val="s2"/>
          <w:rFonts w:asciiTheme="minorHAnsi" w:hAnsiTheme="minorHAnsi"/>
          <w:sz w:val="22"/>
          <w:szCs w:val="22"/>
        </w:rPr>
        <w:t>[1]</w:t>
      </w:r>
      <w:r w:rsidRPr="00D21398">
        <w:rPr>
          <w:rStyle w:val="s2"/>
          <w:rFonts w:asciiTheme="minorHAnsi" w:hAnsiTheme="minorHAnsi"/>
          <w:sz w:val="22"/>
          <w:szCs w:val="22"/>
        </w:rPr>
        <w:tab/>
        <w:t xml:space="preserve">The current Findel </w:t>
      </w:r>
      <w:r w:rsidRPr="00263EBD">
        <w:rPr>
          <w:rStyle w:val="s2"/>
          <w:rFonts w:asciiTheme="minorHAnsi" w:hAnsiTheme="minorHAnsi"/>
          <w:b/>
          <w:sz w:val="22"/>
          <w:szCs w:val="22"/>
        </w:rPr>
        <w:t>simple</w:t>
      </w:r>
      <w:r w:rsidRPr="00D21398">
        <w:rPr>
          <w:rStyle w:val="s2"/>
          <w:rFonts w:asciiTheme="minorHAnsi" w:hAnsiTheme="minorHAnsi"/>
          <w:sz w:val="22"/>
          <w:szCs w:val="22"/>
        </w:rPr>
        <w:t xml:space="preserve"> SLT message usage guidelines are to be migrated to the most recent version of the message standard (</w:t>
      </w:r>
      <w:r w:rsidR="00263EBD">
        <w:rPr>
          <w:rStyle w:val="s2"/>
          <w:rFonts w:asciiTheme="minorHAnsi" w:hAnsiTheme="minorHAnsi"/>
          <w:sz w:val="22"/>
          <w:szCs w:val="22"/>
        </w:rPr>
        <w:t>at the time of writing this document, the</w:t>
      </w:r>
      <w:r w:rsidR="001F5DDC">
        <w:rPr>
          <w:rStyle w:val="s2"/>
          <w:rFonts w:asciiTheme="minorHAnsi" w:hAnsiTheme="minorHAnsi"/>
          <w:sz w:val="22"/>
          <w:szCs w:val="22"/>
        </w:rPr>
        <w:t xml:space="preserve"> </w:t>
      </w:r>
      <w:r w:rsidRPr="00D21398">
        <w:rPr>
          <w:rStyle w:val="s2"/>
          <w:rFonts w:asciiTheme="minorHAnsi" w:hAnsiTheme="minorHAnsi"/>
          <w:sz w:val="22"/>
          <w:szCs w:val="22"/>
        </w:rPr>
        <w:t>November 2016 version of the standard</w:t>
      </w:r>
      <w:r w:rsidR="00263EBD">
        <w:rPr>
          <w:rStyle w:val="s2"/>
          <w:rFonts w:asciiTheme="minorHAnsi" w:hAnsiTheme="minorHAnsi"/>
          <w:sz w:val="22"/>
          <w:szCs w:val="22"/>
        </w:rPr>
        <w:t xml:space="preserve"> is the current version</w:t>
      </w:r>
      <w:r w:rsidR="00D21398">
        <w:rPr>
          <w:rStyle w:val="s2"/>
          <w:rFonts w:asciiTheme="minorHAnsi" w:hAnsiTheme="minorHAnsi"/>
          <w:sz w:val="22"/>
          <w:szCs w:val="22"/>
        </w:rPr>
        <w:t xml:space="preserve">) </w:t>
      </w:r>
      <w:r w:rsidR="00D21398" w:rsidRPr="00D21398">
        <w:rPr>
          <w:rStyle w:val="s2"/>
          <w:rFonts w:asciiTheme="minorHAnsi" w:hAnsiTheme="minorHAnsi"/>
          <w:sz w:val="22"/>
          <w:szCs w:val="22"/>
        </w:rPr>
        <w:t>(J. Chapman)</w:t>
      </w:r>
      <w:r w:rsidR="00D21398">
        <w:rPr>
          <w:rStyle w:val="s2"/>
          <w:rFonts w:asciiTheme="minorHAnsi" w:hAnsiTheme="minorHAnsi"/>
          <w:sz w:val="22"/>
          <w:szCs w:val="22"/>
        </w:rPr>
        <w:t>.</w:t>
      </w:r>
    </w:p>
    <w:p w:rsidR="00017410" w:rsidRDefault="00D21398" w:rsidP="00D21398">
      <w:pPr>
        <w:ind w:left="1260"/>
        <w:rPr>
          <w:rStyle w:val="s2"/>
          <w:rFonts w:asciiTheme="minorHAnsi" w:hAnsiTheme="minorHAnsi"/>
          <w:sz w:val="22"/>
          <w:szCs w:val="22"/>
        </w:rPr>
      </w:pPr>
      <w:r>
        <w:rPr>
          <w:rStyle w:val="s2"/>
          <w:rFonts w:asciiTheme="minorHAnsi" w:hAnsiTheme="minorHAnsi"/>
          <w:b/>
          <w:sz w:val="22"/>
          <w:szCs w:val="22"/>
        </w:rPr>
        <w:t>Something for</w:t>
      </w:r>
      <w:r w:rsidRPr="00D21398">
        <w:rPr>
          <w:rStyle w:val="s2"/>
          <w:rFonts w:asciiTheme="minorHAnsi" w:hAnsiTheme="minorHAnsi"/>
          <w:b/>
          <w:sz w:val="22"/>
          <w:szCs w:val="22"/>
        </w:rPr>
        <w:t xml:space="preserve"> consideration:</w:t>
      </w:r>
      <w:r>
        <w:rPr>
          <w:rStyle w:val="s2"/>
          <w:rFonts w:asciiTheme="minorHAnsi" w:hAnsiTheme="minorHAnsi"/>
          <w:sz w:val="22"/>
          <w:szCs w:val="22"/>
        </w:rPr>
        <w:t xml:space="preserve"> should there been only one version that is ‘shared’ between Findel and SMPG IF. Or, will there be two sets of message usage guidelines, one as Findel and one as SMPG IF? (It is more efficient to have one version, obviously.</w:t>
      </w:r>
    </w:p>
    <w:p w:rsidR="0090367F" w:rsidRPr="0090367F" w:rsidRDefault="0090367F" w:rsidP="0090367F">
      <w:pPr>
        <w:ind w:left="1260" w:hanging="540"/>
        <w:rPr>
          <w:rStyle w:val="s2"/>
          <w:rFonts w:asciiTheme="minorHAnsi" w:hAnsiTheme="minorHAnsi"/>
          <w:sz w:val="22"/>
          <w:szCs w:val="22"/>
        </w:rPr>
      </w:pPr>
      <w:r w:rsidRPr="0090367F">
        <w:rPr>
          <w:rStyle w:val="s2"/>
          <w:rFonts w:asciiTheme="minorHAnsi" w:hAnsiTheme="minorHAnsi"/>
          <w:sz w:val="22"/>
          <w:szCs w:val="22"/>
        </w:rPr>
        <w:t>[2]</w:t>
      </w:r>
      <w:r w:rsidRPr="0090367F">
        <w:rPr>
          <w:rStyle w:val="s2"/>
          <w:rFonts w:asciiTheme="minorHAnsi" w:hAnsiTheme="minorHAnsi"/>
          <w:sz w:val="22"/>
          <w:szCs w:val="22"/>
        </w:rPr>
        <w:tab/>
        <w:t>The</w:t>
      </w:r>
      <w:r w:rsidR="00B9423A">
        <w:rPr>
          <w:rStyle w:val="s2"/>
          <w:rFonts w:asciiTheme="minorHAnsi" w:hAnsiTheme="minorHAnsi"/>
          <w:sz w:val="22"/>
          <w:szCs w:val="22"/>
        </w:rPr>
        <w:t xml:space="preserve"> </w:t>
      </w:r>
      <w:r w:rsidR="00BE0952">
        <w:rPr>
          <w:rStyle w:val="s2"/>
          <w:rFonts w:asciiTheme="minorHAnsi" w:hAnsiTheme="minorHAnsi"/>
          <w:sz w:val="22"/>
          <w:szCs w:val="22"/>
        </w:rPr>
        <w:t>current</w:t>
      </w:r>
      <w:r w:rsidR="00B9423A">
        <w:rPr>
          <w:rStyle w:val="s2"/>
          <w:rFonts w:asciiTheme="minorHAnsi" w:hAnsiTheme="minorHAnsi"/>
          <w:sz w:val="22"/>
          <w:szCs w:val="22"/>
        </w:rPr>
        <w:t xml:space="preserve"> Findel</w:t>
      </w:r>
      <w:r w:rsidRPr="0090367F">
        <w:rPr>
          <w:rStyle w:val="s2"/>
          <w:rFonts w:asciiTheme="minorHAnsi" w:hAnsiTheme="minorHAnsi"/>
          <w:sz w:val="22"/>
          <w:szCs w:val="22"/>
        </w:rPr>
        <w:t xml:space="preserve"> </w:t>
      </w:r>
      <w:r>
        <w:rPr>
          <w:rStyle w:val="s2"/>
          <w:rFonts w:asciiTheme="minorHAnsi" w:hAnsiTheme="minorHAnsi"/>
          <w:sz w:val="22"/>
          <w:szCs w:val="22"/>
        </w:rPr>
        <w:t xml:space="preserve">‘simple’ </w:t>
      </w:r>
      <w:r w:rsidRPr="0090367F">
        <w:rPr>
          <w:rStyle w:val="s2"/>
          <w:rFonts w:asciiTheme="minorHAnsi" w:hAnsiTheme="minorHAnsi"/>
          <w:sz w:val="22"/>
          <w:szCs w:val="22"/>
        </w:rPr>
        <w:t>process document should be updated to include</w:t>
      </w:r>
      <w:r w:rsidR="00B9423A">
        <w:rPr>
          <w:rStyle w:val="s2"/>
          <w:rFonts w:asciiTheme="minorHAnsi" w:hAnsiTheme="minorHAnsi"/>
          <w:sz w:val="22"/>
          <w:szCs w:val="22"/>
        </w:rPr>
        <w:t xml:space="preserve"> the limitations of its usage (see above). JEC to initiate and consult with RV.</w:t>
      </w:r>
    </w:p>
    <w:p w:rsidR="00D21398" w:rsidRDefault="00D21398" w:rsidP="00D21398">
      <w:pPr>
        <w:ind w:left="1260"/>
        <w:rPr>
          <w:rStyle w:val="s2"/>
          <w:rFonts w:asciiTheme="minorHAnsi" w:hAnsiTheme="minorHAnsi"/>
          <w:sz w:val="22"/>
          <w:szCs w:val="22"/>
        </w:rPr>
      </w:pPr>
      <w:r w:rsidRPr="00D21398">
        <w:rPr>
          <w:rStyle w:val="s2"/>
          <w:rFonts w:asciiTheme="minorHAnsi" w:hAnsiTheme="minorHAnsi"/>
          <w:sz w:val="22"/>
          <w:szCs w:val="22"/>
        </w:rPr>
        <w:t xml:space="preserve">The usage </w:t>
      </w:r>
      <w:r w:rsidR="00BE0952" w:rsidRPr="00D21398">
        <w:rPr>
          <w:rStyle w:val="s2"/>
          <w:rFonts w:asciiTheme="minorHAnsi" w:hAnsiTheme="minorHAnsi"/>
          <w:sz w:val="22"/>
          <w:szCs w:val="22"/>
        </w:rPr>
        <w:t>guidelines</w:t>
      </w:r>
      <w:r w:rsidRPr="00D21398">
        <w:rPr>
          <w:rStyle w:val="s2"/>
          <w:rFonts w:asciiTheme="minorHAnsi" w:hAnsiTheme="minorHAnsi"/>
          <w:sz w:val="22"/>
          <w:szCs w:val="22"/>
        </w:rPr>
        <w:t xml:space="preserve"> will then be uploaded to MyStandards (status Private) </w:t>
      </w:r>
      <w:r w:rsidR="0090367F">
        <w:rPr>
          <w:rStyle w:val="s2"/>
          <w:rFonts w:asciiTheme="minorHAnsi" w:hAnsiTheme="minorHAnsi"/>
          <w:sz w:val="22"/>
          <w:szCs w:val="22"/>
        </w:rPr>
        <w:t>but made</w:t>
      </w:r>
      <w:r w:rsidRPr="00D21398">
        <w:rPr>
          <w:rStyle w:val="s2"/>
          <w:rFonts w:asciiTheme="minorHAnsi" w:hAnsiTheme="minorHAnsi"/>
          <w:sz w:val="22"/>
          <w:szCs w:val="22"/>
        </w:rPr>
        <w:t xml:space="preserve"> available to the SMPG IF members </w:t>
      </w:r>
    </w:p>
    <w:p w:rsidR="0090367F" w:rsidRDefault="0090367F" w:rsidP="00B9423A">
      <w:pPr>
        <w:ind w:left="1260" w:hanging="540"/>
        <w:rPr>
          <w:rStyle w:val="s2"/>
          <w:rFonts w:asciiTheme="minorHAnsi" w:hAnsiTheme="minorHAnsi"/>
          <w:sz w:val="22"/>
          <w:szCs w:val="22"/>
        </w:rPr>
      </w:pPr>
      <w:r>
        <w:rPr>
          <w:rStyle w:val="s2"/>
          <w:rFonts w:asciiTheme="minorHAnsi" w:hAnsiTheme="minorHAnsi"/>
          <w:sz w:val="22"/>
          <w:szCs w:val="22"/>
        </w:rPr>
        <w:t>[</w:t>
      </w:r>
      <w:r w:rsidR="00B9423A">
        <w:rPr>
          <w:rStyle w:val="s2"/>
          <w:rFonts w:asciiTheme="minorHAnsi" w:hAnsiTheme="minorHAnsi"/>
          <w:sz w:val="22"/>
          <w:szCs w:val="22"/>
        </w:rPr>
        <w:t>3]</w:t>
      </w:r>
      <w:r w:rsidR="00B9423A">
        <w:rPr>
          <w:rStyle w:val="s2"/>
          <w:rFonts w:asciiTheme="minorHAnsi" w:hAnsiTheme="minorHAnsi"/>
          <w:sz w:val="22"/>
          <w:szCs w:val="22"/>
        </w:rPr>
        <w:tab/>
        <w:t xml:space="preserve">SMPG IF </w:t>
      </w:r>
      <w:r w:rsidR="00E70995">
        <w:rPr>
          <w:rStyle w:val="s2"/>
          <w:rFonts w:asciiTheme="minorHAnsi" w:hAnsiTheme="minorHAnsi"/>
          <w:sz w:val="22"/>
          <w:szCs w:val="22"/>
        </w:rPr>
        <w:t xml:space="preserve">WG </w:t>
      </w:r>
      <w:r w:rsidR="00B9423A">
        <w:rPr>
          <w:rStyle w:val="s2"/>
          <w:rFonts w:asciiTheme="minorHAnsi" w:hAnsiTheme="minorHAnsi"/>
          <w:sz w:val="22"/>
          <w:szCs w:val="22"/>
        </w:rPr>
        <w:t>revie</w:t>
      </w:r>
      <w:r w:rsidR="007D02A9">
        <w:rPr>
          <w:rStyle w:val="s2"/>
          <w:rFonts w:asciiTheme="minorHAnsi" w:hAnsiTheme="minorHAnsi"/>
          <w:sz w:val="22"/>
          <w:szCs w:val="22"/>
        </w:rPr>
        <w:t>w</w:t>
      </w:r>
      <w:r w:rsidR="00B9423A">
        <w:rPr>
          <w:rStyle w:val="s2"/>
          <w:rFonts w:asciiTheme="minorHAnsi" w:hAnsiTheme="minorHAnsi"/>
          <w:sz w:val="22"/>
          <w:szCs w:val="22"/>
        </w:rPr>
        <w:t>. All members are to review the document and usage guidelines in readiness for the Spring meeting.</w:t>
      </w:r>
    </w:p>
    <w:p w:rsidR="00345BAC" w:rsidRDefault="00345BAC" w:rsidP="00345BAC">
      <w:pPr>
        <w:tabs>
          <w:tab w:val="left" w:pos="1260"/>
        </w:tabs>
        <w:ind w:left="1260" w:hanging="540"/>
      </w:pPr>
      <w:r>
        <w:t>[4]</w:t>
      </w:r>
      <w:r>
        <w:tab/>
      </w:r>
      <w:r>
        <w:t>Tomas Bremin will send to Jon Willis an old double market practice document so someone in Jon’s team can provide a 1</w:t>
      </w:r>
      <w:r w:rsidRPr="00661B92">
        <w:rPr>
          <w:vertAlign w:val="superscript"/>
        </w:rPr>
        <w:t>st</w:t>
      </w:r>
      <w:r>
        <w:t xml:space="preserve"> draft of the double leg market practice quite quickly.</w:t>
      </w:r>
      <w:r>
        <w:t xml:space="preserve"> </w:t>
      </w:r>
    </w:p>
    <w:p w:rsidR="006F2655" w:rsidRDefault="00345BAC" w:rsidP="00345BAC">
      <w:pPr>
        <w:tabs>
          <w:tab w:val="left" w:pos="1260"/>
        </w:tabs>
        <w:ind w:left="1260" w:hanging="540"/>
        <w:rPr>
          <w:rStyle w:val="s2"/>
          <w:rFonts w:asciiTheme="minorHAnsi" w:hAnsiTheme="minorHAnsi"/>
          <w:sz w:val="22"/>
          <w:szCs w:val="22"/>
        </w:rPr>
      </w:pPr>
      <w:r>
        <w:tab/>
      </w:r>
      <w:r w:rsidRPr="00345BAC">
        <w:rPr>
          <w:b/>
        </w:rPr>
        <w:t xml:space="preserve">Update </w:t>
      </w:r>
      <w:r w:rsidR="006F2655" w:rsidRPr="00345BAC">
        <w:rPr>
          <w:rStyle w:val="s2"/>
          <w:rFonts w:asciiTheme="minorHAnsi" w:hAnsiTheme="minorHAnsi"/>
          <w:b/>
          <w:sz w:val="22"/>
          <w:szCs w:val="22"/>
        </w:rPr>
        <w:t>27 September 2016</w:t>
      </w:r>
      <w:r>
        <w:rPr>
          <w:rStyle w:val="s2"/>
          <w:rFonts w:asciiTheme="minorHAnsi" w:hAnsiTheme="minorHAnsi"/>
          <w:sz w:val="22"/>
          <w:szCs w:val="22"/>
        </w:rPr>
        <w:t xml:space="preserve">: </w:t>
      </w:r>
      <w:r w:rsidR="006F2655">
        <w:rPr>
          <w:rStyle w:val="s2"/>
          <w:rFonts w:asciiTheme="minorHAnsi" w:hAnsiTheme="minorHAnsi"/>
          <w:sz w:val="22"/>
          <w:szCs w:val="22"/>
        </w:rPr>
        <w:t>Tomas Bremin has located an ‘old’ market practice document for use of MT 54x for transfers (</w:t>
      </w:r>
      <w:r w:rsidR="006F2655" w:rsidRPr="006F2655">
        <w:rPr>
          <w:rStyle w:val="s2"/>
          <w:rFonts w:asciiTheme="minorHAnsi" w:hAnsiTheme="minorHAnsi"/>
          <w:i/>
          <w:sz w:val="22"/>
          <w:szCs w:val="22"/>
        </w:rPr>
        <w:t>MT54X_transfer_V6_FINAL_SR02.doc</w:t>
      </w:r>
      <w:r w:rsidR="006F2655">
        <w:rPr>
          <w:rStyle w:val="s2"/>
          <w:rFonts w:asciiTheme="minorHAnsi" w:hAnsiTheme="minorHAnsi"/>
          <w:sz w:val="22"/>
          <w:szCs w:val="22"/>
        </w:rPr>
        <w:t>)</w:t>
      </w:r>
      <w:r>
        <w:rPr>
          <w:rStyle w:val="s2"/>
          <w:rFonts w:asciiTheme="minorHAnsi" w:hAnsiTheme="minorHAnsi"/>
          <w:sz w:val="22"/>
          <w:szCs w:val="22"/>
        </w:rPr>
        <w:t>. See section 7.</w:t>
      </w:r>
    </w:p>
    <w:p w:rsidR="001C1ECE" w:rsidRDefault="001C1ECE" w:rsidP="001C1ECE">
      <w:pPr>
        <w:pStyle w:val="Heading1"/>
      </w:pPr>
      <w:bookmarkStart w:id="29" w:name="_Toc464572959"/>
      <w:r>
        <w:t>Investment Funds and T2S</w:t>
      </w:r>
      <w:bookmarkEnd w:id="29"/>
    </w:p>
    <w:p w:rsidR="001C1ECE" w:rsidRDefault="001C1ECE" w:rsidP="001C1ECE">
      <w:r w:rsidRPr="00594493">
        <w:t xml:space="preserve">A presentation has been provided by Niels Hougaard, VP Denmark: </w:t>
      </w:r>
      <w:r w:rsidRPr="00594493">
        <w:rPr>
          <w:i/>
        </w:rPr>
        <w:t>VP funds solutions</w:t>
      </w:r>
      <w:r w:rsidRPr="003248CE">
        <w:rPr>
          <w:i/>
        </w:rPr>
        <w:t>.pptx</w:t>
      </w:r>
    </w:p>
    <w:p w:rsidR="00300C0C" w:rsidRPr="00031AE7" w:rsidRDefault="00031AE7" w:rsidP="00031AE7">
      <w:pPr>
        <w:pStyle w:val="Heading1"/>
      </w:pPr>
      <w:bookmarkStart w:id="30" w:name="_Toc464572960"/>
      <w:r>
        <w:rPr>
          <w:rStyle w:val="s2"/>
          <w:rFonts w:ascii="Arial" w:hAnsi="Arial"/>
          <w:sz w:val="28"/>
          <w:szCs w:val="20"/>
        </w:rPr>
        <w:t>T2S T</w:t>
      </w:r>
      <w:r w:rsidRPr="00031AE7">
        <w:rPr>
          <w:rStyle w:val="s2"/>
          <w:rFonts w:ascii="Arial" w:hAnsi="Arial"/>
          <w:sz w:val="28"/>
          <w:szCs w:val="20"/>
        </w:rPr>
        <w:t>ransfer European WG on portfolio transfer.</w:t>
      </w:r>
      <w:bookmarkEnd w:id="30"/>
      <w:r w:rsidRPr="00031AE7">
        <w:rPr>
          <w:rStyle w:val="apple-converted-space"/>
        </w:rPr>
        <w:t> </w:t>
      </w:r>
    </w:p>
    <w:p w:rsidR="00A65F05" w:rsidRDefault="00A65F05" w:rsidP="00A65F05">
      <w:r>
        <w:t xml:space="preserve">RV provided information on the Market Practice for Portfolio Transfers of the so-called European Working Group on Portfolio Transfers (EWGPT). </w:t>
      </w:r>
    </w:p>
    <w:p w:rsidR="00A65F05" w:rsidRDefault="00A65F05" w:rsidP="00A65F05">
      <w:r>
        <w:t>This MP is in discussion for being implemented in T2S. It is understood that this MP would encompass investment funds ISINs.</w:t>
      </w:r>
    </w:p>
    <w:p w:rsidR="00A65F05" w:rsidRDefault="00A65F05" w:rsidP="00031AE7">
      <w:pPr>
        <w:rPr>
          <w:rStyle w:val="s2"/>
          <w:rFonts w:asciiTheme="minorHAnsi" w:hAnsiTheme="minorHAnsi"/>
          <w:sz w:val="22"/>
          <w:szCs w:val="22"/>
        </w:rPr>
      </w:pPr>
      <w:r w:rsidRPr="00031AE7">
        <w:t xml:space="preserve">RV asks that </w:t>
      </w:r>
      <w:r>
        <w:t xml:space="preserve">what </w:t>
      </w:r>
      <w:r w:rsidRPr="00031AE7">
        <w:t xml:space="preserve">the relationship between the </w:t>
      </w:r>
      <w:r>
        <w:t xml:space="preserve">SMPG IF portfolio </w:t>
      </w:r>
      <w:r w:rsidRPr="00031AE7">
        <w:t xml:space="preserve">transfers market practice and the </w:t>
      </w:r>
      <w:r w:rsidRPr="00031AE7">
        <w:rPr>
          <w:rStyle w:val="s2"/>
          <w:rFonts w:asciiTheme="minorHAnsi" w:hAnsiTheme="minorHAnsi"/>
          <w:sz w:val="22"/>
          <w:szCs w:val="22"/>
        </w:rPr>
        <w:t xml:space="preserve">T2S </w:t>
      </w:r>
      <w:r>
        <w:rPr>
          <w:rStyle w:val="s2"/>
          <w:rFonts w:asciiTheme="minorHAnsi" w:hAnsiTheme="minorHAnsi"/>
          <w:sz w:val="22"/>
          <w:szCs w:val="22"/>
        </w:rPr>
        <w:t xml:space="preserve">MP for </w:t>
      </w:r>
      <w:r w:rsidRPr="00031AE7">
        <w:rPr>
          <w:rStyle w:val="s2"/>
          <w:rFonts w:asciiTheme="minorHAnsi" w:hAnsiTheme="minorHAnsi"/>
          <w:sz w:val="22"/>
          <w:szCs w:val="22"/>
        </w:rPr>
        <w:t>portfolio transfer</w:t>
      </w:r>
      <w:r>
        <w:rPr>
          <w:rStyle w:val="s2"/>
          <w:rFonts w:asciiTheme="minorHAnsi" w:hAnsiTheme="minorHAnsi"/>
          <w:sz w:val="22"/>
          <w:szCs w:val="22"/>
        </w:rPr>
        <w:t xml:space="preserve"> of the EWGPT would be</w:t>
      </w:r>
      <w:r>
        <w:rPr>
          <w:rStyle w:val="s2"/>
          <w:rFonts w:asciiTheme="minorHAnsi" w:hAnsiTheme="minorHAnsi"/>
          <w:sz w:val="22"/>
          <w:szCs w:val="22"/>
        </w:rPr>
        <w:t>.</w:t>
      </w:r>
    </w:p>
    <w:p w:rsidR="00031AE7" w:rsidRDefault="00031AE7" w:rsidP="00031AE7">
      <w:pPr>
        <w:rPr>
          <w:lang w:val="da-DK"/>
        </w:rPr>
      </w:pPr>
      <w:r>
        <w:rPr>
          <w:lang w:val="da-DK"/>
        </w:rPr>
        <w:t xml:space="preserve">Market Practice for Portfolio Transfer of the European Working Group on Portfolio Transfers (EWGPT) </w:t>
      </w:r>
      <w:r w:rsidRPr="00594493">
        <w:rPr>
          <w:i/>
          <w:lang w:val="da-DK"/>
        </w:rPr>
        <w:t>(’t2s_portfolio_transfer_draft.pdf’)</w:t>
      </w:r>
    </w:p>
    <w:p w:rsidR="00031AE7" w:rsidRPr="00031AE7" w:rsidRDefault="00A81D37" w:rsidP="00031AE7">
      <w:pPr>
        <w:pStyle w:val="NormalWeb"/>
        <w:rPr>
          <w:rFonts w:asciiTheme="minorHAnsi" w:hAnsiTheme="minorHAnsi"/>
          <w:color w:val="000000"/>
          <w:sz w:val="20"/>
          <w:szCs w:val="20"/>
          <w:lang w:val="da-DK"/>
        </w:rPr>
      </w:pPr>
      <w:hyperlink r:id="rId35" w:history="1">
        <w:r w:rsidR="00031AE7" w:rsidRPr="00031AE7">
          <w:rPr>
            <w:rStyle w:val="Hyperlink"/>
            <w:rFonts w:asciiTheme="minorHAnsi" w:hAnsiTheme="minorHAnsi"/>
            <w:sz w:val="20"/>
            <w:szCs w:val="20"/>
            <w:lang w:val="da-DK"/>
          </w:rPr>
          <w:t>http://www.ecb.europa.eu/paym/t2s/governance/ag/html/substand/mtg24.en.html</w:t>
        </w:r>
      </w:hyperlink>
    </w:p>
    <w:p w:rsidR="00031AE7" w:rsidRDefault="00031AE7" w:rsidP="00031AE7">
      <w:pPr>
        <w:pStyle w:val="NormalWeb"/>
        <w:ind w:left="0"/>
        <w:rPr>
          <w:color w:val="000000"/>
          <w:lang w:val="da-DK"/>
        </w:rPr>
      </w:pPr>
      <w:r>
        <w:rPr>
          <w:noProof/>
          <w:lang w:eastAsia="en-GB"/>
        </w:rPr>
        <w:lastRenderedPageBreak/>
        <w:drawing>
          <wp:inline distT="0" distB="0" distL="0" distR="0" wp14:anchorId="1C75FADC" wp14:editId="75257B26">
            <wp:extent cx="7736840" cy="2122805"/>
            <wp:effectExtent l="0" t="0" r="0" b="0"/>
            <wp:docPr id="2" name="Picture 2" descr="cid:image003.jpg@01D213DF.3094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13DF.3094AB5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7736840" cy="2122805"/>
                    </a:xfrm>
                    <a:prstGeom prst="rect">
                      <a:avLst/>
                    </a:prstGeom>
                    <a:noFill/>
                    <a:ln>
                      <a:noFill/>
                    </a:ln>
                  </pic:spPr>
                </pic:pic>
              </a:graphicData>
            </a:graphic>
          </wp:inline>
        </w:drawing>
      </w:r>
    </w:p>
    <w:p w:rsidR="00A65F05" w:rsidRDefault="00A65F05" w:rsidP="00A65F05">
      <w:pPr>
        <w:rPr>
          <w:lang w:val="da-DK"/>
        </w:rPr>
      </w:pPr>
      <w:r w:rsidRPr="00A65F05">
        <w:rPr>
          <w:b/>
          <w:lang w:val="da-DK"/>
        </w:rPr>
        <w:t xml:space="preserve">RV provided this </w:t>
      </w:r>
      <w:r w:rsidR="003009FE">
        <w:rPr>
          <w:b/>
          <w:lang w:val="da-DK"/>
        </w:rPr>
        <w:t>text</w:t>
      </w:r>
      <w:r w:rsidRPr="00A65F05">
        <w:rPr>
          <w:b/>
          <w:lang w:val="da-DK"/>
        </w:rPr>
        <w:t xml:space="preserve"> for the Zurich minutes document</w:t>
      </w:r>
      <w:r>
        <w:rPr>
          <w:lang w:val="da-DK"/>
        </w:rPr>
        <w:t>: In the discussion i</w:t>
      </w:r>
      <w:r w:rsidRPr="00661B92">
        <w:rPr>
          <w:lang w:val="da-DK"/>
        </w:rPr>
        <w:t xml:space="preserve">t was </w:t>
      </w:r>
      <w:r>
        <w:rPr>
          <w:lang w:val="da-DK"/>
        </w:rPr>
        <w:t>considered that this market practice has its own relevance in the settlement processes encompassing T2S. It was determined that an over-arching high-level document on SMPG IF portfolio transfer would be required in which the applicability of the various IF portfolio transfer process were collated. It was understood that the single leg portfolio transfer, the double leg portfolio transfer and the EWGPT portfolio transfer processes would be referred to in this over-arching document.</w:t>
      </w:r>
    </w:p>
    <w:p w:rsidR="00A65F05" w:rsidRDefault="00A65F05" w:rsidP="00A65F05">
      <w:pPr>
        <w:pStyle w:val="CommentText"/>
      </w:pPr>
      <w:r>
        <w:rPr>
          <w:lang w:val="da-DK"/>
        </w:rPr>
        <w:t xml:space="preserve">It was recognised that the portfolio transfer process of the EWGPT differs from the portfolio transfer process of the SMPG SnR WG (based on MT 586/sese.037). The latter does not foresee to route the portfolio information exchange messages via the CSD. Although it is not ideal if the same business process is implemented in different ways it was understood that this issue would fall into the area of responsibility of the SMPG SnR WG. SMPG IF should make </w:t>
      </w:r>
      <w:r>
        <w:t>SMPG SnR WG aware of the potential for multiple market practices covering  the same business process, that is,</w:t>
      </w:r>
      <w:r w:rsidR="003009FE">
        <w:t xml:space="preserve"> portfolio transfers.</w:t>
      </w:r>
    </w:p>
    <w:p w:rsidR="0073423E" w:rsidRDefault="0073423E" w:rsidP="0073423E">
      <w:pPr>
        <w:pStyle w:val="Heading1"/>
        <w:rPr>
          <w:rStyle w:val="s2"/>
          <w:rFonts w:ascii="Arial" w:hAnsi="Arial"/>
          <w:sz w:val="28"/>
          <w:szCs w:val="20"/>
        </w:rPr>
      </w:pPr>
      <w:bookmarkStart w:id="31" w:name="_Toc464572961"/>
      <w:r>
        <w:rPr>
          <w:rStyle w:val="s2"/>
          <w:rFonts w:ascii="Arial" w:hAnsi="Arial"/>
          <w:sz w:val="28"/>
          <w:szCs w:val="20"/>
        </w:rPr>
        <w:t>MiFID II</w:t>
      </w:r>
      <w:bookmarkEnd w:id="31"/>
    </w:p>
    <w:p w:rsidR="0073423E" w:rsidRPr="0073423E" w:rsidRDefault="000E437B" w:rsidP="0073423E">
      <w:r>
        <w:t>One of the changes that has</w:t>
      </w:r>
      <w:r w:rsidR="0073423E">
        <w:t xml:space="preserve"> been done on the order and confirmation messages for the</w:t>
      </w:r>
      <w:r w:rsidR="0073423E" w:rsidRPr="0073423E">
        <w:t xml:space="preserve"> November 2017 release, is a change to the structure of the charge/commission/tax sequences of the messages which will allow unambiguous specification of the charge, commission, and tax, facilitating transparency between the net amount and gross amount and </w:t>
      </w:r>
      <w:r>
        <w:t>the</w:t>
      </w:r>
      <w:r w:rsidR="0073423E" w:rsidRPr="0073423E">
        <w:t xml:space="preserve"> impact on the settlem</w:t>
      </w:r>
      <w:r>
        <w:t>ent amount. This new structure</w:t>
      </w:r>
      <w:r w:rsidR="0073423E" w:rsidRPr="0073423E">
        <w:t xml:space="preserve"> called ‘Transaction Overhead’ was done without taking into account MiFID II specifically. </w:t>
      </w:r>
      <w:r>
        <w:t xml:space="preserve">However, it is </w:t>
      </w:r>
      <w:r w:rsidR="001E54E4">
        <w:t>anticipated</w:t>
      </w:r>
      <w:r>
        <w:t xml:space="preserve"> that this kind of change will facilitate compliance to MiFID II. </w:t>
      </w:r>
      <w:r w:rsidR="0073423E" w:rsidRPr="0073423E">
        <w:t xml:space="preserve">It is thought the only thing that might have to be done in order to comply with MiFID II is the introduction of new fee types, but </w:t>
      </w:r>
      <w:r>
        <w:t>this is to be determined.</w:t>
      </w:r>
      <w:r w:rsidR="0073423E" w:rsidRPr="0073423E">
        <w:t>.</w:t>
      </w:r>
    </w:p>
    <w:p w:rsidR="000E437B" w:rsidRPr="00D21398" w:rsidRDefault="000E437B" w:rsidP="000E437B">
      <w:pPr>
        <w:ind w:left="1260" w:hanging="540"/>
        <w:rPr>
          <w:rStyle w:val="s2"/>
          <w:rFonts w:asciiTheme="minorHAnsi" w:hAnsiTheme="minorHAnsi"/>
          <w:b/>
          <w:sz w:val="22"/>
          <w:szCs w:val="22"/>
        </w:rPr>
      </w:pPr>
      <w:r>
        <w:rPr>
          <w:rStyle w:val="s2"/>
          <w:rFonts w:asciiTheme="minorHAnsi" w:hAnsiTheme="minorHAnsi"/>
          <w:b/>
          <w:sz w:val="22"/>
          <w:szCs w:val="22"/>
        </w:rPr>
        <w:t>ACTION ITEMS</w:t>
      </w:r>
      <w:r w:rsidR="001A4434">
        <w:rPr>
          <w:rStyle w:val="s2"/>
          <w:rFonts w:asciiTheme="minorHAnsi" w:hAnsiTheme="minorHAnsi"/>
          <w:b/>
          <w:sz w:val="22"/>
          <w:szCs w:val="22"/>
        </w:rPr>
        <w:t xml:space="preserve"> / TASKS</w:t>
      </w:r>
    </w:p>
    <w:p w:rsidR="0073423E" w:rsidRPr="0073423E" w:rsidRDefault="000E437B" w:rsidP="000E437B">
      <w:pPr>
        <w:ind w:left="1260" w:hanging="540"/>
        <w:rPr>
          <w:rFonts w:ascii="Calibri" w:hAnsi="Calibri" w:cs="Calibri"/>
        </w:rPr>
      </w:pPr>
      <w:r>
        <w:rPr>
          <w:rStyle w:val="s2"/>
          <w:rFonts w:asciiTheme="minorHAnsi" w:hAnsiTheme="minorHAnsi"/>
          <w:sz w:val="22"/>
          <w:szCs w:val="22"/>
        </w:rPr>
        <w:t>[1]</w:t>
      </w:r>
      <w:r>
        <w:rPr>
          <w:rStyle w:val="s2"/>
          <w:rFonts w:asciiTheme="minorHAnsi" w:hAnsiTheme="minorHAnsi"/>
          <w:sz w:val="22"/>
          <w:szCs w:val="22"/>
        </w:rPr>
        <w:tab/>
      </w:r>
      <w:r w:rsidR="0073423E" w:rsidRPr="0073423E">
        <w:rPr>
          <w:rStyle w:val="s2"/>
          <w:rFonts w:ascii="Calibri" w:hAnsi="Calibri" w:cs="Calibri"/>
          <w:sz w:val="22"/>
          <w:szCs w:val="22"/>
        </w:rPr>
        <w:t xml:space="preserve">An initial </w:t>
      </w:r>
      <w:r w:rsidR="0073423E">
        <w:rPr>
          <w:rStyle w:val="s2"/>
          <w:rFonts w:ascii="Calibri" w:hAnsi="Calibri" w:cs="Calibri"/>
          <w:sz w:val="22"/>
          <w:szCs w:val="22"/>
        </w:rPr>
        <w:t xml:space="preserve">review of the impact of MiFID II on the funds messages is to be carried out and an update presented at the Spring </w:t>
      </w:r>
      <w:r w:rsidR="0041764B">
        <w:rPr>
          <w:rStyle w:val="s2"/>
          <w:rFonts w:ascii="Calibri" w:hAnsi="Calibri" w:cs="Calibri"/>
          <w:sz w:val="22"/>
          <w:szCs w:val="22"/>
        </w:rPr>
        <w:t>2017</w:t>
      </w:r>
      <w:r w:rsidR="0073423E">
        <w:rPr>
          <w:rStyle w:val="s2"/>
          <w:rFonts w:ascii="Calibri" w:hAnsi="Calibri" w:cs="Calibri"/>
          <w:sz w:val="22"/>
          <w:szCs w:val="22"/>
        </w:rPr>
        <w:t xml:space="preserve"> meeting.</w:t>
      </w:r>
      <w:r>
        <w:rPr>
          <w:rStyle w:val="s2"/>
          <w:rFonts w:ascii="Calibri" w:hAnsi="Calibri" w:cs="Calibri"/>
          <w:sz w:val="22"/>
          <w:szCs w:val="22"/>
        </w:rPr>
        <w:t xml:space="preserve"> (JW / AM (?))</w:t>
      </w:r>
    </w:p>
    <w:p w:rsidR="00E45F51" w:rsidRDefault="00F1278B" w:rsidP="00E45F51">
      <w:pPr>
        <w:pStyle w:val="Heading1"/>
      </w:pPr>
      <w:bookmarkStart w:id="32" w:name="_Toc464572962"/>
      <w:r>
        <w:lastRenderedPageBreak/>
        <w:t xml:space="preserve">Custody Statement Of </w:t>
      </w:r>
      <w:r w:rsidR="00031AE7">
        <w:t>Holdings</w:t>
      </w:r>
      <w:r>
        <w:t xml:space="preserve"> / Securities Balance Custody Report</w:t>
      </w:r>
      <w:bookmarkEnd w:id="32"/>
    </w:p>
    <w:p w:rsidR="00AB2406" w:rsidRDefault="00AB2406" w:rsidP="00AB2406">
      <w:r>
        <w:t>Investment funds</w:t>
      </w:r>
      <w:r w:rsidR="00F1278B">
        <w:t xml:space="preserve"> uses version 2 of semt.002</w:t>
      </w:r>
      <w:r>
        <w:t>. This is the version that was created as a result of the partial reverse engineering of the MT 535</w:t>
      </w:r>
      <w:r w:rsidR="009F34C4">
        <w:t xml:space="preserve"> and is specific to investment funds</w:t>
      </w:r>
      <w:r>
        <w:t xml:space="preserve">. </w:t>
      </w:r>
      <w:r w:rsidR="00F1278B">
        <w:t>It is called the Custody Statement</w:t>
      </w:r>
      <w:r w:rsidR="001F5DDC">
        <w:t xml:space="preserve"> </w:t>
      </w:r>
      <w:r w:rsidR="00F1278B">
        <w:t xml:space="preserve">Of Holdings. </w:t>
      </w:r>
      <w:r>
        <w:t xml:space="preserve">Version 3 of the message was created as a result of full reverse engineering </w:t>
      </w:r>
      <w:r w:rsidR="009F34C4">
        <w:t>of the MT 535</w:t>
      </w:r>
      <w:r>
        <w:t xml:space="preserve"> </w:t>
      </w:r>
      <w:r w:rsidR="009F34C4">
        <w:t xml:space="preserve">by the S &amp; R group </w:t>
      </w:r>
      <w:r>
        <w:t>and is for both securities and investment funds</w:t>
      </w:r>
      <w:r w:rsidR="00F1278B">
        <w:t xml:space="preserve">. It was renamed to </w:t>
      </w:r>
      <w:r w:rsidR="00F1278B" w:rsidRPr="00F1278B">
        <w:t>Secur</w:t>
      </w:r>
      <w:r w:rsidR="00F1278B">
        <w:t>ities</w:t>
      </w:r>
      <w:r w:rsidR="00BE0952">
        <w:t xml:space="preserve"> </w:t>
      </w:r>
      <w:r w:rsidR="00F1278B">
        <w:t>Balance</w:t>
      </w:r>
      <w:r w:rsidR="00BE0952">
        <w:t xml:space="preserve"> </w:t>
      </w:r>
      <w:r w:rsidR="00F1278B">
        <w:t>Custody</w:t>
      </w:r>
      <w:r w:rsidR="00BE0952">
        <w:t xml:space="preserve"> </w:t>
      </w:r>
      <w:r w:rsidR="00F1278B">
        <w:t>Report</w:t>
      </w:r>
      <w:r w:rsidR="009F34C4">
        <w:t xml:space="preserve">. Over the years, </w:t>
      </w:r>
      <w:r w:rsidR="00F1278B">
        <w:t>this message</w:t>
      </w:r>
      <w:r w:rsidR="009F34C4">
        <w:t xml:space="preserve"> has </w:t>
      </w:r>
      <w:r w:rsidR="00F1278B">
        <w:t xml:space="preserve">been </w:t>
      </w:r>
      <w:r w:rsidR="009F34C4">
        <w:t xml:space="preserve">maintained </w:t>
      </w:r>
      <w:r w:rsidR="00F1278B">
        <w:t xml:space="preserve">and the </w:t>
      </w:r>
      <w:r w:rsidR="009F34C4">
        <w:t>version produced for November 2016 is version 8.</w:t>
      </w:r>
      <w:r w:rsidR="00F1278B">
        <w:t xml:space="preserve"> Semt.002 is also maintained for the November 2017 release (a definition update only.)</w:t>
      </w:r>
    </w:p>
    <w:p w:rsidR="00AE75AC" w:rsidRDefault="00AB2406" w:rsidP="003728CD">
      <w:r>
        <w:t xml:space="preserve">It has been agreed that </w:t>
      </w:r>
      <w:r w:rsidR="00EC7E38">
        <w:t xml:space="preserve">that </w:t>
      </w:r>
      <w:r w:rsidR="009F34C4">
        <w:t xml:space="preserve">the ‘latest’ version of semt.002 </w:t>
      </w:r>
      <w:r w:rsidR="00EC7E38">
        <w:t xml:space="preserve">should be adopted. </w:t>
      </w:r>
      <w:r w:rsidR="009F34C4">
        <w:t>(</w:t>
      </w:r>
      <w:r w:rsidR="00EC7E38">
        <w:t>T</w:t>
      </w:r>
      <w:r w:rsidR="00F1278B">
        <w:t>he funds solution contains both</w:t>
      </w:r>
      <w:r w:rsidR="009F34C4">
        <w:t xml:space="preserve"> version 2</w:t>
      </w:r>
      <w:r w:rsidR="00F1278B">
        <w:t>, the Custody Statement</w:t>
      </w:r>
      <w:r w:rsidR="001F5DDC">
        <w:t xml:space="preserve"> </w:t>
      </w:r>
      <w:r w:rsidR="00F1278B">
        <w:t>Of Holdings,</w:t>
      </w:r>
      <w:r w:rsidR="001F5DDC">
        <w:t xml:space="preserve"> </w:t>
      </w:r>
      <w:r w:rsidR="009F34C4">
        <w:t>and the latest version</w:t>
      </w:r>
      <w:r w:rsidR="00F1278B">
        <w:t xml:space="preserve">, </w:t>
      </w:r>
      <w:r w:rsidR="00F1278B" w:rsidRPr="00F1278B">
        <w:t>Secur</w:t>
      </w:r>
      <w:r w:rsidR="00F1278B">
        <w:t>ities</w:t>
      </w:r>
      <w:r w:rsidR="00BE0952">
        <w:t xml:space="preserve"> </w:t>
      </w:r>
      <w:r w:rsidR="00F1278B">
        <w:t>Balance</w:t>
      </w:r>
      <w:r w:rsidR="00BE0952">
        <w:t xml:space="preserve"> </w:t>
      </w:r>
      <w:r w:rsidR="00F1278B">
        <w:t>Custody</w:t>
      </w:r>
      <w:r w:rsidR="00BE0952">
        <w:t xml:space="preserve"> </w:t>
      </w:r>
      <w:r w:rsidR="00F1278B">
        <w:t>Report,</w:t>
      </w:r>
      <w:r w:rsidR="001F5DDC">
        <w:t xml:space="preserve"> </w:t>
      </w:r>
      <w:r w:rsidR="009F34C4">
        <w:t xml:space="preserve">in readiness). </w:t>
      </w:r>
    </w:p>
    <w:p w:rsidR="00AE75AC" w:rsidRDefault="00AE75AC" w:rsidP="003728CD">
      <w:r>
        <w:t xml:space="preserve">A </w:t>
      </w:r>
      <w:r w:rsidR="00BE0952">
        <w:t>power point</w:t>
      </w:r>
      <w:r>
        <w:t xml:space="preserve"> describing the </w:t>
      </w:r>
      <w:r w:rsidR="00BE0952">
        <w:t>differences</w:t>
      </w:r>
      <w:r>
        <w:t xml:space="preserve"> between version 2 and version 8 is available: </w:t>
      </w:r>
      <w:r w:rsidRPr="00AE75AC">
        <w:rPr>
          <w:i/>
        </w:rPr>
        <w:t>Funds Overview semt.008 Diff between V02 and V08_v1.pptx</w:t>
      </w:r>
      <w:r>
        <w:t xml:space="preserve">. </w:t>
      </w:r>
    </w:p>
    <w:p w:rsidR="003728CD" w:rsidRPr="003728CD" w:rsidRDefault="009F34C4" w:rsidP="003728CD">
      <w:pPr>
        <w:rPr>
          <w:rFonts w:ascii="Helvetica" w:eastAsia="Times New Roman" w:hAnsi="Helvetica" w:cs="Arial"/>
          <w:color w:val="333333"/>
          <w:sz w:val="21"/>
          <w:szCs w:val="21"/>
          <w:lang w:val="en" w:eastAsia="en-GB"/>
        </w:rPr>
      </w:pPr>
      <w:r>
        <w:t>The date for this adopt</w:t>
      </w:r>
      <w:r w:rsidR="00F1278B">
        <w:t>ion by investment funds has not yet been finalised.</w:t>
      </w:r>
      <w:r w:rsidR="001F5DDC">
        <w:t xml:space="preserve"> </w:t>
      </w:r>
      <w:r w:rsidR="003728CD">
        <w:t>In 2015, a comparison was done of semt.002.001.002 and semt.002.001.008. And the market practice created for version 2 was trans</w:t>
      </w:r>
      <w:r w:rsidR="00AE75AC">
        <w:t>c</w:t>
      </w:r>
      <w:r w:rsidR="003728CD">
        <w:t>ribed into for market practice for version 8</w:t>
      </w:r>
      <w:r w:rsidR="008D561D">
        <w:t xml:space="preserve">. At the same time the process document was updated to include version 8 </w:t>
      </w:r>
      <w:r w:rsidR="008D561D" w:rsidRPr="00F1278B">
        <w:t>Secur</w:t>
      </w:r>
      <w:r w:rsidR="008D561D">
        <w:t>ities</w:t>
      </w:r>
      <w:r w:rsidR="00BE0952">
        <w:t xml:space="preserve"> </w:t>
      </w:r>
      <w:r w:rsidR="008D561D">
        <w:t>Balance</w:t>
      </w:r>
      <w:r w:rsidR="00BE0952">
        <w:t xml:space="preserve"> </w:t>
      </w:r>
      <w:r w:rsidR="008D561D">
        <w:t>Custody</w:t>
      </w:r>
      <w:r w:rsidR="00BE0952">
        <w:t xml:space="preserve"> </w:t>
      </w:r>
      <w:r w:rsidR="008D561D">
        <w:t>Report</w:t>
      </w:r>
      <w:r w:rsidR="003728CD">
        <w:t>:</w:t>
      </w:r>
    </w:p>
    <w:p w:rsidR="003728CD" w:rsidRDefault="00A81D37" w:rsidP="003728CD">
      <w:pPr>
        <w:pStyle w:val="Normallevel3"/>
        <w:rPr>
          <w:color w:val="333333"/>
          <w:lang w:val="en" w:eastAsia="en-GB"/>
        </w:rPr>
      </w:pPr>
      <w:hyperlink r:id="rId38" w:anchor="/mp/mx/_MDbEcISUEeWoW6fleZ2bJw" w:history="1">
        <w:r w:rsidR="003728CD" w:rsidRPr="003728CD">
          <w:rPr>
            <w:rStyle w:val="Hyperlink"/>
            <w:lang w:val="en" w:eastAsia="en-GB"/>
          </w:rPr>
          <w:t>SMPG-Global-IF-Statements-CONSOLIDATED-Draft (2015-11-20)</w:t>
        </w:r>
      </w:hyperlink>
      <w:r w:rsidR="003728CD" w:rsidRPr="003728CD">
        <w:rPr>
          <w:color w:val="333333"/>
          <w:lang w:val="en" w:eastAsia="en-GB"/>
        </w:rPr>
        <w:t xml:space="preserve"> </w:t>
      </w:r>
    </w:p>
    <w:p w:rsidR="001A4434" w:rsidRPr="003728CD" w:rsidRDefault="001A4434" w:rsidP="001A4434">
      <w:pPr>
        <w:pStyle w:val="Normallevel3"/>
        <w:ind w:left="0"/>
        <w:rPr>
          <w:color w:val="333333"/>
          <w:lang w:val="en" w:eastAsia="en-GB"/>
        </w:rPr>
      </w:pPr>
      <w:r w:rsidRPr="001A4434">
        <w:rPr>
          <w:noProof/>
          <w:color w:val="333333"/>
          <w:lang w:eastAsia="en-GB"/>
        </w:rPr>
        <w:drawing>
          <wp:inline distT="0" distB="0" distL="0" distR="0" wp14:anchorId="29FE6D5E" wp14:editId="20B66699">
            <wp:extent cx="5895975" cy="4174286"/>
            <wp:effectExtent l="0" t="0" r="0" b="0"/>
            <wp:docPr id="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95975" cy="4174286"/>
                    </a:xfrm>
                    <a:prstGeom prst="rect">
                      <a:avLst/>
                    </a:prstGeom>
                    <a:noFill/>
                    <a:ln>
                      <a:noFill/>
                    </a:ln>
                  </pic:spPr>
                </pic:pic>
              </a:graphicData>
            </a:graphic>
          </wp:inline>
        </w:drawing>
      </w:r>
    </w:p>
    <w:p w:rsidR="003728CD" w:rsidRPr="00D21398" w:rsidRDefault="003728CD" w:rsidP="003728CD">
      <w:pPr>
        <w:ind w:left="1260" w:hanging="540"/>
        <w:rPr>
          <w:rStyle w:val="s2"/>
          <w:rFonts w:asciiTheme="minorHAnsi" w:hAnsiTheme="minorHAnsi"/>
          <w:b/>
          <w:sz w:val="22"/>
          <w:szCs w:val="22"/>
        </w:rPr>
      </w:pPr>
      <w:r>
        <w:rPr>
          <w:rStyle w:val="s2"/>
          <w:rFonts w:asciiTheme="minorHAnsi" w:hAnsiTheme="minorHAnsi"/>
          <w:b/>
          <w:sz w:val="22"/>
          <w:szCs w:val="22"/>
        </w:rPr>
        <w:lastRenderedPageBreak/>
        <w:t>ACTION ITEMS</w:t>
      </w:r>
    </w:p>
    <w:p w:rsidR="003728CD" w:rsidRDefault="003728CD" w:rsidP="008D561D">
      <w:pPr>
        <w:ind w:left="1260" w:hanging="540"/>
        <w:rPr>
          <w:rStyle w:val="s2"/>
          <w:rFonts w:asciiTheme="minorHAnsi" w:hAnsiTheme="minorHAnsi"/>
          <w:sz w:val="22"/>
          <w:szCs w:val="22"/>
        </w:rPr>
      </w:pPr>
      <w:r w:rsidRPr="00D21398">
        <w:rPr>
          <w:rStyle w:val="s2"/>
          <w:rFonts w:asciiTheme="minorHAnsi" w:hAnsiTheme="minorHAnsi"/>
          <w:sz w:val="22"/>
          <w:szCs w:val="22"/>
        </w:rPr>
        <w:t>[1]</w:t>
      </w:r>
      <w:r w:rsidRPr="00D21398">
        <w:rPr>
          <w:rStyle w:val="s2"/>
          <w:rFonts w:asciiTheme="minorHAnsi" w:hAnsiTheme="minorHAnsi"/>
          <w:sz w:val="22"/>
          <w:szCs w:val="22"/>
        </w:rPr>
        <w:tab/>
      </w:r>
      <w:r w:rsidR="008D561D">
        <w:rPr>
          <w:rStyle w:val="s2"/>
          <w:rFonts w:asciiTheme="minorHAnsi" w:hAnsiTheme="minorHAnsi"/>
          <w:sz w:val="22"/>
          <w:szCs w:val="22"/>
        </w:rPr>
        <w:t>The market practice should be reviewed by the group so that it can be set to ‘public’. All members are to review.</w:t>
      </w:r>
    </w:p>
    <w:p w:rsidR="008D561D" w:rsidRDefault="008D561D" w:rsidP="008D561D">
      <w:pPr>
        <w:ind w:left="1260" w:hanging="540"/>
        <w:rPr>
          <w:rStyle w:val="s2"/>
          <w:rFonts w:asciiTheme="minorHAnsi" w:hAnsiTheme="minorHAnsi"/>
          <w:sz w:val="22"/>
          <w:szCs w:val="22"/>
        </w:rPr>
      </w:pPr>
      <w:r>
        <w:rPr>
          <w:rStyle w:val="s2"/>
          <w:rFonts w:asciiTheme="minorHAnsi" w:hAnsiTheme="minorHAnsi"/>
          <w:sz w:val="22"/>
          <w:szCs w:val="22"/>
        </w:rPr>
        <w:t>[2]</w:t>
      </w:r>
      <w:r>
        <w:rPr>
          <w:rStyle w:val="s2"/>
          <w:rFonts w:asciiTheme="minorHAnsi" w:hAnsiTheme="minorHAnsi"/>
          <w:sz w:val="22"/>
          <w:szCs w:val="22"/>
        </w:rPr>
        <w:tab/>
        <w:t xml:space="preserve">Where applicable, the usage guidelines for the following should be migrated to the November 2017 version: </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08"/>
        <w:gridCol w:w="5130"/>
        <w:gridCol w:w="1759"/>
      </w:tblGrid>
      <w:tr w:rsidR="008D561D" w:rsidRPr="00CE1CB1" w:rsidTr="008D561D">
        <w:tc>
          <w:tcPr>
            <w:tcW w:w="1908" w:type="dxa"/>
          </w:tcPr>
          <w:p w:rsidR="008D561D" w:rsidRPr="00CE1CB1" w:rsidRDefault="008D561D" w:rsidP="008D561D">
            <w:pPr>
              <w:spacing w:before="20" w:after="20"/>
              <w:ind w:left="0"/>
              <w:rPr>
                <w:rStyle w:val="s2"/>
                <w:rFonts w:asciiTheme="minorHAnsi" w:hAnsiTheme="minorHAnsi"/>
                <w:sz w:val="20"/>
                <w:szCs w:val="20"/>
              </w:rPr>
            </w:pPr>
          </w:p>
        </w:tc>
        <w:tc>
          <w:tcPr>
            <w:tcW w:w="5130" w:type="dxa"/>
          </w:tcPr>
          <w:p w:rsidR="008D561D" w:rsidRPr="00CE1CB1" w:rsidRDefault="008D561D" w:rsidP="008D561D">
            <w:pPr>
              <w:spacing w:before="20" w:after="20"/>
              <w:ind w:left="0"/>
              <w:rPr>
                <w:sz w:val="20"/>
                <w:szCs w:val="20"/>
              </w:rPr>
            </w:pPr>
          </w:p>
        </w:tc>
        <w:tc>
          <w:tcPr>
            <w:tcW w:w="1759" w:type="dxa"/>
          </w:tcPr>
          <w:p w:rsidR="008D561D" w:rsidRPr="00CE1CB1" w:rsidRDefault="008D561D" w:rsidP="008D561D">
            <w:pPr>
              <w:spacing w:before="20" w:after="20"/>
              <w:ind w:left="0"/>
              <w:rPr>
                <w:sz w:val="20"/>
                <w:szCs w:val="20"/>
              </w:rPr>
            </w:pPr>
            <w:r w:rsidRPr="00CE1CB1">
              <w:rPr>
                <w:sz w:val="20"/>
                <w:szCs w:val="20"/>
              </w:rPr>
              <w:t>Update required</w:t>
            </w:r>
          </w:p>
        </w:tc>
      </w:tr>
      <w:tr w:rsidR="008D561D" w:rsidRPr="00CE1CB1" w:rsidTr="008D561D">
        <w:tc>
          <w:tcPr>
            <w:tcW w:w="1908" w:type="dxa"/>
          </w:tcPr>
          <w:p w:rsidR="008D561D" w:rsidRPr="00CE1CB1" w:rsidRDefault="008D561D" w:rsidP="008D561D">
            <w:pPr>
              <w:spacing w:before="20" w:after="20"/>
              <w:ind w:left="0"/>
              <w:rPr>
                <w:rStyle w:val="s2"/>
                <w:rFonts w:asciiTheme="minorHAnsi" w:hAnsiTheme="minorHAnsi"/>
                <w:sz w:val="20"/>
                <w:szCs w:val="20"/>
              </w:rPr>
            </w:pPr>
            <w:r w:rsidRPr="00CE1CB1">
              <w:rPr>
                <w:rStyle w:val="s2"/>
                <w:rFonts w:asciiTheme="minorHAnsi" w:hAnsiTheme="minorHAnsi"/>
                <w:sz w:val="20"/>
                <w:szCs w:val="20"/>
              </w:rPr>
              <w:t>semt.002.001.08</w:t>
            </w:r>
          </w:p>
        </w:tc>
        <w:tc>
          <w:tcPr>
            <w:tcW w:w="5130" w:type="dxa"/>
          </w:tcPr>
          <w:p w:rsidR="008D561D" w:rsidRPr="00CE1CB1" w:rsidRDefault="008D561D" w:rsidP="008D561D">
            <w:pPr>
              <w:spacing w:before="20" w:after="20"/>
              <w:ind w:left="0"/>
              <w:rPr>
                <w:rStyle w:val="s2"/>
                <w:rFonts w:asciiTheme="minorHAnsi" w:hAnsiTheme="minorHAnsi"/>
                <w:sz w:val="20"/>
                <w:szCs w:val="20"/>
              </w:rPr>
            </w:pPr>
            <w:r w:rsidRPr="00CE1CB1">
              <w:rPr>
                <w:sz w:val="20"/>
                <w:szCs w:val="20"/>
              </w:rPr>
              <w:t>Securities</w:t>
            </w:r>
            <w:r w:rsidR="00BE0952" w:rsidRPr="00CE1CB1">
              <w:rPr>
                <w:sz w:val="20"/>
                <w:szCs w:val="20"/>
              </w:rPr>
              <w:t xml:space="preserve"> </w:t>
            </w:r>
            <w:r w:rsidRPr="00CE1CB1">
              <w:rPr>
                <w:sz w:val="20"/>
                <w:szCs w:val="20"/>
              </w:rPr>
              <w:t>Balance Custody</w:t>
            </w:r>
            <w:r w:rsidR="00BE0952" w:rsidRPr="00CE1CB1">
              <w:rPr>
                <w:sz w:val="20"/>
                <w:szCs w:val="20"/>
              </w:rPr>
              <w:t xml:space="preserve"> </w:t>
            </w:r>
            <w:r w:rsidRPr="00CE1CB1">
              <w:rPr>
                <w:sz w:val="20"/>
                <w:szCs w:val="20"/>
              </w:rPr>
              <w:t>Report</w:t>
            </w:r>
          </w:p>
        </w:tc>
        <w:tc>
          <w:tcPr>
            <w:tcW w:w="1759" w:type="dxa"/>
          </w:tcPr>
          <w:p w:rsidR="008D561D" w:rsidRPr="00CE1CB1" w:rsidRDefault="008D561D" w:rsidP="008D561D">
            <w:pPr>
              <w:spacing w:before="20" w:after="20"/>
              <w:ind w:left="0"/>
              <w:rPr>
                <w:sz w:val="20"/>
                <w:szCs w:val="20"/>
              </w:rPr>
            </w:pPr>
            <w:r w:rsidRPr="00CE1CB1">
              <w:rPr>
                <w:sz w:val="20"/>
                <w:szCs w:val="20"/>
              </w:rPr>
              <w:t>YES</w:t>
            </w:r>
          </w:p>
        </w:tc>
      </w:tr>
      <w:tr w:rsidR="008D561D" w:rsidRPr="00CE1CB1" w:rsidTr="008D561D">
        <w:tc>
          <w:tcPr>
            <w:tcW w:w="1908" w:type="dxa"/>
          </w:tcPr>
          <w:p w:rsidR="008D561D" w:rsidRPr="00CE1CB1" w:rsidRDefault="008D561D" w:rsidP="008D561D">
            <w:pPr>
              <w:spacing w:before="20" w:after="20"/>
              <w:ind w:left="0"/>
              <w:rPr>
                <w:rStyle w:val="s2"/>
                <w:rFonts w:asciiTheme="minorHAnsi" w:hAnsiTheme="minorHAnsi"/>
                <w:sz w:val="20"/>
                <w:szCs w:val="20"/>
              </w:rPr>
            </w:pPr>
            <w:r w:rsidRPr="00CE1CB1">
              <w:rPr>
                <w:sz w:val="20"/>
                <w:szCs w:val="20"/>
              </w:rPr>
              <w:t>semt.020.001.04</w:t>
            </w:r>
          </w:p>
        </w:tc>
        <w:tc>
          <w:tcPr>
            <w:tcW w:w="5130" w:type="dxa"/>
          </w:tcPr>
          <w:p w:rsidR="008D561D" w:rsidRPr="00CE1CB1" w:rsidRDefault="008D561D" w:rsidP="008D561D">
            <w:pPr>
              <w:spacing w:before="20" w:after="20"/>
              <w:ind w:left="0"/>
              <w:rPr>
                <w:sz w:val="20"/>
                <w:szCs w:val="20"/>
              </w:rPr>
            </w:pPr>
            <w:r w:rsidRPr="00CE1CB1">
              <w:rPr>
                <w:sz w:val="20"/>
                <w:szCs w:val="20"/>
              </w:rPr>
              <w:t>Securities Message Cancellation Advice</w:t>
            </w:r>
          </w:p>
        </w:tc>
        <w:tc>
          <w:tcPr>
            <w:tcW w:w="1759" w:type="dxa"/>
          </w:tcPr>
          <w:p w:rsidR="008D561D" w:rsidRPr="00CE1CB1" w:rsidRDefault="00CE1CB1" w:rsidP="008D561D">
            <w:pPr>
              <w:spacing w:before="20" w:after="20"/>
              <w:ind w:left="0"/>
              <w:rPr>
                <w:sz w:val="20"/>
                <w:szCs w:val="20"/>
              </w:rPr>
            </w:pPr>
            <w:r w:rsidRPr="00CE1CB1">
              <w:rPr>
                <w:sz w:val="20"/>
                <w:szCs w:val="20"/>
              </w:rPr>
              <w:t>TBC</w:t>
            </w:r>
          </w:p>
        </w:tc>
      </w:tr>
      <w:tr w:rsidR="008D561D" w:rsidRPr="00CE1CB1" w:rsidTr="008D561D">
        <w:tc>
          <w:tcPr>
            <w:tcW w:w="1908" w:type="dxa"/>
          </w:tcPr>
          <w:p w:rsidR="008D561D" w:rsidRPr="00CE1CB1" w:rsidRDefault="008D561D" w:rsidP="008D561D">
            <w:pPr>
              <w:spacing w:before="20" w:after="20"/>
              <w:ind w:left="0"/>
              <w:rPr>
                <w:sz w:val="20"/>
                <w:szCs w:val="20"/>
              </w:rPr>
            </w:pPr>
            <w:r w:rsidRPr="00CE1CB1">
              <w:rPr>
                <w:sz w:val="20"/>
                <w:szCs w:val="20"/>
              </w:rPr>
              <w:t>Semt.021.001.05</w:t>
            </w:r>
          </w:p>
        </w:tc>
        <w:tc>
          <w:tcPr>
            <w:tcW w:w="5130" w:type="dxa"/>
          </w:tcPr>
          <w:p w:rsidR="008D561D" w:rsidRPr="00CE1CB1" w:rsidRDefault="008D561D" w:rsidP="008D561D">
            <w:pPr>
              <w:spacing w:before="20" w:after="20"/>
              <w:ind w:left="0"/>
              <w:rPr>
                <w:sz w:val="20"/>
                <w:szCs w:val="20"/>
              </w:rPr>
            </w:pPr>
            <w:r w:rsidRPr="00CE1CB1">
              <w:rPr>
                <w:sz w:val="20"/>
                <w:szCs w:val="20"/>
              </w:rPr>
              <w:t>Securities Statement Query</w:t>
            </w:r>
          </w:p>
        </w:tc>
        <w:tc>
          <w:tcPr>
            <w:tcW w:w="1759" w:type="dxa"/>
          </w:tcPr>
          <w:p w:rsidR="008D561D" w:rsidRPr="00CE1CB1" w:rsidRDefault="00CE1CB1" w:rsidP="008D561D">
            <w:pPr>
              <w:spacing w:before="20" w:after="20"/>
              <w:ind w:left="0"/>
              <w:rPr>
                <w:sz w:val="20"/>
                <w:szCs w:val="20"/>
              </w:rPr>
            </w:pPr>
            <w:r w:rsidRPr="00CE1CB1">
              <w:rPr>
                <w:sz w:val="20"/>
                <w:szCs w:val="20"/>
              </w:rPr>
              <w:t>TBC</w:t>
            </w:r>
          </w:p>
        </w:tc>
      </w:tr>
      <w:tr w:rsidR="008D561D" w:rsidRPr="00CE1CB1" w:rsidTr="008D561D">
        <w:tc>
          <w:tcPr>
            <w:tcW w:w="1908" w:type="dxa"/>
          </w:tcPr>
          <w:p w:rsidR="008D561D" w:rsidRPr="00CE1CB1" w:rsidRDefault="008D561D" w:rsidP="008D561D">
            <w:pPr>
              <w:spacing w:before="20" w:after="20"/>
              <w:ind w:left="0"/>
              <w:rPr>
                <w:sz w:val="20"/>
                <w:szCs w:val="20"/>
              </w:rPr>
            </w:pPr>
            <w:r w:rsidRPr="00CE1CB1">
              <w:rPr>
                <w:sz w:val="20"/>
                <w:szCs w:val="20"/>
              </w:rPr>
              <w:t>Semt.022.001.03</w:t>
            </w:r>
          </w:p>
        </w:tc>
        <w:tc>
          <w:tcPr>
            <w:tcW w:w="5130" w:type="dxa"/>
          </w:tcPr>
          <w:p w:rsidR="008D561D" w:rsidRPr="00CE1CB1" w:rsidRDefault="008D561D" w:rsidP="008D561D">
            <w:pPr>
              <w:spacing w:before="20" w:after="20"/>
              <w:ind w:left="0"/>
              <w:rPr>
                <w:sz w:val="20"/>
                <w:szCs w:val="20"/>
              </w:rPr>
            </w:pPr>
            <w:r w:rsidRPr="00CE1CB1">
              <w:rPr>
                <w:sz w:val="20"/>
                <w:szCs w:val="20"/>
              </w:rPr>
              <w:t>Securities Status Or Statement Query Status Advice</w:t>
            </w:r>
          </w:p>
        </w:tc>
        <w:tc>
          <w:tcPr>
            <w:tcW w:w="1759" w:type="dxa"/>
          </w:tcPr>
          <w:p w:rsidR="008D561D" w:rsidRPr="00CE1CB1" w:rsidRDefault="00CE1CB1" w:rsidP="008D561D">
            <w:pPr>
              <w:spacing w:before="20" w:after="20"/>
              <w:ind w:left="0"/>
              <w:rPr>
                <w:sz w:val="20"/>
                <w:szCs w:val="20"/>
              </w:rPr>
            </w:pPr>
            <w:r w:rsidRPr="00CE1CB1">
              <w:rPr>
                <w:sz w:val="20"/>
                <w:szCs w:val="20"/>
              </w:rPr>
              <w:t>TBC</w:t>
            </w:r>
          </w:p>
        </w:tc>
      </w:tr>
    </w:tbl>
    <w:p w:rsidR="008D561D" w:rsidRDefault="008D561D" w:rsidP="008D561D">
      <w:pPr>
        <w:ind w:left="1260"/>
        <w:rPr>
          <w:rStyle w:val="s2"/>
          <w:rFonts w:asciiTheme="minorHAnsi" w:hAnsiTheme="minorHAnsi"/>
          <w:sz w:val="22"/>
          <w:szCs w:val="22"/>
        </w:rPr>
      </w:pPr>
      <w:r>
        <w:rPr>
          <w:rStyle w:val="s2"/>
          <w:rFonts w:asciiTheme="minorHAnsi" w:hAnsiTheme="minorHAnsi"/>
          <w:sz w:val="22"/>
          <w:szCs w:val="22"/>
        </w:rPr>
        <w:tab/>
        <w:t>This work is to be done by JEC in the February</w:t>
      </w:r>
      <w:r w:rsidR="00C5002C">
        <w:rPr>
          <w:rStyle w:val="s2"/>
          <w:rFonts w:asciiTheme="minorHAnsi" w:hAnsiTheme="minorHAnsi"/>
          <w:sz w:val="22"/>
          <w:szCs w:val="22"/>
        </w:rPr>
        <w:t>/March</w:t>
      </w:r>
      <w:r>
        <w:rPr>
          <w:rStyle w:val="s2"/>
          <w:rFonts w:asciiTheme="minorHAnsi" w:hAnsiTheme="minorHAnsi"/>
          <w:sz w:val="22"/>
          <w:szCs w:val="22"/>
        </w:rPr>
        <w:t xml:space="preserve"> 2017 time-frame. </w:t>
      </w:r>
    </w:p>
    <w:p w:rsidR="00F1278B" w:rsidRDefault="002F2D3F" w:rsidP="00F1278B">
      <w:pPr>
        <w:pStyle w:val="Heading1"/>
      </w:pPr>
      <w:bookmarkStart w:id="33" w:name="_Toc464572963"/>
      <w:r>
        <w:t>Statements Of Investment Fund T</w:t>
      </w:r>
      <w:r w:rsidR="00F1278B">
        <w:t>ransactions</w:t>
      </w:r>
      <w:bookmarkEnd w:id="33"/>
    </w:p>
    <w:p w:rsidR="00F1278B" w:rsidRDefault="00237BFC" w:rsidP="00AB2406">
      <w:r>
        <w:t xml:space="preserve">An action item from the Helsinki meeting (item </w:t>
      </w:r>
      <w:r w:rsidRPr="00237BFC">
        <w:t>2016-01</w:t>
      </w:r>
      <w:r>
        <w:t>) is to decide whether semt.006 Statement of Investment Fund Transactions can be replaced by semt.017</w:t>
      </w:r>
      <w:r w:rsidR="00AE75AC">
        <w:t xml:space="preserve"> </w:t>
      </w:r>
      <w:r w:rsidR="00AE75AC" w:rsidRPr="00AE75AC">
        <w:t>Securities</w:t>
      </w:r>
      <w:r w:rsidR="00AE75AC">
        <w:t xml:space="preserve"> </w:t>
      </w:r>
      <w:r w:rsidR="00AE75AC" w:rsidRPr="00AE75AC">
        <w:t>Transaction</w:t>
      </w:r>
      <w:r w:rsidR="00AE75AC">
        <w:t xml:space="preserve"> </w:t>
      </w:r>
      <w:r w:rsidR="00AE75AC" w:rsidRPr="00AE75AC">
        <w:t>Posting</w:t>
      </w:r>
      <w:r w:rsidR="00AE75AC">
        <w:t xml:space="preserve"> Report.</w:t>
      </w:r>
    </w:p>
    <w:p w:rsidR="00AE75AC" w:rsidRDefault="00AE75AC" w:rsidP="00AB2406">
      <w:pPr>
        <w:rPr>
          <w:i/>
        </w:rPr>
      </w:pPr>
      <w:r>
        <w:t>A power-point describing the similarities and differences is available:</w:t>
      </w:r>
      <w:r w:rsidR="001F5DDC">
        <w:t xml:space="preserve"> </w:t>
      </w:r>
      <w:r w:rsidRPr="00AE75AC">
        <w:rPr>
          <w:i/>
        </w:rPr>
        <w:t>Statement Trans v Trans Posting Report.pptx</w:t>
      </w:r>
    </w:p>
    <w:p w:rsidR="00AE75AC" w:rsidRDefault="00AE75AC" w:rsidP="00AB2406">
      <w:r>
        <w:t xml:space="preserve">In the semt.006 Statement of Investment Fund Transactions, there are elements for transaction information – these are based on the </w:t>
      </w:r>
      <w:r w:rsidRPr="00AE75AC">
        <w:rPr>
          <w:b/>
        </w:rPr>
        <w:t xml:space="preserve">order </w:t>
      </w:r>
      <w:r>
        <w:t>message.</w:t>
      </w:r>
    </w:p>
    <w:p w:rsidR="00AE75AC" w:rsidRDefault="00AE75AC" w:rsidP="00AE75AC">
      <w:r>
        <w:t xml:space="preserve">In the semt.017 </w:t>
      </w:r>
      <w:r w:rsidRPr="00AE75AC">
        <w:t>Securities</w:t>
      </w:r>
      <w:r>
        <w:t xml:space="preserve"> </w:t>
      </w:r>
      <w:r w:rsidRPr="00AE75AC">
        <w:t>Transaction</w:t>
      </w:r>
      <w:r>
        <w:t xml:space="preserve"> </w:t>
      </w:r>
      <w:r w:rsidRPr="00AE75AC">
        <w:t>Posting</w:t>
      </w:r>
      <w:r>
        <w:t xml:space="preserve"> Report there are elements for transaction information – these are based on the </w:t>
      </w:r>
      <w:r w:rsidRPr="00AE75AC">
        <w:rPr>
          <w:b/>
        </w:rPr>
        <w:t>settlement instruction</w:t>
      </w:r>
      <w:r w:rsidR="001F5DDC">
        <w:t xml:space="preserve"> </w:t>
      </w:r>
      <w:r>
        <w:t xml:space="preserve">message. </w:t>
      </w:r>
    </w:p>
    <w:p w:rsidR="00AE75AC" w:rsidRDefault="00AE75AC" w:rsidP="00AE75AC">
      <w:r>
        <w:t xml:space="preserve">In addition, in 2003/2004, the semt.006 was created based on reporting requirements between the </w:t>
      </w:r>
      <w:r w:rsidR="00BE0952">
        <w:t>transfer</w:t>
      </w:r>
      <w:r>
        <w:t xml:space="preserve"> agent (account servicer) and the account owner. </w:t>
      </w:r>
    </w:p>
    <w:p w:rsidR="00AE75AC" w:rsidRDefault="00AE75AC" w:rsidP="00AE75AC">
      <w:r>
        <w:t>It has been stated that in order for semt.017 to be usable for investment funds, it will need to have the ‘</w:t>
      </w:r>
      <w:r w:rsidR="00BE0952">
        <w:t>Transaction</w:t>
      </w:r>
      <w:r>
        <w:t xml:space="preserve"> Overhead’ sequence from version 4 (of the order or confirmation?) and Intermediary Information (related parties)</w:t>
      </w:r>
      <w:r w:rsidR="001F5DDC">
        <w:t xml:space="preserve"> </w:t>
      </w:r>
      <w:r>
        <w:t>added to the standard.</w:t>
      </w:r>
    </w:p>
    <w:p w:rsidR="00AE75AC" w:rsidRPr="00D21398" w:rsidRDefault="00AE75AC" w:rsidP="00AE75AC">
      <w:pPr>
        <w:ind w:left="1260" w:hanging="540"/>
        <w:rPr>
          <w:rStyle w:val="s2"/>
          <w:rFonts w:asciiTheme="minorHAnsi" w:hAnsiTheme="minorHAnsi"/>
          <w:b/>
          <w:sz w:val="22"/>
          <w:szCs w:val="22"/>
        </w:rPr>
      </w:pPr>
      <w:r>
        <w:rPr>
          <w:rStyle w:val="s2"/>
          <w:rFonts w:asciiTheme="minorHAnsi" w:hAnsiTheme="minorHAnsi"/>
          <w:b/>
          <w:sz w:val="22"/>
          <w:szCs w:val="22"/>
        </w:rPr>
        <w:t>ACTION ITEMS</w:t>
      </w:r>
    </w:p>
    <w:p w:rsidR="00AE75AC" w:rsidRDefault="00AE75AC" w:rsidP="00AE75AC">
      <w:pPr>
        <w:ind w:left="1260" w:hanging="540"/>
        <w:rPr>
          <w:rStyle w:val="s2"/>
          <w:rFonts w:asciiTheme="minorHAnsi" w:hAnsiTheme="minorHAnsi"/>
          <w:sz w:val="22"/>
          <w:szCs w:val="22"/>
        </w:rPr>
      </w:pPr>
      <w:r w:rsidRPr="00D21398">
        <w:rPr>
          <w:rStyle w:val="s2"/>
          <w:rFonts w:asciiTheme="minorHAnsi" w:hAnsiTheme="minorHAnsi"/>
          <w:sz w:val="22"/>
          <w:szCs w:val="22"/>
        </w:rPr>
        <w:t>[1]</w:t>
      </w:r>
      <w:r w:rsidRPr="00D21398">
        <w:rPr>
          <w:rStyle w:val="s2"/>
          <w:rFonts w:asciiTheme="minorHAnsi" w:hAnsiTheme="minorHAnsi"/>
          <w:sz w:val="22"/>
          <w:szCs w:val="22"/>
        </w:rPr>
        <w:tab/>
      </w:r>
      <w:r w:rsidR="00596976">
        <w:rPr>
          <w:rStyle w:val="s2"/>
          <w:rFonts w:asciiTheme="minorHAnsi" w:hAnsiTheme="minorHAnsi"/>
          <w:sz w:val="22"/>
          <w:szCs w:val="22"/>
        </w:rPr>
        <w:t xml:space="preserve">The </w:t>
      </w:r>
      <w:r>
        <w:rPr>
          <w:rStyle w:val="s2"/>
          <w:rFonts w:asciiTheme="minorHAnsi" w:hAnsiTheme="minorHAnsi"/>
          <w:sz w:val="22"/>
          <w:szCs w:val="22"/>
        </w:rPr>
        <w:t>S</w:t>
      </w:r>
      <w:r w:rsidR="00C00A32">
        <w:rPr>
          <w:rStyle w:val="s2"/>
          <w:rFonts w:asciiTheme="minorHAnsi" w:hAnsiTheme="minorHAnsi"/>
          <w:sz w:val="22"/>
          <w:szCs w:val="22"/>
        </w:rPr>
        <w:t>MPG S&amp; R working group</w:t>
      </w:r>
      <w:r>
        <w:rPr>
          <w:rStyle w:val="s2"/>
          <w:rFonts w:asciiTheme="minorHAnsi" w:hAnsiTheme="minorHAnsi"/>
          <w:sz w:val="22"/>
          <w:szCs w:val="22"/>
        </w:rPr>
        <w:t xml:space="preserve"> </w:t>
      </w:r>
      <w:r w:rsidR="00596976">
        <w:rPr>
          <w:rStyle w:val="s2"/>
          <w:rFonts w:asciiTheme="minorHAnsi" w:hAnsiTheme="minorHAnsi"/>
          <w:sz w:val="22"/>
          <w:szCs w:val="22"/>
        </w:rPr>
        <w:t xml:space="preserve">is to be contacted </w:t>
      </w:r>
      <w:r w:rsidR="00BE0952">
        <w:rPr>
          <w:rStyle w:val="s2"/>
          <w:rFonts w:asciiTheme="minorHAnsi" w:hAnsiTheme="minorHAnsi"/>
          <w:sz w:val="22"/>
          <w:szCs w:val="22"/>
        </w:rPr>
        <w:t>to get feedback on the likelihood</w:t>
      </w:r>
      <w:r>
        <w:rPr>
          <w:rStyle w:val="s2"/>
          <w:rFonts w:asciiTheme="minorHAnsi" w:hAnsiTheme="minorHAnsi"/>
          <w:sz w:val="22"/>
          <w:szCs w:val="22"/>
        </w:rPr>
        <w:t xml:space="preserve"> of such additions being acceptable</w:t>
      </w:r>
      <w:r w:rsidR="00DA0155">
        <w:rPr>
          <w:rStyle w:val="s2"/>
          <w:rFonts w:asciiTheme="minorHAnsi" w:hAnsiTheme="minorHAnsi"/>
          <w:sz w:val="22"/>
          <w:szCs w:val="22"/>
        </w:rPr>
        <w:t xml:space="preserve"> </w:t>
      </w:r>
      <w:r w:rsidR="00596976">
        <w:rPr>
          <w:rStyle w:val="s2"/>
          <w:rFonts w:asciiTheme="minorHAnsi" w:hAnsiTheme="minorHAnsi"/>
          <w:sz w:val="22"/>
          <w:szCs w:val="22"/>
        </w:rPr>
        <w:t>(JEC, by end of 2016).</w:t>
      </w:r>
    </w:p>
    <w:p w:rsidR="0016424A" w:rsidRDefault="003A38F7" w:rsidP="0016424A">
      <w:pPr>
        <w:pStyle w:val="Heading1"/>
      </w:pPr>
      <w:bookmarkStart w:id="34" w:name="_Toc464572964"/>
      <w:r>
        <w:t>Offshore / Onshore</w:t>
      </w:r>
      <w:bookmarkEnd w:id="34"/>
    </w:p>
    <w:p w:rsidR="00262FA0" w:rsidRDefault="00462E9C" w:rsidP="00DB6931">
      <w:r>
        <w:t>This issue was raised by Kineth Yuen, SWIFT HK on behalf of HSBC TA. See power-point ‘</w:t>
      </w:r>
      <w:r w:rsidRPr="00262FA0">
        <w:t>OnShoreOffShore.pptx</w:t>
      </w:r>
      <w:r>
        <w:t>’ for the background.</w:t>
      </w:r>
    </w:p>
    <w:p w:rsidR="00DB6931" w:rsidRDefault="00262FA0" w:rsidP="00262FA0">
      <w:r>
        <w:t>During the Zurich meeting, Jon Willis asked</w:t>
      </w:r>
      <w:r w:rsidR="00DB6931">
        <w:t xml:space="preserve"> </w:t>
      </w:r>
      <w:r w:rsidR="005732D5">
        <w:t xml:space="preserve">colleagues </w:t>
      </w:r>
      <w:r>
        <w:t>to ask</w:t>
      </w:r>
      <w:r w:rsidR="005732D5">
        <w:t xml:space="preserve"> </w:t>
      </w:r>
      <w:r w:rsidR="00DB6931">
        <w:t>HSB</w:t>
      </w:r>
      <w:r>
        <w:t>C TA if this is an issue or not and the following was received:</w:t>
      </w:r>
    </w:p>
    <w:p w:rsidR="00891B10" w:rsidRDefault="00891B10" w:rsidP="00DB6931">
      <w:r>
        <w:t>CNH is the only currency code that funds should care about. Some fund managers have some funds in CNH and some in CNY.</w:t>
      </w:r>
      <w:r w:rsidR="001F5DDC">
        <w:t xml:space="preserve"> </w:t>
      </w:r>
      <w:r>
        <w:t>Some a</w:t>
      </w:r>
      <w:r w:rsidR="00262FA0">
        <w:t>re only internal funds to CN? In the long term it is though</w:t>
      </w:r>
      <w:r w:rsidR="00A577A7">
        <w:t>t</w:t>
      </w:r>
      <w:r w:rsidR="00262FA0">
        <w:t xml:space="preserve"> that C</w:t>
      </w:r>
      <w:r>
        <w:t xml:space="preserve">NH </w:t>
      </w:r>
      <w:r w:rsidR="00262FA0">
        <w:t xml:space="preserve">will be </w:t>
      </w:r>
      <w:r w:rsidR="00BE0952">
        <w:t>recognised</w:t>
      </w:r>
      <w:r w:rsidR="00262FA0">
        <w:t xml:space="preserve"> as a ISO currency code.</w:t>
      </w:r>
    </w:p>
    <w:p w:rsidR="005A1A2B" w:rsidRDefault="00891B10" w:rsidP="005A1A2B">
      <w:r>
        <w:lastRenderedPageBreak/>
        <w:t>HSBC TA</w:t>
      </w:r>
      <w:r w:rsidR="00262FA0">
        <w:t xml:space="preserve"> has confirmed it has an interim </w:t>
      </w:r>
      <w:r>
        <w:t>solutio</w:t>
      </w:r>
      <w:r w:rsidR="00262FA0">
        <w:t xml:space="preserve">n – they automatically change the </w:t>
      </w:r>
      <w:r>
        <w:t xml:space="preserve">CNH </w:t>
      </w:r>
      <w:r w:rsidR="00262FA0">
        <w:t xml:space="preserve">currency code </w:t>
      </w:r>
      <w:r>
        <w:t>to CNY</w:t>
      </w:r>
      <w:r w:rsidR="00262FA0">
        <w:t xml:space="preserve"> before sending the message where currency code validation is done. </w:t>
      </w:r>
      <w:r>
        <w:t>Everyone should use CNY</w:t>
      </w:r>
      <w:r w:rsidR="00BE0952">
        <w:t xml:space="preserve"> – but recognise it i</w:t>
      </w:r>
      <w:r w:rsidR="00262FA0">
        <w:t>s offshore.</w:t>
      </w:r>
    </w:p>
    <w:p w:rsidR="00262FA0" w:rsidRPr="00D21398" w:rsidRDefault="00262FA0" w:rsidP="00262FA0">
      <w:pPr>
        <w:ind w:left="1260" w:hanging="540"/>
        <w:rPr>
          <w:rStyle w:val="s2"/>
          <w:rFonts w:asciiTheme="minorHAnsi" w:hAnsiTheme="minorHAnsi"/>
          <w:b/>
          <w:sz w:val="22"/>
          <w:szCs w:val="22"/>
        </w:rPr>
      </w:pPr>
      <w:r>
        <w:rPr>
          <w:rStyle w:val="s2"/>
          <w:rFonts w:asciiTheme="minorHAnsi" w:hAnsiTheme="minorHAnsi"/>
          <w:b/>
          <w:sz w:val="22"/>
          <w:szCs w:val="22"/>
        </w:rPr>
        <w:t>ACTION ITEMS</w:t>
      </w:r>
    </w:p>
    <w:p w:rsidR="00262FA0" w:rsidRDefault="00262FA0" w:rsidP="00262FA0">
      <w:pPr>
        <w:ind w:left="1440" w:hanging="720"/>
      </w:pPr>
      <w:r w:rsidRPr="00D21398">
        <w:rPr>
          <w:rStyle w:val="s2"/>
          <w:rFonts w:asciiTheme="minorHAnsi" w:hAnsiTheme="minorHAnsi"/>
          <w:sz w:val="22"/>
          <w:szCs w:val="22"/>
        </w:rPr>
        <w:t>[1]</w:t>
      </w:r>
      <w:r w:rsidRPr="00D21398">
        <w:rPr>
          <w:rStyle w:val="s2"/>
          <w:rFonts w:asciiTheme="minorHAnsi" w:hAnsiTheme="minorHAnsi"/>
          <w:sz w:val="22"/>
          <w:szCs w:val="22"/>
        </w:rPr>
        <w:tab/>
      </w:r>
      <w:r>
        <w:t>It is agreed that SMPG will write market practice to cover this. (JEC to initiate, JW to provide expertise and review.)</w:t>
      </w:r>
    </w:p>
    <w:p w:rsidR="00462E9C" w:rsidRDefault="00462E9C" w:rsidP="00262FA0">
      <w:pPr>
        <w:ind w:left="1440" w:hanging="720"/>
      </w:pPr>
      <w:r>
        <w:t>[2]</w:t>
      </w:r>
      <w:r>
        <w:tab/>
        <w:t>E-mail to be written to Kineth Yuen to inform him of the outcome.</w:t>
      </w:r>
      <w:r w:rsidR="00042B28">
        <w:t xml:space="preserve"> (JEC, September 2016)</w:t>
      </w:r>
    </w:p>
    <w:p w:rsidR="001C2870" w:rsidRDefault="001C2870" w:rsidP="001C2870">
      <w:pPr>
        <w:pStyle w:val="Heading1"/>
      </w:pPr>
      <w:bookmarkStart w:id="35" w:name="_Toc464572965"/>
      <w:r>
        <w:t>Business Application Header</w:t>
      </w:r>
      <w:r w:rsidR="0073423E">
        <w:t xml:space="preserve"> (BAH)</w:t>
      </w:r>
      <w:bookmarkEnd w:id="35"/>
    </w:p>
    <w:p w:rsidR="0073423E" w:rsidRDefault="0073423E" w:rsidP="001C2870">
      <w:r>
        <w:t>The adoption of the BAH by SMPG IF (and SWIFTNet Funds solution) will not be done in the 2016-2017 mainten</w:t>
      </w:r>
      <w:r w:rsidR="001E54E4">
        <w:t>an</w:t>
      </w:r>
      <w:r>
        <w:t xml:space="preserve">ce cycle. </w:t>
      </w:r>
    </w:p>
    <w:p w:rsidR="001C2870" w:rsidRDefault="0073423E" w:rsidP="001C2870">
      <w:r>
        <w:t>D</w:t>
      </w:r>
      <w:r w:rsidR="001C2870">
        <w:t>raft market practice</w:t>
      </w:r>
      <w:r>
        <w:t xml:space="preserve"> has been published on MyStandards (November 2015):</w:t>
      </w:r>
    </w:p>
    <w:p w:rsidR="0073423E" w:rsidRPr="001C2870" w:rsidRDefault="00A81D37" w:rsidP="001C2870">
      <w:hyperlink r:id="rId40" w:anchor="/mp/mx/_StTuoEphEeWAf5IEEJGfLg" w:history="1">
        <w:r w:rsidR="0073423E">
          <w:rPr>
            <w:rStyle w:val="Hyperlink"/>
            <w:lang w:val="en"/>
          </w:rPr>
          <w:t>SMPG-Global-IF-BAH-Draft (2015-11-06)</w:t>
        </w:r>
      </w:hyperlink>
    </w:p>
    <w:p w:rsidR="001C2870" w:rsidRPr="00DB6931" w:rsidRDefault="0073423E" w:rsidP="0073423E">
      <w:r>
        <w:t xml:space="preserve">Once SMPG </w:t>
      </w:r>
      <w:r w:rsidR="00005DB1">
        <w:t xml:space="preserve">IF makes a recommendation as to </w:t>
      </w:r>
      <w:r>
        <w:t xml:space="preserve">when the BAH is to be adopted, SMPG IF will arrange a joint session with Funds, S &amp; R and the CA working groups to review the market </w:t>
      </w:r>
      <w:r w:rsidR="001E54E4">
        <w:t>practice</w:t>
      </w:r>
      <w:r>
        <w:t xml:space="preserve"> for the BAH with view to having a </w:t>
      </w:r>
      <w:r w:rsidR="001E54E4">
        <w:t>single</w:t>
      </w:r>
      <w:r>
        <w:t xml:space="preserve"> market practice for SMPG.</w:t>
      </w:r>
    </w:p>
    <w:p w:rsidR="00733386" w:rsidRDefault="00733386" w:rsidP="00733386">
      <w:pPr>
        <w:pStyle w:val="Heading1"/>
      </w:pPr>
      <w:bookmarkStart w:id="36" w:name="_Toc464572966"/>
      <w:r>
        <w:t>ISO Documentation Clarity</w:t>
      </w:r>
      <w:bookmarkEnd w:id="36"/>
    </w:p>
    <w:p w:rsidR="00733386" w:rsidRDefault="00733386" w:rsidP="00733386">
      <w:r>
        <w:t>This item was not discussed in the Zurich meeting.</w:t>
      </w:r>
    </w:p>
    <w:p w:rsidR="00733386" w:rsidRDefault="00733386" w:rsidP="00733386">
      <w:r>
        <w:t>From Rainer Vogelgesang:</w:t>
      </w:r>
    </w:p>
    <w:p w:rsidR="00733386" w:rsidRDefault="00733386" w:rsidP="00733386">
      <w:pPr>
        <w:rPr>
          <w:lang w:val="da-DK"/>
        </w:rPr>
      </w:pPr>
      <w:r>
        <w:rPr>
          <w:lang w:val="da-DK"/>
        </w:rPr>
        <w:t>ISO 20022 documentation clarity matrix</w:t>
      </w:r>
      <w:r w:rsidR="00262FA0">
        <w:rPr>
          <w:lang w:val="da-DK"/>
        </w:rPr>
        <w:t>:</w:t>
      </w:r>
    </w:p>
    <w:p w:rsidR="00733386" w:rsidRDefault="00A81D37" w:rsidP="00733386">
      <w:pPr>
        <w:rPr>
          <w:color w:val="000000"/>
          <w:lang w:val="da-DK"/>
        </w:rPr>
      </w:pPr>
      <w:hyperlink r:id="rId41" w:history="1">
        <w:r w:rsidR="00733386">
          <w:rPr>
            <w:rStyle w:val="Hyperlink"/>
            <w:lang w:val="da-DK"/>
          </w:rPr>
          <w:t>https://www.iso20022.org/documents/general/ISO20022_Documentation_Clarity_Matrix.pdf</w:t>
        </w:r>
      </w:hyperlink>
    </w:p>
    <w:p w:rsidR="00262FA0" w:rsidRDefault="00262FA0" w:rsidP="00733386">
      <w:pPr>
        <w:rPr>
          <w:color w:val="000000"/>
          <w:lang w:val="da-DK"/>
        </w:rPr>
      </w:pPr>
      <w:r>
        <w:rPr>
          <w:color w:val="000000"/>
          <w:lang w:val="da-DK"/>
        </w:rPr>
        <w:t xml:space="preserve">The document </w:t>
      </w:r>
      <w:r w:rsidRPr="00262FA0">
        <w:rPr>
          <w:i/>
          <w:color w:val="000000"/>
          <w:lang w:val="da-DK"/>
        </w:rPr>
        <w:t>’ISO20022_Documentation_Clarity_Matrix.pdf’</w:t>
      </w:r>
      <w:r>
        <w:rPr>
          <w:color w:val="000000"/>
          <w:lang w:val="da-DK"/>
        </w:rPr>
        <w:t xml:space="preserve"> is also available</w:t>
      </w:r>
      <w:r w:rsidR="00A17587">
        <w:rPr>
          <w:color w:val="000000"/>
          <w:lang w:val="da-DK"/>
        </w:rPr>
        <w:t>. See section 2</w:t>
      </w:r>
      <w:r>
        <w:rPr>
          <w:color w:val="000000"/>
          <w:lang w:val="da-DK"/>
        </w:rPr>
        <w:t>.</w:t>
      </w:r>
    </w:p>
    <w:p w:rsidR="00005DB1" w:rsidRPr="00733386" w:rsidRDefault="00005DB1" w:rsidP="00733386">
      <w:r>
        <w:rPr>
          <w:color w:val="000000"/>
          <w:lang w:val="da-DK"/>
        </w:rPr>
        <w:t>It was agreed to set aside some time to review this matrix in one of the forthcoming monthly conference call meetings.</w:t>
      </w:r>
    </w:p>
    <w:p w:rsidR="005731E7" w:rsidRDefault="003A38F7" w:rsidP="005731E7">
      <w:pPr>
        <w:pStyle w:val="Heading1"/>
      </w:pPr>
      <w:bookmarkStart w:id="37" w:name="_Toc464572967"/>
      <w:r>
        <w:t>Migration</w:t>
      </w:r>
      <w:bookmarkEnd w:id="37"/>
    </w:p>
    <w:p w:rsidR="0020181B" w:rsidRPr="0020181B" w:rsidRDefault="0020181B" w:rsidP="0020181B">
      <w:r>
        <w:t xml:space="preserve">SWIFT has been asked by the Board to seek feedback on the coexistence versus migration topic. Victor Abbeloos (SWIFT) ran this session. A board paper will be presented to the SWIFT Board for the December 2016 meeting and is </w:t>
      </w:r>
      <w:r w:rsidR="00BE0952">
        <w:t>available</w:t>
      </w:r>
      <w:r>
        <w:t xml:space="preserve"> through your National Member Group – contract your SWIFT User Group Chairperson.</w:t>
      </w:r>
    </w:p>
    <w:p w:rsidR="005731E7" w:rsidRDefault="003A38F7" w:rsidP="005731E7">
      <w:pPr>
        <w:pStyle w:val="Heading1"/>
      </w:pPr>
      <w:bookmarkStart w:id="38" w:name="_Toc464572968"/>
      <w:r>
        <w:t>Working Group Co-chair</w:t>
      </w:r>
      <w:bookmarkEnd w:id="38"/>
    </w:p>
    <w:p w:rsidR="0019095B" w:rsidRDefault="0019095B" w:rsidP="0019095B">
      <w:r>
        <w:t>Nadine M</w:t>
      </w:r>
      <w:r w:rsidR="002358E6">
        <w:t>uhigir</w:t>
      </w:r>
      <w:r w:rsidR="001E54E4">
        <w:t>i</w:t>
      </w:r>
      <w:r>
        <w:t xml:space="preserve"> will be stepping down </w:t>
      </w:r>
      <w:r w:rsidR="003009FE">
        <w:t>S</w:t>
      </w:r>
      <w:r>
        <w:t>pring 2017.</w:t>
      </w:r>
    </w:p>
    <w:p w:rsidR="002358E6" w:rsidRPr="00D21398" w:rsidRDefault="002358E6" w:rsidP="002358E6">
      <w:pPr>
        <w:ind w:left="1260" w:hanging="540"/>
        <w:rPr>
          <w:rStyle w:val="s2"/>
          <w:rFonts w:asciiTheme="minorHAnsi" w:hAnsiTheme="minorHAnsi"/>
          <w:b/>
          <w:sz w:val="22"/>
          <w:szCs w:val="22"/>
        </w:rPr>
      </w:pPr>
      <w:r>
        <w:rPr>
          <w:rStyle w:val="s2"/>
          <w:rFonts w:asciiTheme="minorHAnsi" w:hAnsiTheme="minorHAnsi"/>
          <w:b/>
          <w:sz w:val="22"/>
          <w:szCs w:val="22"/>
        </w:rPr>
        <w:t>ACTION ITEMS</w:t>
      </w:r>
    </w:p>
    <w:p w:rsidR="003009FE" w:rsidRPr="003009FE" w:rsidRDefault="002358E6" w:rsidP="003009FE">
      <w:pPr>
        <w:ind w:left="1440" w:hanging="720"/>
      </w:pPr>
      <w:r w:rsidRPr="00D21398">
        <w:rPr>
          <w:rStyle w:val="s2"/>
          <w:rFonts w:asciiTheme="minorHAnsi" w:hAnsiTheme="minorHAnsi"/>
          <w:sz w:val="22"/>
          <w:szCs w:val="22"/>
        </w:rPr>
        <w:lastRenderedPageBreak/>
        <w:t>[1]</w:t>
      </w:r>
      <w:r w:rsidRPr="00D21398">
        <w:rPr>
          <w:rStyle w:val="s2"/>
          <w:rFonts w:asciiTheme="minorHAnsi" w:hAnsiTheme="minorHAnsi"/>
          <w:sz w:val="22"/>
          <w:szCs w:val="22"/>
        </w:rPr>
        <w:tab/>
      </w:r>
      <w:r w:rsidR="003009FE">
        <w:rPr>
          <w:rStyle w:val="s2"/>
          <w:rFonts w:asciiTheme="minorHAnsi" w:hAnsiTheme="minorHAnsi"/>
          <w:sz w:val="22"/>
          <w:szCs w:val="22"/>
        </w:rPr>
        <w:t>A c</w:t>
      </w:r>
      <w:r w:rsidR="003009FE">
        <w:t>andidate</w:t>
      </w:r>
      <w:r w:rsidR="0019095B">
        <w:t xml:space="preserve"> </w:t>
      </w:r>
      <w:r>
        <w:t>interest</w:t>
      </w:r>
      <w:r w:rsidR="008B1993">
        <w:t xml:space="preserve">ed in </w:t>
      </w:r>
      <w:r>
        <w:t xml:space="preserve">taking on this role </w:t>
      </w:r>
      <w:r w:rsidR="0019095B">
        <w:t xml:space="preserve">should send </w:t>
      </w:r>
      <w:r w:rsidR="003009FE">
        <w:t xml:space="preserve">an e-mail to the SMPG IF WG co-chairs and </w:t>
      </w:r>
      <w:r w:rsidR="00A74DCF">
        <w:t>facilitator</w:t>
      </w:r>
      <w:r w:rsidR="003009FE">
        <w:t xml:space="preserve">, saying that he/she ‘would like to be considered for the position of SMPG IF WG co-chair’ and that he/she ‘has the approval of his/her company to fulfil this role”. The role requires attendance at the two physical meetings that take place each year, any ad-hoc physical meetings and the monthly meeting conference calls. </w:t>
      </w:r>
      <w:r w:rsidR="003009FE" w:rsidRPr="003009FE">
        <w:t>At the time of writing, there are no known restrictions on the kind of member that  can take up this role. (</w:t>
      </w:r>
      <w:r w:rsidR="003009FE">
        <w:t xml:space="preserve">The </w:t>
      </w:r>
      <w:hyperlink r:id="rId42" w:history="1">
        <w:r w:rsidR="003009FE" w:rsidRPr="003009FE">
          <w:rPr>
            <w:rStyle w:val="Hyperlink"/>
          </w:rPr>
          <w:t>SMPG By-Laws</w:t>
        </w:r>
      </w:hyperlink>
      <w:r w:rsidR="003009FE" w:rsidRPr="003009FE">
        <w:t xml:space="preserve"> are avail</w:t>
      </w:r>
      <w:r w:rsidR="003009FE">
        <w:t xml:space="preserve">able on </w:t>
      </w:r>
      <w:r w:rsidR="003009FE" w:rsidRPr="003009FE">
        <w:t>smpg.info</w:t>
      </w:r>
      <w:r w:rsidR="003009FE">
        <w:t>.)</w:t>
      </w:r>
    </w:p>
    <w:p w:rsidR="00A85D84" w:rsidRDefault="00A85D84" w:rsidP="00A85D84">
      <w:pPr>
        <w:pStyle w:val="Heading1"/>
      </w:pPr>
      <w:bookmarkStart w:id="39" w:name="_Toc464572969"/>
      <w:r>
        <w:t>Monthly Meeting Schedule</w:t>
      </w:r>
      <w:bookmarkEnd w:id="39"/>
      <w:r>
        <w:t xml:space="preserve"> </w:t>
      </w:r>
    </w:p>
    <w:p w:rsidR="00C870DE" w:rsidRDefault="00C870DE" w:rsidP="00C870DE">
      <w:r>
        <w:t xml:space="preserve">This was not discussed. </w:t>
      </w:r>
    </w:p>
    <w:p w:rsidR="00C870DE" w:rsidRPr="00D21398" w:rsidRDefault="00C870DE" w:rsidP="00C870DE">
      <w:pPr>
        <w:ind w:left="1260" w:hanging="540"/>
        <w:rPr>
          <w:rStyle w:val="s2"/>
          <w:rFonts w:asciiTheme="minorHAnsi" w:hAnsiTheme="minorHAnsi"/>
          <w:b/>
          <w:sz w:val="22"/>
          <w:szCs w:val="22"/>
        </w:rPr>
      </w:pPr>
      <w:r>
        <w:rPr>
          <w:rStyle w:val="s2"/>
          <w:rFonts w:asciiTheme="minorHAnsi" w:hAnsiTheme="minorHAnsi"/>
          <w:b/>
          <w:sz w:val="22"/>
          <w:szCs w:val="22"/>
        </w:rPr>
        <w:t>ACTION ITEMS</w:t>
      </w:r>
    </w:p>
    <w:p w:rsidR="00C870DE" w:rsidRDefault="00C870DE" w:rsidP="003C4294">
      <w:pPr>
        <w:ind w:left="1260" w:hanging="540"/>
      </w:pPr>
      <w:r w:rsidRPr="00D21398">
        <w:rPr>
          <w:rStyle w:val="s2"/>
          <w:rFonts w:asciiTheme="minorHAnsi" w:hAnsiTheme="minorHAnsi"/>
          <w:sz w:val="22"/>
          <w:szCs w:val="22"/>
        </w:rPr>
        <w:t>[1]</w:t>
      </w:r>
      <w:r w:rsidRPr="00D21398">
        <w:rPr>
          <w:rStyle w:val="s2"/>
          <w:rFonts w:asciiTheme="minorHAnsi" w:hAnsiTheme="minorHAnsi"/>
          <w:sz w:val="22"/>
          <w:szCs w:val="22"/>
        </w:rPr>
        <w:tab/>
      </w:r>
      <w:r>
        <w:t>A calendar item is to be posted for the next six months (</w:t>
      </w:r>
      <w:r w:rsidR="003C4294">
        <w:t>October</w:t>
      </w:r>
      <w:r>
        <w:t xml:space="preserve"> 2016 – April 2017). (JEC by end of September 2016)</w:t>
      </w:r>
    </w:p>
    <w:p w:rsidR="00275C35" w:rsidRDefault="00275C35" w:rsidP="00275C35">
      <w:pPr>
        <w:pStyle w:val="Heading1"/>
      </w:pPr>
      <w:bookmarkStart w:id="40" w:name="_Toc464572970"/>
      <w:r>
        <w:t>Country Report Template</w:t>
      </w:r>
      <w:bookmarkEnd w:id="40"/>
      <w:r>
        <w:t xml:space="preserve"> </w:t>
      </w:r>
    </w:p>
    <w:p w:rsidR="00275C35" w:rsidRPr="00C870DE" w:rsidRDefault="00275C35" w:rsidP="00275C35">
      <w:r>
        <w:t>The template was used for the Helsinki meetings and now for the Zurich meeting. No issues has been reported and it will be used for the 2017 meetings.</w:t>
      </w:r>
    </w:p>
    <w:p w:rsidR="00566EB9" w:rsidRDefault="00566EB9" w:rsidP="00566EB9">
      <w:pPr>
        <w:pStyle w:val="Heading1"/>
      </w:pPr>
      <w:bookmarkStart w:id="41" w:name="_Toc464572971"/>
      <w:r>
        <w:t>Action Items</w:t>
      </w:r>
      <w:bookmarkEnd w:id="41"/>
    </w:p>
    <w:p w:rsidR="001C2870" w:rsidRDefault="001C2870" w:rsidP="000C37E8">
      <w:r>
        <w:t xml:space="preserve">The action items specified in the various sections of this document will be copied to the spreadsheet </w:t>
      </w:r>
      <w:r w:rsidRPr="001A4434">
        <w:rPr>
          <w:i/>
        </w:rPr>
        <w:t>‘SMPG-IFWG-Actions Items Tracking_YYYY-MM-DD.xlsx</w:t>
      </w:r>
      <w:r w:rsidR="001A4434" w:rsidRPr="001A4434">
        <w:rPr>
          <w:i/>
        </w:rPr>
        <w:t>.</w:t>
      </w:r>
      <w:r w:rsidRPr="001C2870">
        <w:t xml:space="preserve"> </w:t>
      </w:r>
    </w:p>
    <w:p w:rsidR="001C2870" w:rsidRDefault="001C2870" w:rsidP="001C2870">
      <w:pPr>
        <w:pStyle w:val="Heading1"/>
      </w:pPr>
      <w:bookmarkStart w:id="42" w:name="_Toc464572972"/>
      <w:r>
        <w:t>Priorities</w:t>
      </w:r>
      <w:bookmarkEnd w:id="42"/>
    </w:p>
    <w:p w:rsidR="001C2870" w:rsidRDefault="001C2870" w:rsidP="001C2870">
      <w:r>
        <w:t>The first priority is to maintain the order, status and confirmation market practice MP for the</w:t>
      </w:r>
      <w:r w:rsidR="001F5DDC">
        <w:t xml:space="preserve"> </w:t>
      </w:r>
      <w:r>
        <w:t>2017 release of the message standards.</w:t>
      </w:r>
    </w:p>
    <w:p w:rsidR="001C2870" w:rsidRPr="005230F8" w:rsidRDefault="001C2870" w:rsidP="00275C35">
      <w:pPr>
        <w:pStyle w:val="Heading1"/>
      </w:pPr>
      <w:bookmarkStart w:id="43" w:name="_Toc464572973"/>
      <w:bookmarkEnd w:id="4"/>
      <w:r w:rsidRPr="005230F8">
        <w:t>Business Topics For Spring</w:t>
      </w:r>
      <w:r w:rsidR="001F5DDC">
        <w:t xml:space="preserve"> </w:t>
      </w:r>
      <w:r>
        <w:t>Meetings</w:t>
      </w:r>
      <w:bookmarkEnd w:id="43"/>
    </w:p>
    <w:p w:rsidR="001C2870" w:rsidRDefault="001C2870" w:rsidP="001C2870">
      <w:r>
        <w:t>In 2017, the SMPG Funds WG will have an additional</w:t>
      </w:r>
      <w:r w:rsidR="001F5DDC">
        <w:t xml:space="preserve"> </w:t>
      </w:r>
      <w:r>
        <w:t>physical meeting in addition to the global meeting in April.</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
        <w:gridCol w:w="7560"/>
      </w:tblGrid>
      <w:tr w:rsidR="001A4434" w:rsidRPr="001A4434" w:rsidTr="001A4434">
        <w:tc>
          <w:tcPr>
            <w:tcW w:w="1008" w:type="dxa"/>
          </w:tcPr>
          <w:p w:rsidR="001A4434" w:rsidRPr="001A4434" w:rsidRDefault="001A4434" w:rsidP="001A4434">
            <w:pPr>
              <w:spacing w:before="20" w:after="20"/>
              <w:ind w:left="0"/>
              <w:rPr>
                <w:sz w:val="20"/>
                <w:szCs w:val="20"/>
              </w:rPr>
            </w:pPr>
            <w:r w:rsidRPr="001A4434">
              <w:rPr>
                <w:sz w:val="20"/>
                <w:szCs w:val="20"/>
              </w:rPr>
              <w:t>February Meeting</w:t>
            </w:r>
          </w:p>
        </w:tc>
        <w:tc>
          <w:tcPr>
            <w:tcW w:w="7560" w:type="dxa"/>
          </w:tcPr>
          <w:p w:rsidR="001A4434" w:rsidRPr="001A4434" w:rsidRDefault="001A4434" w:rsidP="001A4434">
            <w:pPr>
              <w:spacing w:before="20" w:after="20"/>
              <w:ind w:left="0"/>
              <w:rPr>
                <w:sz w:val="20"/>
                <w:szCs w:val="20"/>
              </w:rPr>
            </w:pPr>
            <w:r w:rsidRPr="001A4434">
              <w:rPr>
                <w:sz w:val="20"/>
                <w:szCs w:val="20"/>
              </w:rPr>
              <w:t>Order, status and confirmation market practice</w:t>
            </w:r>
          </w:p>
        </w:tc>
      </w:tr>
      <w:tr w:rsidR="001A4434" w:rsidRPr="001A4434" w:rsidTr="001A4434">
        <w:tc>
          <w:tcPr>
            <w:tcW w:w="1008" w:type="dxa"/>
            <w:vMerge w:val="restart"/>
          </w:tcPr>
          <w:p w:rsidR="001A4434" w:rsidRPr="001A4434" w:rsidRDefault="001A4434" w:rsidP="001A4434">
            <w:pPr>
              <w:spacing w:before="20" w:after="20"/>
              <w:ind w:left="0"/>
              <w:rPr>
                <w:sz w:val="20"/>
                <w:szCs w:val="20"/>
              </w:rPr>
            </w:pPr>
            <w:r w:rsidRPr="001A4434">
              <w:rPr>
                <w:sz w:val="20"/>
                <w:szCs w:val="20"/>
              </w:rPr>
              <w:t>April Meeting</w:t>
            </w:r>
          </w:p>
        </w:tc>
        <w:tc>
          <w:tcPr>
            <w:tcW w:w="7560" w:type="dxa"/>
          </w:tcPr>
          <w:p w:rsidR="001A4434" w:rsidRPr="001A4434" w:rsidRDefault="001A4434" w:rsidP="001A4434">
            <w:pPr>
              <w:spacing w:before="20" w:after="20"/>
              <w:ind w:left="0"/>
              <w:rPr>
                <w:sz w:val="20"/>
                <w:szCs w:val="20"/>
              </w:rPr>
            </w:pPr>
            <w:r w:rsidRPr="001A4434">
              <w:rPr>
                <w:sz w:val="20"/>
                <w:szCs w:val="20"/>
              </w:rPr>
              <w:t>Impact of MiFID II on investment funds message set.</w:t>
            </w:r>
          </w:p>
        </w:tc>
      </w:tr>
      <w:tr w:rsidR="001A4434" w:rsidRPr="001A4434" w:rsidTr="001A4434">
        <w:tc>
          <w:tcPr>
            <w:tcW w:w="1008" w:type="dxa"/>
            <w:vMerge/>
          </w:tcPr>
          <w:p w:rsidR="001A4434" w:rsidRPr="001A4434" w:rsidRDefault="001A4434" w:rsidP="001A4434">
            <w:pPr>
              <w:spacing w:before="20" w:after="20"/>
              <w:ind w:left="0"/>
              <w:rPr>
                <w:sz w:val="20"/>
                <w:szCs w:val="20"/>
              </w:rPr>
            </w:pPr>
          </w:p>
        </w:tc>
        <w:tc>
          <w:tcPr>
            <w:tcW w:w="7560" w:type="dxa"/>
          </w:tcPr>
          <w:p w:rsidR="001A4434" w:rsidRPr="001A4434" w:rsidRDefault="001A4434" w:rsidP="001A4434">
            <w:pPr>
              <w:spacing w:before="20" w:after="20"/>
              <w:ind w:left="0"/>
              <w:rPr>
                <w:sz w:val="20"/>
                <w:szCs w:val="20"/>
              </w:rPr>
            </w:pPr>
            <w:r w:rsidRPr="001A4434">
              <w:rPr>
                <w:sz w:val="20"/>
                <w:szCs w:val="20"/>
              </w:rPr>
              <w:t>Integration of hedge funds market practice into SMPG funds.</w:t>
            </w:r>
          </w:p>
        </w:tc>
      </w:tr>
      <w:tr w:rsidR="001A4434" w:rsidRPr="001A4434" w:rsidTr="001A4434">
        <w:tc>
          <w:tcPr>
            <w:tcW w:w="1008" w:type="dxa"/>
            <w:vMerge/>
          </w:tcPr>
          <w:p w:rsidR="001A4434" w:rsidRPr="001A4434" w:rsidRDefault="001A4434" w:rsidP="001A4434">
            <w:pPr>
              <w:spacing w:before="20" w:after="20"/>
              <w:ind w:left="0"/>
              <w:rPr>
                <w:sz w:val="20"/>
                <w:szCs w:val="20"/>
              </w:rPr>
            </w:pPr>
          </w:p>
        </w:tc>
        <w:tc>
          <w:tcPr>
            <w:tcW w:w="7560" w:type="dxa"/>
          </w:tcPr>
          <w:p w:rsidR="001A4434" w:rsidRPr="001A4434" w:rsidRDefault="001A4434" w:rsidP="001A4434">
            <w:pPr>
              <w:spacing w:before="20" w:after="20"/>
              <w:ind w:left="0"/>
              <w:rPr>
                <w:sz w:val="20"/>
                <w:szCs w:val="20"/>
              </w:rPr>
            </w:pPr>
            <w:r w:rsidRPr="001A4434">
              <w:rPr>
                <w:sz w:val="20"/>
                <w:szCs w:val="20"/>
              </w:rPr>
              <w:t>Statements MP – review and set to ‘public’ (if not already done</w:t>
            </w:r>
            <w:r>
              <w:rPr>
                <w:sz w:val="20"/>
                <w:szCs w:val="20"/>
              </w:rPr>
              <w:t>)</w:t>
            </w:r>
          </w:p>
        </w:tc>
      </w:tr>
      <w:tr w:rsidR="001A4434" w:rsidRPr="001A4434" w:rsidTr="001A4434">
        <w:tc>
          <w:tcPr>
            <w:tcW w:w="1008" w:type="dxa"/>
            <w:vMerge/>
          </w:tcPr>
          <w:p w:rsidR="001A4434" w:rsidRPr="001A4434" w:rsidRDefault="001A4434" w:rsidP="001A4434">
            <w:pPr>
              <w:spacing w:before="20" w:after="20"/>
              <w:ind w:left="0"/>
              <w:rPr>
                <w:sz w:val="20"/>
                <w:szCs w:val="20"/>
              </w:rPr>
            </w:pPr>
          </w:p>
        </w:tc>
        <w:tc>
          <w:tcPr>
            <w:tcW w:w="7560" w:type="dxa"/>
          </w:tcPr>
          <w:p w:rsidR="001A4434" w:rsidRPr="001A4434" w:rsidRDefault="001A4434" w:rsidP="001A4434">
            <w:pPr>
              <w:spacing w:before="20" w:after="20"/>
              <w:ind w:left="0"/>
              <w:rPr>
                <w:sz w:val="20"/>
                <w:szCs w:val="20"/>
              </w:rPr>
            </w:pPr>
            <w:r w:rsidRPr="001A4434">
              <w:rPr>
                <w:sz w:val="20"/>
                <w:szCs w:val="20"/>
              </w:rPr>
              <w:t>Account Management MP – review and set to ‘public’</w:t>
            </w:r>
          </w:p>
        </w:tc>
      </w:tr>
      <w:tr w:rsidR="001A4434" w:rsidRPr="001A4434" w:rsidTr="001A4434">
        <w:tc>
          <w:tcPr>
            <w:tcW w:w="1008" w:type="dxa"/>
            <w:vMerge/>
          </w:tcPr>
          <w:p w:rsidR="001A4434" w:rsidRPr="001A4434" w:rsidRDefault="001A4434" w:rsidP="001A4434">
            <w:pPr>
              <w:spacing w:before="20" w:after="20"/>
              <w:ind w:left="0"/>
              <w:rPr>
                <w:sz w:val="20"/>
                <w:szCs w:val="20"/>
              </w:rPr>
            </w:pPr>
          </w:p>
        </w:tc>
        <w:tc>
          <w:tcPr>
            <w:tcW w:w="7560" w:type="dxa"/>
          </w:tcPr>
          <w:p w:rsidR="001A4434" w:rsidRPr="001A4434" w:rsidRDefault="001A4434" w:rsidP="001A4434">
            <w:pPr>
              <w:spacing w:before="20" w:after="20"/>
              <w:ind w:left="0"/>
              <w:rPr>
                <w:sz w:val="20"/>
                <w:szCs w:val="20"/>
              </w:rPr>
            </w:pPr>
            <w:r w:rsidRPr="001A4434">
              <w:rPr>
                <w:sz w:val="20"/>
                <w:szCs w:val="20"/>
              </w:rPr>
              <w:t xml:space="preserve">Statement of Investment Funds Transaction (semt.006) versus Securities Transaction Posting Report (semt.017) and its adoption - progress update </w:t>
            </w:r>
          </w:p>
        </w:tc>
      </w:tr>
      <w:tr w:rsidR="001A4434" w:rsidRPr="001A4434" w:rsidTr="001A4434">
        <w:tc>
          <w:tcPr>
            <w:tcW w:w="1008" w:type="dxa"/>
            <w:vMerge/>
          </w:tcPr>
          <w:p w:rsidR="001A4434" w:rsidRPr="001A4434" w:rsidRDefault="001A4434" w:rsidP="001A4434">
            <w:pPr>
              <w:spacing w:before="20" w:after="20"/>
              <w:ind w:left="0"/>
              <w:rPr>
                <w:sz w:val="20"/>
                <w:szCs w:val="20"/>
              </w:rPr>
            </w:pPr>
          </w:p>
        </w:tc>
        <w:tc>
          <w:tcPr>
            <w:tcW w:w="7560" w:type="dxa"/>
          </w:tcPr>
          <w:p w:rsidR="001A4434" w:rsidRPr="001A4434" w:rsidRDefault="001A4434" w:rsidP="001A4434">
            <w:pPr>
              <w:spacing w:before="20" w:after="20"/>
              <w:ind w:left="0"/>
              <w:rPr>
                <w:sz w:val="20"/>
                <w:szCs w:val="20"/>
              </w:rPr>
            </w:pPr>
            <w:r w:rsidRPr="001A4434">
              <w:rPr>
                <w:sz w:val="20"/>
                <w:szCs w:val="20"/>
              </w:rPr>
              <w:t>Securities Transaction Posting Report (semt.041) – review message usage (use examples from the ISO/SWIFTNet documentation Message Definition Report (MDR) part 1 as a precursor to creating market practice.</w:t>
            </w:r>
          </w:p>
        </w:tc>
      </w:tr>
      <w:tr w:rsidR="001A4434" w:rsidRPr="001A4434" w:rsidTr="001A4434">
        <w:tc>
          <w:tcPr>
            <w:tcW w:w="1008" w:type="dxa"/>
            <w:vMerge/>
          </w:tcPr>
          <w:p w:rsidR="001A4434" w:rsidRPr="001A4434" w:rsidRDefault="001A4434" w:rsidP="001A4434">
            <w:pPr>
              <w:spacing w:before="20" w:after="20"/>
              <w:ind w:left="0"/>
              <w:rPr>
                <w:sz w:val="20"/>
                <w:szCs w:val="20"/>
              </w:rPr>
            </w:pPr>
          </w:p>
        </w:tc>
        <w:tc>
          <w:tcPr>
            <w:tcW w:w="7560" w:type="dxa"/>
          </w:tcPr>
          <w:p w:rsidR="001A4434" w:rsidRPr="001A4434" w:rsidRDefault="001A4434" w:rsidP="001A4434">
            <w:pPr>
              <w:spacing w:before="20" w:after="20"/>
              <w:ind w:left="0"/>
              <w:rPr>
                <w:sz w:val="20"/>
                <w:szCs w:val="20"/>
              </w:rPr>
            </w:pPr>
            <w:r w:rsidRPr="001A4434">
              <w:rPr>
                <w:sz w:val="20"/>
                <w:szCs w:val="20"/>
              </w:rPr>
              <w:t>Transfers Simple SLT market practice</w:t>
            </w:r>
          </w:p>
        </w:tc>
      </w:tr>
      <w:tr w:rsidR="001A4434" w:rsidRPr="001A4434" w:rsidTr="001A4434">
        <w:tc>
          <w:tcPr>
            <w:tcW w:w="1008" w:type="dxa"/>
          </w:tcPr>
          <w:p w:rsidR="001A4434" w:rsidRPr="001A4434" w:rsidRDefault="001A4434" w:rsidP="001A4434">
            <w:pPr>
              <w:spacing w:before="20" w:after="20"/>
              <w:ind w:left="0"/>
              <w:rPr>
                <w:sz w:val="20"/>
                <w:szCs w:val="20"/>
              </w:rPr>
            </w:pPr>
          </w:p>
        </w:tc>
        <w:tc>
          <w:tcPr>
            <w:tcW w:w="7560" w:type="dxa"/>
          </w:tcPr>
          <w:p w:rsidR="001A4434" w:rsidRPr="001A4434" w:rsidRDefault="001A4434" w:rsidP="001A4434">
            <w:pPr>
              <w:spacing w:before="20" w:after="20"/>
              <w:ind w:left="0"/>
              <w:rPr>
                <w:sz w:val="20"/>
                <w:szCs w:val="20"/>
              </w:rPr>
            </w:pPr>
            <w:r w:rsidRPr="001A4434">
              <w:rPr>
                <w:sz w:val="20"/>
                <w:szCs w:val="20"/>
              </w:rPr>
              <w:t>Transfers</w:t>
            </w:r>
            <w:r>
              <w:rPr>
                <w:sz w:val="20"/>
                <w:szCs w:val="20"/>
              </w:rPr>
              <w:t xml:space="preserve"> Double l</w:t>
            </w:r>
            <w:r w:rsidRPr="001A4434">
              <w:rPr>
                <w:sz w:val="20"/>
                <w:szCs w:val="20"/>
              </w:rPr>
              <w:t>eg market practice</w:t>
            </w:r>
          </w:p>
        </w:tc>
      </w:tr>
    </w:tbl>
    <w:p w:rsidR="001A4434" w:rsidRPr="009C22CD" w:rsidRDefault="001A4434" w:rsidP="001A4434">
      <w:pPr>
        <w:ind w:left="0"/>
      </w:pPr>
    </w:p>
    <w:sectPr w:rsidR="001A4434" w:rsidRPr="009C22CD" w:rsidSect="005D0BC3">
      <w:headerReference w:type="default" r:id="rId43"/>
      <w:pgSz w:w="11909" w:h="15840" w:code="9"/>
      <w:pgMar w:top="1021" w:right="1304" w:bottom="1701" w:left="130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45" w:rsidRDefault="00866D45" w:rsidP="000C37E8">
      <w:r>
        <w:separator/>
      </w:r>
    </w:p>
  </w:endnote>
  <w:endnote w:type="continuationSeparator" w:id="0">
    <w:p w:rsidR="00866D45" w:rsidRDefault="00866D45" w:rsidP="000C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45" w:rsidRDefault="00866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88211822"/>
      <w:docPartObj>
        <w:docPartGallery w:val="Page Numbers (Bottom of Page)"/>
        <w:docPartUnique/>
      </w:docPartObj>
    </w:sdtPr>
    <w:sdtEndPr>
      <w:rPr>
        <w:noProof/>
      </w:rPr>
    </w:sdtEndPr>
    <w:sdtContent>
      <w:p w:rsidR="00866D45" w:rsidRPr="0073599D" w:rsidRDefault="00866D45" w:rsidP="00E91024">
        <w:pPr>
          <w:pStyle w:val="Footer"/>
          <w:ind w:left="180"/>
          <w:rPr>
            <w:sz w:val="20"/>
            <w:szCs w:val="20"/>
          </w:rPr>
        </w:pPr>
        <w:r w:rsidRPr="0073599D">
          <w:rPr>
            <w:sz w:val="20"/>
            <w:szCs w:val="20"/>
          </w:rPr>
          <w:t xml:space="preserve">SMPG IF WG </w:t>
        </w:r>
        <w:r>
          <w:rPr>
            <w:sz w:val="20"/>
            <w:szCs w:val="20"/>
          </w:rPr>
          <w:t>Autumn Meeting 2016</w:t>
        </w:r>
        <w:r w:rsidRPr="0073599D">
          <w:rPr>
            <w:sz w:val="20"/>
            <w:szCs w:val="20"/>
          </w:rPr>
          <w:t xml:space="preserve"> </w:t>
        </w:r>
        <w:r>
          <w:rPr>
            <w:sz w:val="20"/>
            <w:szCs w:val="20"/>
          </w:rPr>
          <w:t>Zurich</w:t>
        </w:r>
        <w:r w:rsidRPr="0073599D">
          <w:rPr>
            <w:sz w:val="20"/>
            <w:szCs w:val="20"/>
          </w:rPr>
          <w:t xml:space="preserve"> </w:t>
        </w:r>
        <w:r>
          <w:rPr>
            <w:sz w:val="20"/>
            <w:szCs w:val="20"/>
          </w:rPr>
          <w:tab/>
        </w:r>
        <w:r w:rsidRPr="0073599D">
          <w:rPr>
            <w:sz w:val="20"/>
            <w:szCs w:val="20"/>
          </w:rPr>
          <w:tab/>
          <w:t xml:space="preserve">Page </w:t>
        </w:r>
        <w:r w:rsidRPr="0073599D">
          <w:rPr>
            <w:sz w:val="20"/>
            <w:szCs w:val="20"/>
          </w:rPr>
          <w:fldChar w:fldCharType="begin"/>
        </w:r>
        <w:r w:rsidRPr="0073599D">
          <w:rPr>
            <w:sz w:val="20"/>
            <w:szCs w:val="20"/>
          </w:rPr>
          <w:instrText xml:space="preserve"> PAGE   \* MERGEFORMAT </w:instrText>
        </w:r>
        <w:r w:rsidRPr="0073599D">
          <w:rPr>
            <w:sz w:val="20"/>
            <w:szCs w:val="20"/>
          </w:rPr>
          <w:fldChar w:fldCharType="separate"/>
        </w:r>
        <w:r w:rsidR="00A81D37">
          <w:rPr>
            <w:noProof/>
            <w:sz w:val="20"/>
            <w:szCs w:val="20"/>
          </w:rPr>
          <w:t>1</w:t>
        </w:r>
        <w:r w:rsidRPr="0073599D">
          <w:rPr>
            <w:noProof/>
            <w:sz w:val="20"/>
            <w:szCs w:val="20"/>
          </w:rPr>
          <w:fldChar w:fldCharType="end"/>
        </w:r>
        <w:r w:rsidRPr="0073599D">
          <w:rPr>
            <w:noProof/>
            <w:sz w:val="20"/>
            <w:szCs w:val="20"/>
          </w:rPr>
          <w:t xml:space="preserve"> of </w:t>
        </w:r>
        <w:r w:rsidRPr="0073599D">
          <w:rPr>
            <w:noProof/>
            <w:sz w:val="20"/>
            <w:szCs w:val="20"/>
          </w:rPr>
          <w:fldChar w:fldCharType="begin"/>
        </w:r>
        <w:r w:rsidRPr="0073599D">
          <w:rPr>
            <w:noProof/>
            <w:sz w:val="20"/>
            <w:szCs w:val="20"/>
          </w:rPr>
          <w:instrText xml:space="preserve"> NUMPAGES   \* MERGEFORMAT </w:instrText>
        </w:r>
        <w:r w:rsidRPr="0073599D">
          <w:rPr>
            <w:noProof/>
            <w:sz w:val="20"/>
            <w:szCs w:val="20"/>
          </w:rPr>
          <w:fldChar w:fldCharType="separate"/>
        </w:r>
        <w:r w:rsidR="00A81D37">
          <w:rPr>
            <w:noProof/>
            <w:sz w:val="20"/>
            <w:szCs w:val="20"/>
          </w:rPr>
          <w:t>32</w:t>
        </w:r>
        <w:r w:rsidRPr="0073599D">
          <w:rPr>
            <w:noProof/>
            <w:sz w:val="20"/>
            <w:szCs w:val="20"/>
          </w:rPr>
          <w:fldChar w:fldCharType="end"/>
        </w:r>
      </w:p>
    </w:sdtContent>
  </w:sdt>
  <w:p w:rsidR="00866D45" w:rsidRPr="003E58AE" w:rsidRDefault="00866D45" w:rsidP="000C3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45" w:rsidRDefault="00866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45" w:rsidRDefault="00866D45" w:rsidP="000C37E8">
      <w:r>
        <w:separator/>
      </w:r>
    </w:p>
  </w:footnote>
  <w:footnote w:type="continuationSeparator" w:id="0">
    <w:p w:rsidR="00866D45" w:rsidRDefault="00866D45" w:rsidP="000C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45" w:rsidRDefault="00866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45" w:rsidRDefault="00866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45" w:rsidRDefault="00866D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45" w:rsidRPr="0073599D" w:rsidRDefault="00866D45" w:rsidP="00E91024">
    <w:pPr>
      <w:pStyle w:val="Header"/>
      <w:ind w:left="0"/>
      <w:jc w:val="right"/>
      <w:rPr>
        <w:sz w:val="20"/>
        <w:szCs w:val="20"/>
        <w:lang w:val="pt-BR"/>
      </w:rPr>
    </w:pPr>
    <w:r w:rsidRPr="0073599D">
      <w:rPr>
        <w:sz w:val="20"/>
        <w:szCs w:val="20"/>
      </w:rPr>
      <w:tab/>
    </w:r>
    <w:r w:rsidRPr="0073599D">
      <w:rPr>
        <w:sz w:val="20"/>
        <w:szCs w:val="20"/>
        <w:lang w:val="pt-BR"/>
      </w:rPr>
      <w:t xml:space="preserve">Investment Funds Working Group Minutes </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866D45" w:rsidTr="008F15A3">
      <w:trPr>
        <w:cantSplit/>
        <w:trHeight w:hRule="exact" w:val="50"/>
      </w:trPr>
      <w:tc>
        <w:tcPr>
          <w:tcW w:w="9242" w:type="dxa"/>
        </w:tcPr>
        <w:p w:rsidR="00866D45" w:rsidRDefault="00866D45">
          <w:pPr>
            <w:pStyle w:val="Headereveninstrucpages"/>
          </w:pPr>
        </w:p>
      </w:tc>
    </w:tr>
  </w:tbl>
  <w:p w:rsidR="00866D45" w:rsidRDefault="00866D45" w:rsidP="00D81FE1">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7E6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E2F8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32D2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D40F06"/>
    <w:lvl w:ilvl="0">
      <w:start w:val="1"/>
      <w:numFmt w:val="lowerLetter"/>
      <w:pStyle w:val="ListNumber2"/>
      <w:lvlText w:val="%1."/>
      <w:lvlJc w:val="left"/>
      <w:pPr>
        <w:tabs>
          <w:tab w:val="num" w:pos="1985"/>
        </w:tabs>
        <w:ind w:left="1985" w:hanging="426"/>
      </w:pPr>
      <w:rPr>
        <w:rFonts w:hint="default"/>
      </w:rPr>
    </w:lvl>
  </w:abstractNum>
  <w:abstractNum w:abstractNumId="4">
    <w:nsid w:val="FFFFFF80"/>
    <w:multiLevelType w:val="singleLevel"/>
    <w:tmpl w:val="2DBA87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BC49F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68C0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38571A"/>
    <w:lvl w:ilvl="0">
      <w:start w:val="1"/>
      <w:numFmt w:val="bullet"/>
      <w:pStyle w:val="ListBullet2"/>
      <w:lvlText w:val=""/>
      <w:lvlJc w:val="left"/>
      <w:pPr>
        <w:tabs>
          <w:tab w:val="num" w:pos="1985"/>
        </w:tabs>
        <w:ind w:left="1985" w:hanging="426"/>
      </w:pPr>
      <w:rPr>
        <w:rFonts w:ascii="Symbol" w:hAnsi="Symbol" w:hint="default"/>
      </w:rPr>
    </w:lvl>
  </w:abstractNum>
  <w:abstractNum w:abstractNumId="8">
    <w:nsid w:val="FFFFFF88"/>
    <w:multiLevelType w:val="singleLevel"/>
    <w:tmpl w:val="E1EE2A28"/>
    <w:lvl w:ilvl="0">
      <w:start w:val="1"/>
      <w:numFmt w:val="decimal"/>
      <w:pStyle w:val="ListNumber"/>
      <w:lvlText w:val="%1."/>
      <w:lvlJc w:val="left"/>
      <w:pPr>
        <w:tabs>
          <w:tab w:val="num" w:pos="1559"/>
        </w:tabs>
        <w:ind w:left="1559" w:hanging="425"/>
      </w:pPr>
      <w:rPr>
        <w:rFonts w:hint="default"/>
      </w:rPr>
    </w:lvl>
  </w:abstractNum>
  <w:abstractNum w:abstractNumId="9">
    <w:nsid w:val="FFFFFF89"/>
    <w:multiLevelType w:val="singleLevel"/>
    <w:tmpl w:val="C59A5A0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10">
    <w:nsid w:val="008F2CCF"/>
    <w:multiLevelType w:val="hybridMultilevel"/>
    <w:tmpl w:val="D5B4E678"/>
    <w:lvl w:ilvl="0" w:tplc="E89688E8">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684074"/>
    <w:multiLevelType w:val="hybridMultilevel"/>
    <w:tmpl w:val="BBDEC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A7971B2"/>
    <w:multiLevelType w:val="multilevel"/>
    <w:tmpl w:val="1B666EDC"/>
    <w:lvl w:ilvl="0">
      <w:start w:val="1"/>
      <w:numFmt w:val="decimal"/>
      <w:pStyle w:val="Heading1"/>
      <w:lvlText w:val="%1"/>
      <w:lvlJc w:val="left"/>
      <w:pPr>
        <w:tabs>
          <w:tab w:val="num" w:pos="3654"/>
        </w:tabs>
        <w:ind w:left="3654" w:hanging="1134"/>
      </w:pPr>
      <w:rPr>
        <w:rFonts w:hint="default"/>
      </w:rPr>
    </w:lvl>
    <w:lvl w:ilvl="1">
      <w:start w:val="1"/>
      <w:numFmt w:val="decimal"/>
      <w:pStyle w:val="Heading2"/>
      <w:lvlText w:val="%1.%2"/>
      <w:lvlJc w:val="left"/>
      <w:pPr>
        <w:tabs>
          <w:tab w:val="num" w:pos="3654"/>
        </w:tabs>
        <w:ind w:left="365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none"/>
      <w:pStyle w:val="Heading4"/>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13">
    <w:nsid w:val="168B1528"/>
    <w:multiLevelType w:val="multilevel"/>
    <w:tmpl w:val="82D6C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F6D540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86B5A8A"/>
    <w:multiLevelType w:val="hybridMultilevel"/>
    <w:tmpl w:val="5DA4E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F37DA8"/>
    <w:multiLevelType w:val="hybridMultilevel"/>
    <w:tmpl w:val="6FF6C6DA"/>
    <w:lvl w:ilvl="0" w:tplc="338CCB66">
      <w:start w:val="1"/>
      <w:numFmt w:val="decimal"/>
      <w:pStyle w:val="InstructionsListNumb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8">
    <w:nsid w:val="310D7835"/>
    <w:multiLevelType w:val="multilevel"/>
    <w:tmpl w:val="B300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536AD8"/>
    <w:multiLevelType w:val="hybridMultilevel"/>
    <w:tmpl w:val="B6E8705A"/>
    <w:lvl w:ilvl="0" w:tplc="08090001">
      <w:start w:val="1"/>
      <w:numFmt w:val="bullet"/>
      <w:lvlText w:val=""/>
      <w:lvlJc w:val="left"/>
      <w:pPr>
        <w:ind w:left="2700" w:hanging="360"/>
      </w:pPr>
      <w:rPr>
        <w:rFonts w:ascii="Symbol" w:hAnsi="Symbol" w:hint="default"/>
      </w:rPr>
    </w:lvl>
    <w:lvl w:ilvl="1" w:tplc="B6986004">
      <w:numFmt w:val="bullet"/>
      <w:lvlText w:val="•"/>
      <w:lvlJc w:val="left"/>
      <w:pPr>
        <w:ind w:left="3615" w:hanging="555"/>
      </w:pPr>
      <w:rPr>
        <w:rFonts w:ascii="Calibri" w:eastAsia="Times" w:hAnsi="Calibri" w:cs="Calibri"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0">
    <w:nsid w:val="3E3E0B75"/>
    <w:multiLevelType w:val="hybridMultilevel"/>
    <w:tmpl w:val="59601AB6"/>
    <w:lvl w:ilvl="0" w:tplc="08528A0C">
      <w:start w:val="1"/>
      <w:numFmt w:val="lowerLetter"/>
      <w:pStyle w:val="Instructions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E80C3C"/>
    <w:multiLevelType w:val="hybridMultilevel"/>
    <w:tmpl w:val="0058A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FAA21A0"/>
    <w:multiLevelType w:val="hybridMultilevel"/>
    <w:tmpl w:val="39143DBC"/>
    <w:lvl w:ilvl="0" w:tplc="EA2056B6">
      <w:start w:val="19"/>
      <w:numFmt w:val="bullet"/>
      <w:lvlText w:val="-"/>
      <w:lvlJc w:val="left"/>
      <w:pPr>
        <w:ind w:left="1080" w:hanging="360"/>
      </w:pPr>
      <w:rPr>
        <w:rFonts w:ascii="Calibri" w:eastAsia="Time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14B2965"/>
    <w:multiLevelType w:val="hybridMultilevel"/>
    <w:tmpl w:val="6FDA68DC"/>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cs="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cs="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cs="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24">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5">
    <w:nsid w:val="49156044"/>
    <w:multiLevelType w:val="hybridMultilevel"/>
    <w:tmpl w:val="BDFC0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BA06B9F"/>
    <w:multiLevelType w:val="hybridMultilevel"/>
    <w:tmpl w:val="E80A63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E7E70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4837399"/>
    <w:multiLevelType w:val="hybridMultilevel"/>
    <w:tmpl w:val="37FAE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7FA5B88"/>
    <w:multiLevelType w:val="hybridMultilevel"/>
    <w:tmpl w:val="8432E2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58D104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9765B14"/>
    <w:multiLevelType w:val="hybridMultilevel"/>
    <w:tmpl w:val="9EF83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C0E5AF3"/>
    <w:multiLevelType w:val="hybridMultilevel"/>
    <w:tmpl w:val="C67E7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2CB6099"/>
    <w:multiLevelType w:val="hybridMultilevel"/>
    <w:tmpl w:val="0BE012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6CE40E5"/>
    <w:multiLevelType w:val="multilevel"/>
    <w:tmpl w:val="B8763C5A"/>
    <w:lvl w:ilvl="0">
      <w:start w:val="1"/>
      <w:numFmt w:val="decimal"/>
      <w:pStyle w:val="InstructionsHeading1"/>
      <w:lvlText w:val="%1"/>
      <w:lvlJc w:val="left"/>
      <w:pPr>
        <w:tabs>
          <w:tab w:val="num" w:pos="1134"/>
        </w:tabs>
        <w:ind w:left="1134" w:hanging="1134"/>
      </w:pPr>
      <w:rPr>
        <w:rFonts w:hint="default"/>
      </w:rPr>
    </w:lvl>
    <w:lvl w:ilvl="1">
      <w:start w:val="1"/>
      <w:numFmt w:val="decimal"/>
      <w:pStyle w:val="Instructions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35">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36">
    <w:nsid w:val="75440F64"/>
    <w:multiLevelType w:val="multilevel"/>
    <w:tmpl w:val="241A4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7AA13C1"/>
    <w:multiLevelType w:val="hybridMultilevel"/>
    <w:tmpl w:val="D4CE6F98"/>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39">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40">
    <w:nsid w:val="7E706285"/>
    <w:multiLevelType w:val="multilevel"/>
    <w:tmpl w:val="84B0C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F2F049B"/>
    <w:multiLevelType w:val="multilevel"/>
    <w:tmpl w:val="B022BCE6"/>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pStyle w:val="Append3"/>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38"/>
  </w:num>
  <w:num w:numId="2">
    <w:abstractNumId w:val="35"/>
  </w:num>
  <w:num w:numId="3">
    <w:abstractNumId w:val="17"/>
  </w:num>
  <w:num w:numId="4">
    <w:abstractNumId w:val="39"/>
  </w:num>
  <w:num w:numId="5">
    <w:abstractNumId w:val="9"/>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30"/>
  </w:num>
  <w:num w:numId="15">
    <w:abstractNumId w:val="27"/>
  </w:num>
  <w:num w:numId="16">
    <w:abstractNumId w:val="14"/>
  </w:num>
  <w:num w:numId="17">
    <w:abstractNumId w:val="24"/>
  </w:num>
  <w:num w:numId="18">
    <w:abstractNumId w:val="41"/>
  </w:num>
  <w:num w:numId="19">
    <w:abstractNumId w:val="12"/>
  </w:num>
  <w:num w:numId="20">
    <w:abstractNumId w:val="16"/>
  </w:num>
  <w:num w:numId="21">
    <w:abstractNumId w:val="3"/>
  </w:num>
  <w:num w:numId="22">
    <w:abstractNumId w:val="20"/>
  </w:num>
  <w:num w:numId="23">
    <w:abstractNumId w:val="34"/>
  </w:num>
  <w:num w:numId="24">
    <w:abstractNumId w:val="36"/>
  </w:num>
  <w:num w:numId="25">
    <w:abstractNumId w:val="40"/>
  </w:num>
  <w:num w:numId="26">
    <w:abstractNumId w:val="19"/>
  </w:num>
  <w:num w:numId="27">
    <w:abstractNumId w:val="29"/>
  </w:num>
  <w:num w:numId="28">
    <w:abstractNumId w:val="33"/>
  </w:num>
  <w:num w:numId="29">
    <w:abstractNumId w:val="28"/>
  </w:num>
  <w:num w:numId="30">
    <w:abstractNumId w:val="22"/>
  </w:num>
  <w:num w:numId="31">
    <w:abstractNumId w:val="11"/>
  </w:num>
  <w:num w:numId="32">
    <w:abstractNumId w:val="32"/>
  </w:num>
  <w:num w:numId="33">
    <w:abstractNumId w:val="21"/>
  </w:num>
  <w:num w:numId="34">
    <w:abstractNumId w:val="37"/>
  </w:num>
  <w:num w:numId="35">
    <w:abstractNumId w:val="25"/>
  </w:num>
  <w:num w:numId="36">
    <w:abstractNumId w:val="31"/>
  </w:num>
  <w:num w:numId="37">
    <w:abstractNumId w:val="23"/>
  </w:num>
  <w:num w:numId="38">
    <w:abstractNumId w:val="1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8" w:dllVersion="513"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144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EA"/>
    <w:rsid w:val="0000165B"/>
    <w:rsid w:val="000018AE"/>
    <w:rsid w:val="0000191D"/>
    <w:rsid w:val="00001AC8"/>
    <w:rsid w:val="00001B89"/>
    <w:rsid w:val="00002508"/>
    <w:rsid w:val="00002EE3"/>
    <w:rsid w:val="00004556"/>
    <w:rsid w:val="000054AD"/>
    <w:rsid w:val="00005DB1"/>
    <w:rsid w:val="0000764E"/>
    <w:rsid w:val="00007E66"/>
    <w:rsid w:val="00010608"/>
    <w:rsid w:val="000106AA"/>
    <w:rsid w:val="00011EAF"/>
    <w:rsid w:val="00012387"/>
    <w:rsid w:val="0001552A"/>
    <w:rsid w:val="00015BCC"/>
    <w:rsid w:val="00017410"/>
    <w:rsid w:val="00021790"/>
    <w:rsid w:val="00022175"/>
    <w:rsid w:val="00022528"/>
    <w:rsid w:val="00022654"/>
    <w:rsid w:val="00025289"/>
    <w:rsid w:val="00025307"/>
    <w:rsid w:val="0002565D"/>
    <w:rsid w:val="00025F0A"/>
    <w:rsid w:val="00026AD3"/>
    <w:rsid w:val="00026E88"/>
    <w:rsid w:val="00027AA8"/>
    <w:rsid w:val="00027AC9"/>
    <w:rsid w:val="00027B10"/>
    <w:rsid w:val="0003053A"/>
    <w:rsid w:val="00030BC2"/>
    <w:rsid w:val="00031059"/>
    <w:rsid w:val="00031AE7"/>
    <w:rsid w:val="00033355"/>
    <w:rsid w:val="000348FF"/>
    <w:rsid w:val="00034FC2"/>
    <w:rsid w:val="000353A8"/>
    <w:rsid w:val="00035726"/>
    <w:rsid w:val="00037B3A"/>
    <w:rsid w:val="0004007E"/>
    <w:rsid w:val="00040B7D"/>
    <w:rsid w:val="000416AA"/>
    <w:rsid w:val="00042B28"/>
    <w:rsid w:val="00042D6E"/>
    <w:rsid w:val="00043FDC"/>
    <w:rsid w:val="00046CC5"/>
    <w:rsid w:val="00047552"/>
    <w:rsid w:val="00050400"/>
    <w:rsid w:val="00050F1F"/>
    <w:rsid w:val="0005296D"/>
    <w:rsid w:val="00053CF8"/>
    <w:rsid w:val="000633ED"/>
    <w:rsid w:val="0006398C"/>
    <w:rsid w:val="00063CDC"/>
    <w:rsid w:val="0006664A"/>
    <w:rsid w:val="000670DE"/>
    <w:rsid w:val="00067847"/>
    <w:rsid w:val="00070B10"/>
    <w:rsid w:val="00070C4D"/>
    <w:rsid w:val="00071606"/>
    <w:rsid w:val="00071FE8"/>
    <w:rsid w:val="00074109"/>
    <w:rsid w:val="0007410B"/>
    <w:rsid w:val="00075361"/>
    <w:rsid w:val="00075BC4"/>
    <w:rsid w:val="0007640E"/>
    <w:rsid w:val="000775D4"/>
    <w:rsid w:val="00080CB4"/>
    <w:rsid w:val="00085E8E"/>
    <w:rsid w:val="00086802"/>
    <w:rsid w:val="0008779A"/>
    <w:rsid w:val="00090231"/>
    <w:rsid w:val="000906F7"/>
    <w:rsid w:val="00091D45"/>
    <w:rsid w:val="00093AAD"/>
    <w:rsid w:val="00093C32"/>
    <w:rsid w:val="00093C79"/>
    <w:rsid w:val="00093F83"/>
    <w:rsid w:val="00095D15"/>
    <w:rsid w:val="00096085"/>
    <w:rsid w:val="0009782C"/>
    <w:rsid w:val="00097D7D"/>
    <w:rsid w:val="000A1167"/>
    <w:rsid w:val="000A1402"/>
    <w:rsid w:val="000A15E5"/>
    <w:rsid w:val="000A1D34"/>
    <w:rsid w:val="000A2910"/>
    <w:rsid w:val="000A3DE9"/>
    <w:rsid w:val="000A4D6D"/>
    <w:rsid w:val="000A5F41"/>
    <w:rsid w:val="000A6454"/>
    <w:rsid w:val="000B0F50"/>
    <w:rsid w:val="000B10D2"/>
    <w:rsid w:val="000B1881"/>
    <w:rsid w:val="000B3AB0"/>
    <w:rsid w:val="000C0055"/>
    <w:rsid w:val="000C16D5"/>
    <w:rsid w:val="000C3186"/>
    <w:rsid w:val="000C3650"/>
    <w:rsid w:val="000C37E8"/>
    <w:rsid w:val="000C530C"/>
    <w:rsid w:val="000C77D0"/>
    <w:rsid w:val="000D23EE"/>
    <w:rsid w:val="000D2EA0"/>
    <w:rsid w:val="000D3F1F"/>
    <w:rsid w:val="000D3FDA"/>
    <w:rsid w:val="000D5FC4"/>
    <w:rsid w:val="000D7BF8"/>
    <w:rsid w:val="000E2675"/>
    <w:rsid w:val="000E437B"/>
    <w:rsid w:val="000E4BA5"/>
    <w:rsid w:val="000E4E01"/>
    <w:rsid w:val="000E5626"/>
    <w:rsid w:val="000E673D"/>
    <w:rsid w:val="000F1529"/>
    <w:rsid w:val="000F2D13"/>
    <w:rsid w:val="000F6459"/>
    <w:rsid w:val="000F67FE"/>
    <w:rsid w:val="000F7583"/>
    <w:rsid w:val="000F7FE0"/>
    <w:rsid w:val="00100ACA"/>
    <w:rsid w:val="0010237A"/>
    <w:rsid w:val="001048D7"/>
    <w:rsid w:val="00104DCE"/>
    <w:rsid w:val="00105B58"/>
    <w:rsid w:val="00107421"/>
    <w:rsid w:val="0011062C"/>
    <w:rsid w:val="00110747"/>
    <w:rsid w:val="001114C4"/>
    <w:rsid w:val="00117C30"/>
    <w:rsid w:val="0012026C"/>
    <w:rsid w:val="001207BE"/>
    <w:rsid w:val="00123518"/>
    <w:rsid w:val="001245BA"/>
    <w:rsid w:val="00125CB6"/>
    <w:rsid w:val="00131976"/>
    <w:rsid w:val="001330FE"/>
    <w:rsid w:val="00133F0B"/>
    <w:rsid w:val="001344C0"/>
    <w:rsid w:val="001361C0"/>
    <w:rsid w:val="00137EB4"/>
    <w:rsid w:val="00140528"/>
    <w:rsid w:val="00140A76"/>
    <w:rsid w:val="00147F37"/>
    <w:rsid w:val="0015631A"/>
    <w:rsid w:val="00157433"/>
    <w:rsid w:val="00160991"/>
    <w:rsid w:val="0016109B"/>
    <w:rsid w:val="00162FD0"/>
    <w:rsid w:val="001640B8"/>
    <w:rsid w:val="0016424A"/>
    <w:rsid w:val="001644EF"/>
    <w:rsid w:val="00165005"/>
    <w:rsid w:val="00165712"/>
    <w:rsid w:val="00166E6A"/>
    <w:rsid w:val="001703A8"/>
    <w:rsid w:val="00170F51"/>
    <w:rsid w:val="001729EB"/>
    <w:rsid w:val="00172CE3"/>
    <w:rsid w:val="0017306B"/>
    <w:rsid w:val="0017372E"/>
    <w:rsid w:val="00173B9A"/>
    <w:rsid w:val="001766D8"/>
    <w:rsid w:val="00180458"/>
    <w:rsid w:val="001834B7"/>
    <w:rsid w:val="00183AFB"/>
    <w:rsid w:val="00185E71"/>
    <w:rsid w:val="001876E4"/>
    <w:rsid w:val="00190505"/>
    <w:rsid w:val="00190954"/>
    <w:rsid w:val="0019095B"/>
    <w:rsid w:val="00192456"/>
    <w:rsid w:val="0019424E"/>
    <w:rsid w:val="00195758"/>
    <w:rsid w:val="00196B7C"/>
    <w:rsid w:val="00197EC5"/>
    <w:rsid w:val="001A275E"/>
    <w:rsid w:val="001A28B5"/>
    <w:rsid w:val="001A383A"/>
    <w:rsid w:val="001A3F87"/>
    <w:rsid w:val="001A4434"/>
    <w:rsid w:val="001A534B"/>
    <w:rsid w:val="001B023B"/>
    <w:rsid w:val="001B07CA"/>
    <w:rsid w:val="001B1D98"/>
    <w:rsid w:val="001B35B8"/>
    <w:rsid w:val="001B5251"/>
    <w:rsid w:val="001B56CF"/>
    <w:rsid w:val="001B6714"/>
    <w:rsid w:val="001B6B99"/>
    <w:rsid w:val="001B70DC"/>
    <w:rsid w:val="001C02F0"/>
    <w:rsid w:val="001C1507"/>
    <w:rsid w:val="001C1ECE"/>
    <w:rsid w:val="001C23B2"/>
    <w:rsid w:val="001C280A"/>
    <w:rsid w:val="001C2870"/>
    <w:rsid w:val="001C5B21"/>
    <w:rsid w:val="001C6F08"/>
    <w:rsid w:val="001C7561"/>
    <w:rsid w:val="001D1C77"/>
    <w:rsid w:val="001D4ED1"/>
    <w:rsid w:val="001D553E"/>
    <w:rsid w:val="001D569A"/>
    <w:rsid w:val="001D7165"/>
    <w:rsid w:val="001E3462"/>
    <w:rsid w:val="001E3726"/>
    <w:rsid w:val="001E3863"/>
    <w:rsid w:val="001E3A66"/>
    <w:rsid w:val="001E3EE4"/>
    <w:rsid w:val="001E405D"/>
    <w:rsid w:val="001E4EAF"/>
    <w:rsid w:val="001E54E4"/>
    <w:rsid w:val="001E5E2C"/>
    <w:rsid w:val="001E670D"/>
    <w:rsid w:val="001E7ECC"/>
    <w:rsid w:val="001F0B75"/>
    <w:rsid w:val="001F140C"/>
    <w:rsid w:val="001F278A"/>
    <w:rsid w:val="001F2FEC"/>
    <w:rsid w:val="001F3010"/>
    <w:rsid w:val="001F424B"/>
    <w:rsid w:val="001F5B47"/>
    <w:rsid w:val="001F5DDC"/>
    <w:rsid w:val="001F6192"/>
    <w:rsid w:val="001F6498"/>
    <w:rsid w:val="001F7E57"/>
    <w:rsid w:val="002005AB"/>
    <w:rsid w:val="00200C0C"/>
    <w:rsid w:val="00200FCC"/>
    <w:rsid w:val="0020181B"/>
    <w:rsid w:val="00201F40"/>
    <w:rsid w:val="00202204"/>
    <w:rsid w:val="00202218"/>
    <w:rsid w:val="002039FD"/>
    <w:rsid w:val="00203EB9"/>
    <w:rsid w:val="0020455A"/>
    <w:rsid w:val="00204C7B"/>
    <w:rsid w:val="00205552"/>
    <w:rsid w:val="00207162"/>
    <w:rsid w:val="00210B23"/>
    <w:rsid w:val="002136B8"/>
    <w:rsid w:val="00215351"/>
    <w:rsid w:val="002173B7"/>
    <w:rsid w:val="0021752D"/>
    <w:rsid w:val="0021786C"/>
    <w:rsid w:val="00217DD8"/>
    <w:rsid w:val="002202AD"/>
    <w:rsid w:val="002207E0"/>
    <w:rsid w:val="002207E7"/>
    <w:rsid w:val="0022177F"/>
    <w:rsid w:val="00221C92"/>
    <w:rsid w:val="00222EE6"/>
    <w:rsid w:val="002240CE"/>
    <w:rsid w:val="00225BC8"/>
    <w:rsid w:val="00225DE5"/>
    <w:rsid w:val="002272C5"/>
    <w:rsid w:val="0022740F"/>
    <w:rsid w:val="00230C83"/>
    <w:rsid w:val="00232752"/>
    <w:rsid w:val="002358E6"/>
    <w:rsid w:val="00235F45"/>
    <w:rsid w:val="0023645B"/>
    <w:rsid w:val="00237847"/>
    <w:rsid w:val="00237BFC"/>
    <w:rsid w:val="00240B9D"/>
    <w:rsid w:val="00240BDB"/>
    <w:rsid w:val="00241336"/>
    <w:rsid w:val="00241D77"/>
    <w:rsid w:val="00242263"/>
    <w:rsid w:val="00243B0F"/>
    <w:rsid w:val="00243E68"/>
    <w:rsid w:val="00244504"/>
    <w:rsid w:val="002446B5"/>
    <w:rsid w:val="00246684"/>
    <w:rsid w:val="00246AF9"/>
    <w:rsid w:val="00246C22"/>
    <w:rsid w:val="002472A4"/>
    <w:rsid w:val="00247C29"/>
    <w:rsid w:val="002509E5"/>
    <w:rsid w:val="00250D1D"/>
    <w:rsid w:val="00250D2E"/>
    <w:rsid w:val="00251365"/>
    <w:rsid w:val="00251978"/>
    <w:rsid w:val="002555E2"/>
    <w:rsid w:val="00256B53"/>
    <w:rsid w:val="00256BEE"/>
    <w:rsid w:val="00256D1B"/>
    <w:rsid w:val="002604F0"/>
    <w:rsid w:val="00261A3B"/>
    <w:rsid w:val="00262FA0"/>
    <w:rsid w:val="00263EBD"/>
    <w:rsid w:val="002644E7"/>
    <w:rsid w:val="00266856"/>
    <w:rsid w:val="00266D9F"/>
    <w:rsid w:val="0026730E"/>
    <w:rsid w:val="0026742D"/>
    <w:rsid w:val="00271BA0"/>
    <w:rsid w:val="00271F10"/>
    <w:rsid w:val="002723CE"/>
    <w:rsid w:val="0027357E"/>
    <w:rsid w:val="002739EF"/>
    <w:rsid w:val="00273F9F"/>
    <w:rsid w:val="00275C35"/>
    <w:rsid w:val="00276FCA"/>
    <w:rsid w:val="0027774F"/>
    <w:rsid w:val="00280A70"/>
    <w:rsid w:val="00280B82"/>
    <w:rsid w:val="002811B0"/>
    <w:rsid w:val="002815B1"/>
    <w:rsid w:val="00281D72"/>
    <w:rsid w:val="00282F88"/>
    <w:rsid w:val="00282FC2"/>
    <w:rsid w:val="002847CB"/>
    <w:rsid w:val="00284E33"/>
    <w:rsid w:val="002856F4"/>
    <w:rsid w:val="002867B9"/>
    <w:rsid w:val="00287177"/>
    <w:rsid w:val="00292CD6"/>
    <w:rsid w:val="00293C10"/>
    <w:rsid w:val="0029451C"/>
    <w:rsid w:val="002948BD"/>
    <w:rsid w:val="002A0BEB"/>
    <w:rsid w:val="002A32C6"/>
    <w:rsid w:val="002A36B3"/>
    <w:rsid w:val="002A463A"/>
    <w:rsid w:val="002A46D9"/>
    <w:rsid w:val="002A613D"/>
    <w:rsid w:val="002A6C1D"/>
    <w:rsid w:val="002A755B"/>
    <w:rsid w:val="002A7935"/>
    <w:rsid w:val="002B1CC4"/>
    <w:rsid w:val="002B2737"/>
    <w:rsid w:val="002B2A1B"/>
    <w:rsid w:val="002B48DB"/>
    <w:rsid w:val="002B675E"/>
    <w:rsid w:val="002B67CD"/>
    <w:rsid w:val="002B6C4E"/>
    <w:rsid w:val="002C0102"/>
    <w:rsid w:val="002C2471"/>
    <w:rsid w:val="002C2720"/>
    <w:rsid w:val="002C2A60"/>
    <w:rsid w:val="002C2BE7"/>
    <w:rsid w:val="002C5A84"/>
    <w:rsid w:val="002C7D74"/>
    <w:rsid w:val="002C7F72"/>
    <w:rsid w:val="002D061A"/>
    <w:rsid w:val="002D0E51"/>
    <w:rsid w:val="002D1677"/>
    <w:rsid w:val="002D18D0"/>
    <w:rsid w:val="002D26C0"/>
    <w:rsid w:val="002D4D2B"/>
    <w:rsid w:val="002D5A98"/>
    <w:rsid w:val="002D61FC"/>
    <w:rsid w:val="002D672B"/>
    <w:rsid w:val="002E0900"/>
    <w:rsid w:val="002E30AF"/>
    <w:rsid w:val="002E3D1D"/>
    <w:rsid w:val="002E418E"/>
    <w:rsid w:val="002E4358"/>
    <w:rsid w:val="002E553D"/>
    <w:rsid w:val="002E747D"/>
    <w:rsid w:val="002E78D3"/>
    <w:rsid w:val="002E7BC4"/>
    <w:rsid w:val="002F0ECF"/>
    <w:rsid w:val="002F10DD"/>
    <w:rsid w:val="002F14F2"/>
    <w:rsid w:val="002F2D3F"/>
    <w:rsid w:val="002F33A7"/>
    <w:rsid w:val="002F3AD8"/>
    <w:rsid w:val="002F3BA5"/>
    <w:rsid w:val="002F6D51"/>
    <w:rsid w:val="002F70BE"/>
    <w:rsid w:val="003000FE"/>
    <w:rsid w:val="003009FE"/>
    <w:rsid w:val="00300C0C"/>
    <w:rsid w:val="003010DC"/>
    <w:rsid w:val="00301F23"/>
    <w:rsid w:val="003025D4"/>
    <w:rsid w:val="003032A8"/>
    <w:rsid w:val="00303914"/>
    <w:rsid w:val="0030571E"/>
    <w:rsid w:val="0030591A"/>
    <w:rsid w:val="00305E05"/>
    <w:rsid w:val="00306EDE"/>
    <w:rsid w:val="00307BA0"/>
    <w:rsid w:val="00307C19"/>
    <w:rsid w:val="00307F6D"/>
    <w:rsid w:val="003100F4"/>
    <w:rsid w:val="0031155C"/>
    <w:rsid w:val="003134D2"/>
    <w:rsid w:val="00313FFC"/>
    <w:rsid w:val="00314203"/>
    <w:rsid w:val="0031420F"/>
    <w:rsid w:val="00321C1F"/>
    <w:rsid w:val="00323B78"/>
    <w:rsid w:val="003245A3"/>
    <w:rsid w:val="003248CE"/>
    <w:rsid w:val="00324F5F"/>
    <w:rsid w:val="0032539D"/>
    <w:rsid w:val="00325614"/>
    <w:rsid w:val="00330CA0"/>
    <w:rsid w:val="003330E1"/>
    <w:rsid w:val="0033383F"/>
    <w:rsid w:val="00333B05"/>
    <w:rsid w:val="0033406B"/>
    <w:rsid w:val="00336B34"/>
    <w:rsid w:val="00336ED4"/>
    <w:rsid w:val="0034072D"/>
    <w:rsid w:val="003411DF"/>
    <w:rsid w:val="003457ED"/>
    <w:rsid w:val="00345BAC"/>
    <w:rsid w:val="00345CDE"/>
    <w:rsid w:val="003468E7"/>
    <w:rsid w:val="003474FF"/>
    <w:rsid w:val="00347961"/>
    <w:rsid w:val="00347D62"/>
    <w:rsid w:val="003501D3"/>
    <w:rsid w:val="003501F9"/>
    <w:rsid w:val="00351220"/>
    <w:rsid w:val="00352E09"/>
    <w:rsid w:val="00353850"/>
    <w:rsid w:val="0035486C"/>
    <w:rsid w:val="003570EE"/>
    <w:rsid w:val="0035712F"/>
    <w:rsid w:val="003574AD"/>
    <w:rsid w:val="00357DAF"/>
    <w:rsid w:val="0036065A"/>
    <w:rsid w:val="00362218"/>
    <w:rsid w:val="00362D1B"/>
    <w:rsid w:val="00362FB6"/>
    <w:rsid w:val="00363C13"/>
    <w:rsid w:val="0036477C"/>
    <w:rsid w:val="0036492A"/>
    <w:rsid w:val="00364EFA"/>
    <w:rsid w:val="003653C3"/>
    <w:rsid w:val="00366BC7"/>
    <w:rsid w:val="00371083"/>
    <w:rsid w:val="00372530"/>
    <w:rsid w:val="003728CD"/>
    <w:rsid w:val="003729CA"/>
    <w:rsid w:val="003739B1"/>
    <w:rsid w:val="00374A50"/>
    <w:rsid w:val="00374F15"/>
    <w:rsid w:val="00376B38"/>
    <w:rsid w:val="00381204"/>
    <w:rsid w:val="00381BDC"/>
    <w:rsid w:val="00381DE8"/>
    <w:rsid w:val="003820EC"/>
    <w:rsid w:val="00383536"/>
    <w:rsid w:val="00390C64"/>
    <w:rsid w:val="003910D0"/>
    <w:rsid w:val="00396A01"/>
    <w:rsid w:val="003A0AE4"/>
    <w:rsid w:val="003A1824"/>
    <w:rsid w:val="003A1F43"/>
    <w:rsid w:val="003A253C"/>
    <w:rsid w:val="003A2A43"/>
    <w:rsid w:val="003A38F7"/>
    <w:rsid w:val="003A40EC"/>
    <w:rsid w:val="003A5548"/>
    <w:rsid w:val="003A7434"/>
    <w:rsid w:val="003B029B"/>
    <w:rsid w:val="003B0FA1"/>
    <w:rsid w:val="003B1846"/>
    <w:rsid w:val="003B28EE"/>
    <w:rsid w:val="003B3916"/>
    <w:rsid w:val="003B3B10"/>
    <w:rsid w:val="003B4789"/>
    <w:rsid w:val="003B5C8C"/>
    <w:rsid w:val="003B695B"/>
    <w:rsid w:val="003B6A51"/>
    <w:rsid w:val="003B776E"/>
    <w:rsid w:val="003C15AA"/>
    <w:rsid w:val="003C3408"/>
    <w:rsid w:val="003C4294"/>
    <w:rsid w:val="003C5953"/>
    <w:rsid w:val="003C6A52"/>
    <w:rsid w:val="003C7885"/>
    <w:rsid w:val="003C79F3"/>
    <w:rsid w:val="003C7B94"/>
    <w:rsid w:val="003D056C"/>
    <w:rsid w:val="003D16CA"/>
    <w:rsid w:val="003D54C2"/>
    <w:rsid w:val="003D5C0E"/>
    <w:rsid w:val="003D7590"/>
    <w:rsid w:val="003E3669"/>
    <w:rsid w:val="003E4526"/>
    <w:rsid w:val="003E474A"/>
    <w:rsid w:val="003E4C38"/>
    <w:rsid w:val="003E5171"/>
    <w:rsid w:val="003E6CE8"/>
    <w:rsid w:val="003F1544"/>
    <w:rsid w:val="003F2691"/>
    <w:rsid w:val="003F3047"/>
    <w:rsid w:val="003F3383"/>
    <w:rsid w:val="003F4CE9"/>
    <w:rsid w:val="003F5CEB"/>
    <w:rsid w:val="003F6099"/>
    <w:rsid w:val="003F7B11"/>
    <w:rsid w:val="00400887"/>
    <w:rsid w:val="0040411A"/>
    <w:rsid w:val="004044CF"/>
    <w:rsid w:val="00404F55"/>
    <w:rsid w:val="00405E00"/>
    <w:rsid w:val="00406631"/>
    <w:rsid w:val="004070B6"/>
    <w:rsid w:val="00407CD4"/>
    <w:rsid w:val="00407F45"/>
    <w:rsid w:val="00410CEE"/>
    <w:rsid w:val="004126F6"/>
    <w:rsid w:val="00415218"/>
    <w:rsid w:val="00416EB7"/>
    <w:rsid w:val="004173CC"/>
    <w:rsid w:val="0041764B"/>
    <w:rsid w:val="004207D7"/>
    <w:rsid w:val="00420DBA"/>
    <w:rsid w:val="004226B0"/>
    <w:rsid w:val="00423208"/>
    <w:rsid w:val="00424C95"/>
    <w:rsid w:val="0042596A"/>
    <w:rsid w:val="0042620B"/>
    <w:rsid w:val="00426595"/>
    <w:rsid w:val="00427DE3"/>
    <w:rsid w:val="00430315"/>
    <w:rsid w:val="00430EA4"/>
    <w:rsid w:val="00431339"/>
    <w:rsid w:val="00432917"/>
    <w:rsid w:val="00432F27"/>
    <w:rsid w:val="00437C16"/>
    <w:rsid w:val="00440216"/>
    <w:rsid w:val="00440477"/>
    <w:rsid w:val="00441034"/>
    <w:rsid w:val="00442913"/>
    <w:rsid w:val="00443741"/>
    <w:rsid w:val="004445E7"/>
    <w:rsid w:val="004449D1"/>
    <w:rsid w:val="004454E7"/>
    <w:rsid w:val="00445638"/>
    <w:rsid w:val="00445A24"/>
    <w:rsid w:val="00445FA0"/>
    <w:rsid w:val="00447997"/>
    <w:rsid w:val="0045140F"/>
    <w:rsid w:val="00452900"/>
    <w:rsid w:val="0045413D"/>
    <w:rsid w:val="004542CA"/>
    <w:rsid w:val="00455CE0"/>
    <w:rsid w:val="004600DF"/>
    <w:rsid w:val="004608CA"/>
    <w:rsid w:val="00460D26"/>
    <w:rsid w:val="00461E97"/>
    <w:rsid w:val="00462302"/>
    <w:rsid w:val="0046271E"/>
    <w:rsid w:val="00462820"/>
    <w:rsid w:val="00462E9C"/>
    <w:rsid w:val="004633C2"/>
    <w:rsid w:val="00467622"/>
    <w:rsid w:val="00470D45"/>
    <w:rsid w:val="00472078"/>
    <w:rsid w:val="00472E54"/>
    <w:rsid w:val="004751B5"/>
    <w:rsid w:val="00475286"/>
    <w:rsid w:val="004756C3"/>
    <w:rsid w:val="0047588E"/>
    <w:rsid w:val="00475D1D"/>
    <w:rsid w:val="00476AF2"/>
    <w:rsid w:val="00480C0A"/>
    <w:rsid w:val="004813B6"/>
    <w:rsid w:val="004816F7"/>
    <w:rsid w:val="00481DCB"/>
    <w:rsid w:val="00482E64"/>
    <w:rsid w:val="00484C78"/>
    <w:rsid w:val="00485E19"/>
    <w:rsid w:val="00486CFD"/>
    <w:rsid w:val="004909DE"/>
    <w:rsid w:val="0049122E"/>
    <w:rsid w:val="004918B6"/>
    <w:rsid w:val="00492D44"/>
    <w:rsid w:val="00493141"/>
    <w:rsid w:val="004932C1"/>
    <w:rsid w:val="004937A1"/>
    <w:rsid w:val="00493BE1"/>
    <w:rsid w:val="00493F2F"/>
    <w:rsid w:val="0049568B"/>
    <w:rsid w:val="00496F5D"/>
    <w:rsid w:val="004A04AF"/>
    <w:rsid w:val="004A1464"/>
    <w:rsid w:val="004A1A6E"/>
    <w:rsid w:val="004A20CE"/>
    <w:rsid w:val="004A2DAF"/>
    <w:rsid w:val="004A5404"/>
    <w:rsid w:val="004A7D37"/>
    <w:rsid w:val="004A7F3C"/>
    <w:rsid w:val="004A7F81"/>
    <w:rsid w:val="004B0ADF"/>
    <w:rsid w:val="004B1CBA"/>
    <w:rsid w:val="004B2E2E"/>
    <w:rsid w:val="004B2F1F"/>
    <w:rsid w:val="004B306C"/>
    <w:rsid w:val="004B37B4"/>
    <w:rsid w:val="004B4842"/>
    <w:rsid w:val="004B6255"/>
    <w:rsid w:val="004B6B39"/>
    <w:rsid w:val="004B6E52"/>
    <w:rsid w:val="004B73DE"/>
    <w:rsid w:val="004B78A3"/>
    <w:rsid w:val="004C1988"/>
    <w:rsid w:val="004C24E1"/>
    <w:rsid w:val="004C4B0B"/>
    <w:rsid w:val="004C51B1"/>
    <w:rsid w:val="004C7075"/>
    <w:rsid w:val="004C7108"/>
    <w:rsid w:val="004D0B65"/>
    <w:rsid w:val="004D25DF"/>
    <w:rsid w:val="004D5203"/>
    <w:rsid w:val="004D5898"/>
    <w:rsid w:val="004E00D4"/>
    <w:rsid w:val="004E2775"/>
    <w:rsid w:val="004E2BD9"/>
    <w:rsid w:val="004E35C0"/>
    <w:rsid w:val="004E508A"/>
    <w:rsid w:val="004E5194"/>
    <w:rsid w:val="004F028E"/>
    <w:rsid w:val="004F1770"/>
    <w:rsid w:val="004F3A73"/>
    <w:rsid w:val="004F3EA6"/>
    <w:rsid w:val="004F4D25"/>
    <w:rsid w:val="004F5A7C"/>
    <w:rsid w:val="004F5E5F"/>
    <w:rsid w:val="004F683E"/>
    <w:rsid w:val="004F717E"/>
    <w:rsid w:val="004F7B22"/>
    <w:rsid w:val="004F7F9F"/>
    <w:rsid w:val="0050132A"/>
    <w:rsid w:val="0050332A"/>
    <w:rsid w:val="00503A4A"/>
    <w:rsid w:val="00504C0E"/>
    <w:rsid w:val="00504E2E"/>
    <w:rsid w:val="00505AC7"/>
    <w:rsid w:val="0050738D"/>
    <w:rsid w:val="0051069A"/>
    <w:rsid w:val="00513AFC"/>
    <w:rsid w:val="005158B4"/>
    <w:rsid w:val="00515B5E"/>
    <w:rsid w:val="00516B57"/>
    <w:rsid w:val="005172D2"/>
    <w:rsid w:val="00517AD5"/>
    <w:rsid w:val="00517BD7"/>
    <w:rsid w:val="00520DBF"/>
    <w:rsid w:val="00521FCF"/>
    <w:rsid w:val="005230F8"/>
    <w:rsid w:val="005240C4"/>
    <w:rsid w:val="005243D5"/>
    <w:rsid w:val="00526FC2"/>
    <w:rsid w:val="00527BD0"/>
    <w:rsid w:val="00530429"/>
    <w:rsid w:val="00530C79"/>
    <w:rsid w:val="00536005"/>
    <w:rsid w:val="005362BF"/>
    <w:rsid w:val="0053665D"/>
    <w:rsid w:val="0053737E"/>
    <w:rsid w:val="00540143"/>
    <w:rsid w:val="005405D4"/>
    <w:rsid w:val="005414BF"/>
    <w:rsid w:val="00542BA6"/>
    <w:rsid w:val="00543CAD"/>
    <w:rsid w:val="00546D8D"/>
    <w:rsid w:val="005501C1"/>
    <w:rsid w:val="005524A4"/>
    <w:rsid w:val="0055343F"/>
    <w:rsid w:val="005556AF"/>
    <w:rsid w:val="00560129"/>
    <w:rsid w:val="005627F5"/>
    <w:rsid w:val="00562FF1"/>
    <w:rsid w:val="005633B5"/>
    <w:rsid w:val="00566678"/>
    <w:rsid w:val="00566CED"/>
    <w:rsid w:val="00566EB9"/>
    <w:rsid w:val="005674B6"/>
    <w:rsid w:val="005731E7"/>
    <w:rsid w:val="005732D5"/>
    <w:rsid w:val="00573F4D"/>
    <w:rsid w:val="0057592E"/>
    <w:rsid w:val="00575EF8"/>
    <w:rsid w:val="00576403"/>
    <w:rsid w:val="00577ABF"/>
    <w:rsid w:val="00577E02"/>
    <w:rsid w:val="0058239A"/>
    <w:rsid w:val="00582A31"/>
    <w:rsid w:val="005839E1"/>
    <w:rsid w:val="00584255"/>
    <w:rsid w:val="00585B65"/>
    <w:rsid w:val="0058710E"/>
    <w:rsid w:val="00587518"/>
    <w:rsid w:val="00587F7A"/>
    <w:rsid w:val="005901BC"/>
    <w:rsid w:val="00590B92"/>
    <w:rsid w:val="00591D2F"/>
    <w:rsid w:val="00592C01"/>
    <w:rsid w:val="00593492"/>
    <w:rsid w:val="00594493"/>
    <w:rsid w:val="005944B7"/>
    <w:rsid w:val="00595A4C"/>
    <w:rsid w:val="00596976"/>
    <w:rsid w:val="0059725E"/>
    <w:rsid w:val="00597FCD"/>
    <w:rsid w:val="005A11B7"/>
    <w:rsid w:val="005A1A2B"/>
    <w:rsid w:val="005A1E72"/>
    <w:rsid w:val="005A1FD7"/>
    <w:rsid w:val="005A40F4"/>
    <w:rsid w:val="005A5116"/>
    <w:rsid w:val="005A702F"/>
    <w:rsid w:val="005B0A2A"/>
    <w:rsid w:val="005B1AFE"/>
    <w:rsid w:val="005B264A"/>
    <w:rsid w:val="005B39A5"/>
    <w:rsid w:val="005B5A0D"/>
    <w:rsid w:val="005B5EAE"/>
    <w:rsid w:val="005B7298"/>
    <w:rsid w:val="005C079E"/>
    <w:rsid w:val="005C3C92"/>
    <w:rsid w:val="005C407A"/>
    <w:rsid w:val="005C4C2A"/>
    <w:rsid w:val="005D090A"/>
    <w:rsid w:val="005D0BC3"/>
    <w:rsid w:val="005D0EDB"/>
    <w:rsid w:val="005D1FEF"/>
    <w:rsid w:val="005D2228"/>
    <w:rsid w:val="005D3724"/>
    <w:rsid w:val="005D6EE8"/>
    <w:rsid w:val="005E10B6"/>
    <w:rsid w:val="005E29C6"/>
    <w:rsid w:val="005E3064"/>
    <w:rsid w:val="005E30EA"/>
    <w:rsid w:val="005E36EC"/>
    <w:rsid w:val="005E5087"/>
    <w:rsid w:val="005E59C1"/>
    <w:rsid w:val="005E6393"/>
    <w:rsid w:val="005E66BF"/>
    <w:rsid w:val="005E6939"/>
    <w:rsid w:val="005F0FBB"/>
    <w:rsid w:val="005F2A35"/>
    <w:rsid w:val="005F433B"/>
    <w:rsid w:val="005F4C3B"/>
    <w:rsid w:val="005F50F4"/>
    <w:rsid w:val="005F5943"/>
    <w:rsid w:val="005F5BB0"/>
    <w:rsid w:val="0060053A"/>
    <w:rsid w:val="006006EA"/>
    <w:rsid w:val="00600FFB"/>
    <w:rsid w:val="00601BAD"/>
    <w:rsid w:val="00601CA1"/>
    <w:rsid w:val="00603143"/>
    <w:rsid w:val="00604AC4"/>
    <w:rsid w:val="00605479"/>
    <w:rsid w:val="00606B15"/>
    <w:rsid w:val="0061046B"/>
    <w:rsid w:val="006118F1"/>
    <w:rsid w:val="00611F4C"/>
    <w:rsid w:val="00612587"/>
    <w:rsid w:val="00612AEB"/>
    <w:rsid w:val="0061510C"/>
    <w:rsid w:val="00616AC3"/>
    <w:rsid w:val="00616E0D"/>
    <w:rsid w:val="00617B2D"/>
    <w:rsid w:val="00617C8E"/>
    <w:rsid w:val="00620A4D"/>
    <w:rsid w:val="00621A75"/>
    <w:rsid w:val="00623218"/>
    <w:rsid w:val="00623BC3"/>
    <w:rsid w:val="00624184"/>
    <w:rsid w:val="00625291"/>
    <w:rsid w:val="00626CCD"/>
    <w:rsid w:val="006278ED"/>
    <w:rsid w:val="00632B27"/>
    <w:rsid w:val="006334EB"/>
    <w:rsid w:val="00633AE6"/>
    <w:rsid w:val="00633D49"/>
    <w:rsid w:val="006350A5"/>
    <w:rsid w:val="0063697A"/>
    <w:rsid w:val="006402D3"/>
    <w:rsid w:val="006463E8"/>
    <w:rsid w:val="00646824"/>
    <w:rsid w:val="00647DBD"/>
    <w:rsid w:val="006503BE"/>
    <w:rsid w:val="00651196"/>
    <w:rsid w:val="0065353C"/>
    <w:rsid w:val="006563CE"/>
    <w:rsid w:val="00656D67"/>
    <w:rsid w:val="006571DA"/>
    <w:rsid w:val="00661526"/>
    <w:rsid w:val="00662173"/>
    <w:rsid w:val="00663557"/>
    <w:rsid w:val="00666291"/>
    <w:rsid w:val="00667A04"/>
    <w:rsid w:val="006709FF"/>
    <w:rsid w:val="00670A34"/>
    <w:rsid w:val="00670DE8"/>
    <w:rsid w:val="0067141F"/>
    <w:rsid w:val="00671545"/>
    <w:rsid w:val="006716FD"/>
    <w:rsid w:val="00673030"/>
    <w:rsid w:val="00673863"/>
    <w:rsid w:val="00674C06"/>
    <w:rsid w:val="00675F59"/>
    <w:rsid w:val="00676662"/>
    <w:rsid w:val="006776EC"/>
    <w:rsid w:val="00680EF2"/>
    <w:rsid w:val="0068162B"/>
    <w:rsid w:val="00681861"/>
    <w:rsid w:val="00682B58"/>
    <w:rsid w:val="00682DD9"/>
    <w:rsid w:val="006853A8"/>
    <w:rsid w:val="00685CCF"/>
    <w:rsid w:val="006864CC"/>
    <w:rsid w:val="00687344"/>
    <w:rsid w:val="006902E4"/>
    <w:rsid w:val="00690B1E"/>
    <w:rsid w:val="00693042"/>
    <w:rsid w:val="0069401B"/>
    <w:rsid w:val="00695F19"/>
    <w:rsid w:val="00696E65"/>
    <w:rsid w:val="00696E8D"/>
    <w:rsid w:val="006A00CC"/>
    <w:rsid w:val="006A1C6A"/>
    <w:rsid w:val="006A33D6"/>
    <w:rsid w:val="006A676B"/>
    <w:rsid w:val="006B1C58"/>
    <w:rsid w:val="006B1E11"/>
    <w:rsid w:val="006B2756"/>
    <w:rsid w:val="006B32DD"/>
    <w:rsid w:val="006B3644"/>
    <w:rsid w:val="006B37FC"/>
    <w:rsid w:val="006B4663"/>
    <w:rsid w:val="006B4815"/>
    <w:rsid w:val="006B6BE6"/>
    <w:rsid w:val="006B76D4"/>
    <w:rsid w:val="006B7888"/>
    <w:rsid w:val="006C20E5"/>
    <w:rsid w:val="006C268B"/>
    <w:rsid w:val="006C54A4"/>
    <w:rsid w:val="006C6663"/>
    <w:rsid w:val="006C6987"/>
    <w:rsid w:val="006D0A4F"/>
    <w:rsid w:val="006D13D0"/>
    <w:rsid w:val="006D1A41"/>
    <w:rsid w:val="006D1C11"/>
    <w:rsid w:val="006D2B5A"/>
    <w:rsid w:val="006D4842"/>
    <w:rsid w:val="006D584D"/>
    <w:rsid w:val="006D5ACE"/>
    <w:rsid w:val="006D64DA"/>
    <w:rsid w:val="006D7090"/>
    <w:rsid w:val="006D7340"/>
    <w:rsid w:val="006E086A"/>
    <w:rsid w:val="006E1B82"/>
    <w:rsid w:val="006E2AD7"/>
    <w:rsid w:val="006E3A6E"/>
    <w:rsid w:val="006E4C47"/>
    <w:rsid w:val="006E4C48"/>
    <w:rsid w:val="006E5A4D"/>
    <w:rsid w:val="006E6464"/>
    <w:rsid w:val="006E7B11"/>
    <w:rsid w:val="006F0A55"/>
    <w:rsid w:val="006F13F9"/>
    <w:rsid w:val="006F201D"/>
    <w:rsid w:val="006F2655"/>
    <w:rsid w:val="006F2E00"/>
    <w:rsid w:val="006F3479"/>
    <w:rsid w:val="006F34DD"/>
    <w:rsid w:val="006F3FB9"/>
    <w:rsid w:val="006F63EC"/>
    <w:rsid w:val="006F73DA"/>
    <w:rsid w:val="006F7611"/>
    <w:rsid w:val="007002FE"/>
    <w:rsid w:val="007012E7"/>
    <w:rsid w:val="00701D34"/>
    <w:rsid w:val="00701DA0"/>
    <w:rsid w:val="00702023"/>
    <w:rsid w:val="00704A94"/>
    <w:rsid w:val="007058D7"/>
    <w:rsid w:val="00706662"/>
    <w:rsid w:val="00706995"/>
    <w:rsid w:val="007072E7"/>
    <w:rsid w:val="0071144A"/>
    <w:rsid w:val="00711D2A"/>
    <w:rsid w:val="00712617"/>
    <w:rsid w:val="0071317C"/>
    <w:rsid w:val="007162F9"/>
    <w:rsid w:val="007170E8"/>
    <w:rsid w:val="0072185D"/>
    <w:rsid w:val="00722BFC"/>
    <w:rsid w:val="00722D3C"/>
    <w:rsid w:val="00722E14"/>
    <w:rsid w:val="00723099"/>
    <w:rsid w:val="007243BE"/>
    <w:rsid w:val="00726A0B"/>
    <w:rsid w:val="00726DD7"/>
    <w:rsid w:val="007275D5"/>
    <w:rsid w:val="00727E98"/>
    <w:rsid w:val="007324B3"/>
    <w:rsid w:val="00733386"/>
    <w:rsid w:val="007333E0"/>
    <w:rsid w:val="007340D7"/>
    <w:rsid w:val="0073423E"/>
    <w:rsid w:val="007354F6"/>
    <w:rsid w:val="0073599D"/>
    <w:rsid w:val="007359D3"/>
    <w:rsid w:val="0073697C"/>
    <w:rsid w:val="00737136"/>
    <w:rsid w:val="00737C61"/>
    <w:rsid w:val="00741FD2"/>
    <w:rsid w:val="007420BE"/>
    <w:rsid w:val="00744B09"/>
    <w:rsid w:val="00747951"/>
    <w:rsid w:val="00751423"/>
    <w:rsid w:val="007518D7"/>
    <w:rsid w:val="007520B9"/>
    <w:rsid w:val="00753AA3"/>
    <w:rsid w:val="00753F87"/>
    <w:rsid w:val="00754FC7"/>
    <w:rsid w:val="00756633"/>
    <w:rsid w:val="00757122"/>
    <w:rsid w:val="007572A2"/>
    <w:rsid w:val="00757B92"/>
    <w:rsid w:val="0076027E"/>
    <w:rsid w:val="00760B52"/>
    <w:rsid w:val="00761471"/>
    <w:rsid w:val="00761CAA"/>
    <w:rsid w:val="00761E1A"/>
    <w:rsid w:val="00763A6E"/>
    <w:rsid w:val="00763C3C"/>
    <w:rsid w:val="0076456D"/>
    <w:rsid w:val="007653E8"/>
    <w:rsid w:val="00765AA0"/>
    <w:rsid w:val="00765D37"/>
    <w:rsid w:val="00766590"/>
    <w:rsid w:val="00766BFA"/>
    <w:rsid w:val="00770477"/>
    <w:rsid w:val="00771737"/>
    <w:rsid w:val="00773D22"/>
    <w:rsid w:val="0077552C"/>
    <w:rsid w:val="00775598"/>
    <w:rsid w:val="00775E06"/>
    <w:rsid w:val="007766C6"/>
    <w:rsid w:val="00777D2A"/>
    <w:rsid w:val="0078157F"/>
    <w:rsid w:val="0078269D"/>
    <w:rsid w:val="00783A2C"/>
    <w:rsid w:val="0078492A"/>
    <w:rsid w:val="00784D42"/>
    <w:rsid w:val="00786023"/>
    <w:rsid w:val="0078614B"/>
    <w:rsid w:val="00786C08"/>
    <w:rsid w:val="007903E9"/>
    <w:rsid w:val="00790B1E"/>
    <w:rsid w:val="007933E5"/>
    <w:rsid w:val="00794E29"/>
    <w:rsid w:val="007953C5"/>
    <w:rsid w:val="0079666B"/>
    <w:rsid w:val="00797A2E"/>
    <w:rsid w:val="007A093F"/>
    <w:rsid w:val="007A15D2"/>
    <w:rsid w:val="007A1E85"/>
    <w:rsid w:val="007A2E1D"/>
    <w:rsid w:val="007A51C0"/>
    <w:rsid w:val="007A5EB3"/>
    <w:rsid w:val="007A70A3"/>
    <w:rsid w:val="007A7151"/>
    <w:rsid w:val="007A7468"/>
    <w:rsid w:val="007B0627"/>
    <w:rsid w:val="007B36D1"/>
    <w:rsid w:val="007B61B4"/>
    <w:rsid w:val="007B667D"/>
    <w:rsid w:val="007B687B"/>
    <w:rsid w:val="007C00B9"/>
    <w:rsid w:val="007C12BA"/>
    <w:rsid w:val="007C4734"/>
    <w:rsid w:val="007C4BC9"/>
    <w:rsid w:val="007C5D0D"/>
    <w:rsid w:val="007C7B1D"/>
    <w:rsid w:val="007D02A9"/>
    <w:rsid w:val="007D0B1C"/>
    <w:rsid w:val="007D13D4"/>
    <w:rsid w:val="007D2941"/>
    <w:rsid w:val="007D38DD"/>
    <w:rsid w:val="007D49C3"/>
    <w:rsid w:val="007D7C92"/>
    <w:rsid w:val="007E1A04"/>
    <w:rsid w:val="007E2C9B"/>
    <w:rsid w:val="007E395D"/>
    <w:rsid w:val="007E583B"/>
    <w:rsid w:val="007F1A37"/>
    <w:rsid w:val="007F2A1A"/>
    <w:rsid w:val="007F5104"/>
    <w:rsid w:val="007F5DFB"/>
    <w:rsid w:val="00800C40"/>
    <w:rsid w:val="00801093"/>
    <w:rsid w:val="00802CDA"/>
    <w:rsid w:val="0080476F"/>
    <w:rsid w:val="00805B42"/>
    <w:rsid w:val="00806BF2"/>
    <w:rsid w:val="00807BE8"/>
    <w:rsid w:val="00807C09"/>
    <w:rsid w:val="00807EFE"/>
    <w:rsid w:val="00814EFD"/>
    <w:rsid w:val="00816B6F"/>
    <w:rsid w:val="00817035"/>
    <w:rsid w:val="00817706"/>
    <w:rsid w:val="00817D97"/>
    <w:rsid w:val="00820520"/>
    <w:rsid w:val="008210AA"/>
    <w:rsid w:val="0082134C"/>
    <w:rsid w:val="00822179"/>
    <w:rsid w:val="00823F95"/>
    <w:rsid w:val="0082487E"/>
    <w:rsid w:val="0082523E"/>
    <w:rsid w:val="008328F7"/>
    <w:rsid w:val="00833ECB"/>
    <w:rsid w:val="0083492A"/>
    <w:rsid w:val="0083520C"/>
    <w:rsid w:val="00840144"/>
    <w:rsid w:val="00841ED0"/>
    <w:rsid w:val="008422D0"/>
    <w:rsid w:val="008426F6"/>
    <w:rsid w:val="00842813"/>
    <w:rsid w:val="00843867"/>
    <w:rsid w:val="00844122"/>
    <w:rsid w:val="00844927"/>
    <w:rsid w:val="00845A30"/>
    <w:rsid w:val="00850DB0"/>
    <w:rsid w:val="00850E5A"/>
    <w:rsid w:val="008522DB"/>
    <w:rsid w:val="00853A75"/>
    <w:rsid w:val="00853B75"/>
    <w:rsid w:val="00855762"/>
    <w:rsid w:val="00855B93"/>
    <w:rsid w:val="00855F7B"/>
    <w:rsid w:val="00861AF6"/>
    <w:rsid w:val="008624C7"/>
    <w:rsid w:val="00864311"/>
    <w:rsid w:val="00864B9E"/>
    <w:rsid w:val="00864DAE"/>
    <w:rsid w:val="00866D45"/>
    <w:rsid w:val="0086747D"/>
    <w:rsid w:val="008676A8"/>
    <w:rsid w:val="00867923"/>
    <w:rsid w:val="00867BCC"/>
    <w:rsid w:val="00867FC3"/>
    <w:rsid w:val="0087013A"/>
    <w:rsid w:val="008721B3"/>
    <w:rsid w:val="00872BA1"/>
    <w:rsid w:val="008778B5"/>
    <w:rsid w:val="00877FC6"/>
    <w:rsid w:val="008824F5"/>
    <w:rsid w:val="00882C10"/>
    <w:rsid w:val="0088329F"/>
    <w:rsid w:val="008834A1"/>
    <w:rsid w:val="00883E82"/>
    <w:rsid w:val="008864D9"/>
    <w:rsid w:val="00887512"/>
    <w:rsid w:val="00890E0D"/>
    <w:rsid w:val="00891B10"/>
    <w:rsid w:val="0089267E"/>
    <w:rsid w:val="008956F2"/>
    <w:rsid w:val="00896B55"/>
    <w:rsid w:val="00896C2D"/>
    <w:rsid w:val="00896C7D"/>
    <w:rsid w:val="008A032D"/>
    <w:rsid w:val="008A1EDA"/>
    <w:rsid w:val="008A2A61"/>
    <w:rsid w:val="008A2ACA"/>
    <w:rsid w:val="008A3651"/>
    <w:rsid w:val="008A5447"/>
    <w:rsid w:val="008A60F9"/>
    <w:rsid w:val="008A615C"/>
    <w:rsid w:val="008A64B1"/>
    <w:rsid w:val="008A6BF7"/>
    <w:rsid w:val="008A7047"/>
    <w:rsid w:val="008A75CF"/>
    <w:rsid w:val="008B0B88"/>
    <w:rsid w:val="008B1993"/>
    <w:rsid w:val="008B3CF8"/>
    <w:rsid w:val="008B44EC"/>
    <w:rsid w:val="008B600D"/>
    <w:rsid w:val="008B718A"/>
    <w:rsid w:val="008B78B6"/>
    <w:rsid w:val="008B7934"/>
    <w:rsid w:val="008B7C89"/>
    <w:rsid w:val="008B7D2C"/>
    <w:rsid w:val="008C045C"/>
    <w:rsid w:val="008C16FB"/>
    <w:rsid w:val="008C1818"/>
    <w:rsid w:val="008C1D74"/>
    <w:rsid w:val="008C36F7"/>
    <w:rsid w:val="008C3F75"/>
    <w:rsid w:val="008C55C8"/>
    <w:rsid w:val="008D49FC"/>
    <w:rsid w:val="008D561D"/>
    <w:rsid w:val="008D5D49"/>
    <w:rsid w:val="008D62F1"/>
    <w:rsid w:val="008E21A9"/>
    <w:rsid w:val="008E29D7"/>
    <w:rsid w:val="008E2B4E"/>
    <w:rsid w:val="008E5B31"/>
    <w:rsid w:val="008E6777"/>
    <w:rsid w:val="008E7964"/>
    <w:rsid w:val="008F15A3"/>
    <w:rsid w:val="008F1878"/>
    <w:rsid w:val="008F2426"/>
    <w:rsid w:val="008F720F"/>
    <w:rsid w:val="008F72B6"/>
    <w:rsid w:val="00900623"/>
    <w:rsid w:val="00900F6B"/>
    <w:rsid w:val="009017FC"/>
    <w:rsid w:val="009022AC"/>
    <w:rsid w:val="0090367F"/>
    <w:rsid w:val="0091391D"/>
    <w:rsid w:val="00914595"/>
    <w:rsid w:val="00915205"/>
    <w:rsid w:val="009158C3"/>
    <w:rsid w:val="00915BAF"/>
    <w:rsid w:val="0091773F"/>
    <w:rsid w:val="009177A5"/>
    <w:rsid w:val="00920C62"/>
    <w:rsid w:val="00923C09"/>
    <w:rsid w:val="009240D7"/>
    <w:rsid w:val="00924A10"/>
    <w:rsid w:val="0092643F"/>
    <w:rsid w:val="009264FD"/>
    <w:rsid w:val="00927B97"/>
    <w:rsid w:val="00930D08"/>
    <w:rsid w:val="00932432"/>
    <w:rsid w:val="00934F51"/>
    <w:rsid w:val="0093569E"/>
    <w:rsid w:val="00935ED6"/>
    <w:rsid w:val="00935F9D"/>
    <w:rsid w:val="0093666B"/>
    <w:rsid w:val="00936C15"/>
    <w:rsid w:val="00937197"/>
    <w:rsid w:val="0093746E"/>
    <w:rsid w:val="00937AB0"/>
    <w:rsid w:val="009401D9"/>
    <w:rsid w:val="00941E03"/>
    <w:rsid w:val="009420FB"/>
    <w:rsid w:val="009423D4"/>
    <w:rsid w:val="00944A30"/>
    <w:rsid w:val="00944BD8"/>
    <w:rsid w:val="0094540D"/>
    <w:rsid w:val="009456DC"/>
    <w:rsid w:val="00945B14"/>
    <w:rsid w:val="00945E73"/>
    <w:rsid w:val="009462D4"/>
    <w:rsid w:val="00946353"/>
    <w:rsid w:val="00946F34"/>
    <w:rsid w:val="0095072B"/>
    <w:rsid w:val="00952754"/>
    <w:rsid w:val="009530E5"/>
    <w:rsid w:val="009539B7"/>
    <w:rsid w:val="0095431F"/>
    <w:rsid w:val="009544A7"/>
    <w:rsid w:val="00954BEE"/>
    <w:rsid w:val="00955638"/>
    <w:rsid w:val="00957945"/>
    <w:rsid w:val="00960A6B"/>
    <w:rsid w:val="00962286"/>
    <w:rsid w:val="00967EE1"/>
    <w:rsid w:val="00970DC8"/>
    <w:rsid w:val="00970E17"/>
    <w:rsid w:val="00971C0E"/>
    <w:rsid w:val="00972871"/>
    <w:rsid w:val="00974AA1"/>
    <w:rsid w:val="00975EA8"/>
    <w:rsid w:val="009808FE"/>
    <w:rsid w:val="00981ADD"/>
    <w:rsid w:val="00981BDB"/>
    <w:rsid w:val="00982082"/>
    <w:rsid w:val="009822C9"/>
    <w:rsid w:val="00987387"/>
    <w:rsid w:val="00987FBF"/>
    <w:rsid w:val="00991250"/>
    <w:rsid w:val="00991DF0"/>
    <w:rsid w:val="00992272"/>
    <w:rsid w:val="009928B3"/>
    <w:rsid w:val="00992D89"/>
    <w:rsid w:val="0099388A"/>
    <w:rsid w:val="0099708C"/>
    <w:rsid w:val="009A0BF3"/>
    <w:rsid w:val="009A2EAB"/>
    <w:rsid w:val="009A3C17"/>
    <w:rsid w:val="009A4636"/>
    <w:rsid w:val="009A6344"/>
    <w:rsid w:val="009A66A8"/>
    <w:rsid w:val="009A6B8D"/>
    <w:rsid w:val="009B00E6"/>
    <w:rsid w:val="009B1812"/>
    <w:rsid w:val="009B233A"/>
    <w:rsid w:val="009B3C56"/>
    <w:rsid w:val="009B69B9"/>
    <w:rsid w:val="009B7070"/>
    <w:rsid w:val="009B7229"/>
    <w:rsid w:val="009B731D"/>
    <w:rsid w:val="009B7747"/>
    <w:rsid w:val="009B790F"/>
    <w:rsid w:val="009C0CFA"/>
    <w:rsid w:val="009C186B"/>
    <w:rsid w:val="009C198F"/>
    <w:rsid w:val="009C22CD"/>
    <w:rsid w:val="009C2901"/>
    <w:rsid w:val="009C3882"/>
    <w:rsid w:val="009C7F54"/>
    <w:rsid w:val="009C7FD6"/>
    <w:rsid w:val="009D1817"/>
    <w:rsid w:val="009D23B9"/>
    <w:rsid w:val="009D3701"/>
    <w:rsid w:val="009D7EC7"/>
    <w:rsid w:val="009E1DF1"/>
    <w:rsid w:val="009E32E3"/>
    <w:rsid w:val="009E399D"/>
    <w:rsid w:val="009E433B"/>
    <w:rsid w:val="009E4445"/>
    <w:rsid w:val="009E4D25"/>
    <w:rsid w:val="009E552A"/>
    <w:rsid w:val="009E5DDB"/>
    <w:rsid w:val="009E62BE"/>
    <w:rsid w:val="009F07A6"/>
    <w:rsid w:val="009F34C4"/>
    <w:rsid w:val="009F3C5C"/>
    <w:rsid w:val="009F4165"/>
    <w:rsid w:val="009F520D"/>
    <w:rsid w:val="009F672C"/>
    <w:rsid w:val="009F7EC9"/>
    <w:rsid w:val="00A0016F"/>
    <w:rsid w:val="00A011A3"/>
    <w:rsid w:val="00A06DC5"/>
    <w:rsid w:val="00A07107"/>
    <w:rsid w:val="00A07A45"/>
    <w:rsid w:val="00A11330"/>
    <w:rsid w:val="00A11818"/>
    <w:rsid w:val="00A12679"/>
    <w:rsid w:val="00A13209"/>
    <w:rsid w:val="00A13C61"/>
    <w:rsid w:val="00A145AC"/>
    <w:rsid w:val="00A1729A"/>
    <w:rsid w:val="00A17587"/>
    <w:rsid w:val="00A20330"/>
    <w:rsid w:val="00A204C0"/>
    <w:rsid w:val="00A222C4"/>
    <w:rsid w:val="00A2482C"/>
    <w:rsid w:val="00A24FF6"/>
    <w:rsid w:val="00A3151E"/>
    <w:rsid w:val="00A31B0E"/>
    <w:rsid w:val="00A327F0"/>
    <w:rsid w:val="00A37F60"/>
    <w:rsid w:val="00A40A2C"/>
    <w:rsid w:val="00A421CC"/>
    <w:rsid w:val="00A42BB2"/>
    <w:rsid w:val="00A444E1"/>
    <w:rsid w:val="00A45E56"/>
    <w:rsid w:val="00A47C7E"/>
    <w:rsid w:val="00A47D35"/>
    <w:rsid w:val="00A5068A"/>
    <w:rsid w:val="00A50793"/>
    <w:rsid w:val="00A51A1F"/>
    <w:rsid w:val="00A52123"/>
    <w:rsid w:val="00A524A8"/>
    <w:rsid w:val="00A53497"/>
    <w:rsid w:val="00A5393C"/>
    <w:rsid w:val="00A551E4"/>
    <w:rsid w:val="00A570C8"/>
    <w:rsid w:val="00A577A7"/>
    <w:rsid w:val="00A57E4A"/>
    <w:rsid w:val="00A6004D"/>
    <w:rsid w:val="00A60514"/>
    <w:rsid w:val="00A60AE6"/>
    <w:rsid w:val="00A622E9"/>
    <w:rsid w:val="00A6339C"/>
    <w:rsid w:val="00A64F07"/>
    <w:rsid w:val="00A65F05"/>
    <w:rsid w:val="00A66281"/>
    <w:rsid w:val="00A66C17"/>
    <w:rsid w:val="00A67FDB"/>
    <w:rsid w:val="00A70858"/>
    <w:rsid w:val="00A71578"/>
    <w:rsid w:val="00A71A00"/>
    <w:rsid w:val="00A71D2B"/>
    <w:rsid w:val="00A74DCF"/>
    <w:rsid w:val="00A74E35"/>
    <w:rsid w:val="00A757F9"/>
    <w:rsid w:val="00A75B3B"/>
    <w:rsid w:val="00A76405"/>
    <w:rsid w:val="00A7655C"/>
    <w:rsid w:val="00A80E78"/>
    <w:rsid w:val="00A81D37"/>
    <w:rsid w:val="00A85D84"/>
    <w:rsid w:val="00A861A7"/>
    <w:rsid w:val="00A900BF"/>
    <w:rsid w:val="00A90444"/>
    <w:rsid w:val="00A9044F"/>
    <w:rsid w:val="00A91C7F"/>
    <w:rsid w:val="00A91EA0"/>
    <w:rsid w:val="00A92973"/>
    <w:rsid w:val="00A92B92"/>
    <w:rsid w:val="00A93222"/>
    <w:rsid w:val="00A94AF8"/>
    <w:rsid w:val="00A94FFA"/>
    <w:rsid w:val="00A95162"/>
    <w:rsid w:val="00A9519A"/>
    <w:rsid w:val="00A96017"/>
    <w:rsid w:val="00A97EE9"/>
    <w:rsid w:val="00AA09BB"/>
    <w:rsid w:val="00AA2705"/>
    <w:rsid w:val="00AA2D3E"/>
    <w:rsid w:val="00AA4B3B"/>
    <w:rsid w:val="00AA665D"/>
    <w:rsid w:val="00AA6CDC"/>
    <w:rsid w:val="00AA6F86"/>
    <w:rsid w:val="00AB0C62"/>
    <w:rsid w:val="00AB2406"/>
    <w:rsid w:val="00AB3B80"/>
    <w:rsid w:val="00AB4C9F"/>
    <w:rsid w:val="00AB564A"/>
    <w:rsid w:val="00AB6EA3"/>
    <w:rsid w:val="00AB752D"/>
    <w:rsid w:val="00AB7AC3"/>
    <w:rsid w:val="00AC0BF4"/>
    <w:rsid w:val="00AC117C"/>
    <w:rsid w:val="00AC57A0"/>
    <w:rsid w:val="00AC6E83"/>
    <w:rsid w:val="00AD0071"/>
    <w:rsid w:val="00AD1573"/>
    <w:rsid w:val="00AD17A9"/>
    <w:rsid w:val="00AD1C0F"/>
    <w:rsid w:val="00AD69E0"/>
    <w:rsid w:val="00AE2AB2"/>
    <w:rsid w:val="00AE4AF9"/>
    <w:rsid w:val="00AE6D85"/>
    <w:rsid w:val="00AE75AC"/>
    <w:rsid w:val="00AE7A2F"/>
    <w:rsid w:val="00AE7B8B"/>
    <w:rsid w:val="00AF0144"/>
    <w:rsid w:val="00AF0450"/>
    <w:rsid w:val="00AF28ED"/>
    <w:rsid w:val="00AF2D24"/>
    <w:rsid w:val="00AF35C4"/>
    <w:rsid w:val="00AF379F"/>
    <w:rsid w:val="00AF750D"/>
    <w:rsid w:val="00AF7FC0"/>
    <w:rsid w:val="00B003E3"/>
    <w:rsid w:val="00B01F7F"/>
    <w:rsid w:val="00B028B6"/>
    <w:rsid w:val="00B069FF"/>
    <w:rsid w:val="00B11021"/>
    <w:rsid w:val="00B1188A"/>
    <w:rsid w:val="00B12046"/>
    <w:rsid w:val="00B13C43"/>
    <w:rsid w:val="00B1406C"/>
    <w:rsid w:val="00B147B7"/>
    <w:rsid w:val="00B1676A"/>
    <w:rsid w:val="00B17815"/>
    <w:rsid w:val="00B20278"/>
    <w:rsid w:val="00B20C12"/>
    <w:rsid w:val="00B21277"/>
    <w:rsid w:val="00B216AD"/>
    <w:rsid w:val="00B22A25"/>
    <w:rsid w:val="00B2345C"/>
    <w:rsid w:val="00B26455"/>
    <w:rsid w:val="00B26B6C"/>
    <w:rsid w:val="00B27049"/>
    <w:rsid w:val="00B278E1"/>
    <w:rsid w:val="00B329AF"/>
    <w:rsid w:val="00B34090"/>
    <w:rsid w:val="00B3536B"/>
    <w:rsid w:val="00B35902"/>
    <w:rsid w:val="00B3644A"/>
    <w:rsid w:val="00B36D0D"/>
    <w:rsid w:val="00B373C9"/>
    <w:rsid w:val="00B408F7"/>
    <w:rsid w:val="00B40D1A"/>
    <w:rsid w:val="00B415AD"/>
    <w:rsid w:val="00B423A5"/>
    <w:rsid w:val="00B42C79"/>
    <w:rsid w:val="00B4320D"/>
    <w:rsid w:val="00B4339A"/>
    <w:rsid w:val="00B43F5F"/>
    <w:rsid w:val="00B45735"/>
    <w:rsid w:val="00B46D31"/>
    <w:rsid w:val="00B4779F"/>
    <w:rsid w:val="00B477F7"/>
    <w:rsid w:val="00B50E2D"/>
    <w:rsid w:val="00B52338"/>
    <w:rsid w:val="00B5361E"/>
    <w:rsid w:val="00B5377B"/>
    <w:rsid w:val="00B54D58"/>
    <w:rsid w:val="00B57306"/>
    <w:rsid w:val="00B57F42"/>
    <w:rsid w:val="00B62587"/>
    <w:rsid w:val="00B6331B"/>
    <w:rsid w:val="00B642E7"/>
    <w:rsid w:val="00B64325"/>
    <w:rsid w:val="00B715DD"/>
    <w:rsid w:val="00B72471"/>
    <w:rsid w:val="00B72A17"/>
    <w:rsid w:val="00B73EAF"/>
    <w:rsid w:val="00B75165"/>
    <w:rsid w:val="00B75C6C"/>
    <w:rsid w:val="00B76F56"/>
    <w:rsid w:val="00B80940"/>
    <w:rsid w:val="00B80F5B"/>
    <w:rsid w:val="00B816BE"/>
    <w:rsid w:val="00B825EE"/>
    <w:rsid w:val="00B83134"/>
    <w:rsid w:val="00B84464"/>
    <w:rsid w:val="00B84A23"/>
    <w:rsid w:val="00B85D30"/>
    <w:rsid w:val="00B86CCF"/>
    <w:rsid w:val="00B86FA6"/>
    <w:rsid w:val="00B90DD8"/>
    <w:rsid w:val="00B91AE5"/>
    <w:rsid w:val="00B91C29"/>
    <w:rsid w:val="00B937C3"/>
    <w:rsid w:val="00B93E87"/>
    <w:rsid w:val="00B9423A"/>
    <w:rsid w:val="00B96664"/>
    <w:rsid w:val="00B97C1B"/>
    <w:rsid w:val="00BA18DA"/>
    <w:rsid w:val="00BA1A64"/>
    <w:rsid w:val="00BA25BA"/>
    <w:rsid w:val="00BA3BCC"/>
    <w:rsid w:val="00BA4FA7"/>
    <w:rsid w:val="00BA6B69"/>
    <w:rsid w:val="00BB1915"/>
    <w:rsid w:val="00BB2113"/>
    <w:rsid w:val="00BB3079"/>
    <w:rsid w:val="00BB492D"/>
    <w:rsid w:val="00BB69A0"/>
    <w:rsid w:val="00BC0163"/>
    <w:rsid w:val="00BC2715"/>
    <w:rsid w:val="00BC276B"/>
    <w:rsid w:val="00BC4255"/>
    <w:rsid w:val="00BC6362"/>
    <w:rsid w:val="00BC6895"/>
    <w:rsid w:val="00BC6A3A"/>
    <w:rsid w:val="00BC7B34"/>
    <w:rsid w:val="00BD04C6"/>
    <w:rsid w:val="00BD13BB"/>
    <w:rsid w:val="00BD26F8"/>
    <w:rsid w:val="00BD278A"/>
    <w:rsid w:val="00BD2DE4"/>
    <w:rsid w:val="00BD4A38"/>
    <w:rsid w:val="00BD5076"/>
    <w:rsid w:val="00BD58A9"/>
    <w:rsid w:val="00BD5C81"/>
    <w:rsid w:val="00BD6920"/>
    <w:rsid w:val="00BD6B5C"/>
    <w:rsid w:val="00BE0952"/>
    <w:rsid w:val="00BE1713"/>
    <w:rsid w:val="00BE30FC"/>
    <w:rsid w:val="00BE50A6"/>
    <w:rsid w:val="00BE5EB1"/>
    <w:rsid w:val="00BE6BFF"/>
    <w:rsid w:val="00BE7691"/>
    <w:rsid w:val="00BE78CF"/>
    <w:rsid w:val="00BE7E4A"/>
    <w:rsid w:val="00BF1838"/>
    <w:rsid w:val="00BF19DB"/>
    <w:rsid w:val="00BF287C"/>
    <w:rsid w:val="00BF2C6C"/>
    <w:rsid w:val="00BF2DB1"/>
    <w:rsid w:val="00BF2EAE"/>
    <w:rsid w:val="00BF64D4"/>
    <w:rsid w:val="00BF72E6"/>
    <w:rsid w:val="00BF7801"/>
    <w:rsid w:val="00C000C7"/>
    <w:rsid w:val="00C0061A"/>
    <w:rsid w:val="00C00A32"/>
    <w:rsid w:val="00C015CA"/>
    <w:rsid w:val="00C021DE"/>
    <w:rsid w:val="00C04DF9"/>
    <w:rsid w:val="00C050ED"/>
    <w:rsid w:val="00C107CC"/>
    <w:rsid w:val="00C108FD"/>
    <w:rsid w:val="00C10E2B"/>
    <w:rsid w:val="00C11466"/>
    <w:rsid w:val="00C1262C"/>
    <w:rsid w:val="00C12BF4"/>
    <w:rsid w:val="00C13C6B"/>
    <w:rsid w:val="00C142C9"/>
    <w:rsid w:val="00C17D7A"/>
    <w:rsid w:val="00C17E51"/>
    <w:rsid w:val="00C20877"/>
    <w:rsid w:val="00C21A79"/>
    <w:rsid w:val="00C221C1"/>
    <w:rsid w:val="00C22215"/>
    <w:rsid w:val="00C22E64"/>
    <w:rsid w:val="00C2366E"/>
    <w:rsid w:val="00C23D2F"/>
    <w:rsid w:val="00C268D5"/>
    <w:rsid w:val="00C26A89"/>
    <w:rsid w:val="00C27D3B"/>
    <w:rsid w:val="00C27D8A"/>
    <w:rsid w:val="00C303D0"/>
    <w:rsid w:val="00C304F9"/>
    <w:rsid w:val="00C31B59"/>
    <w:rsid w:val="00C31DA8"/>
    <w:rsid w:val="00C35063"/>
    <w:rsid w:val="00C37A42"/>
    <w:rsid w:val="00C37A50"/>
    <w:rsid w:val="00C447E4"/>
    <w:rsid w:val="00C4531A"/>
    <w:rsid w:val="00C45A13"/>
    <w:rsid w:val="00C45EC9"/>
    <w:rsid w:val="00C46637"/>
    <w:rsid w:val="00C5002C"/>
    <w:rsid w:val="00C506F4"/>
    <w:rsid w:val="00C51FA2"/>
    <w:rsid w:val="00C52362"/>
    <w:rsid w:val="00C52794"/>
    <w:rsid w:val="00C536AC"/>
    <w:rsid w:val="00C53A46"/>
    <w:rsid w:val="00C55DEF"/>
    <w:rsid w:val="00C563FD"/>
    <w:rsid w:val="00C57687"/>
    <w:rsid w:val="00C578C7"/>
    <w:rsid w:val="00C61F75"/>
    <w:rsid w:val="00C61FD7"/>
    <w:rsid w:val="00C62B00"/>
    <w:rsid w:val="00C6331F"/>
    <w:rsid w:val="00C64C54"/>
    <w:rsid w:val="00C653A3"/>
    <w:rsid w:val="00C6555B"/>
    <w:rsid w:val="00C657B5"/>
    <w:rsid w:val="00C65997"/>
    <w:rsid w:val="00C66044"/>
    <w:rsid w:val="00C67E7E"/>
    <w:rsid w:val="00C702F6"/>
    <w:rsid w:val="00C72934"/>
    <w:rsid w:val="00C72996"/>
    <w:rsid w:val="00C74223"/>
    <w:rsid w:val="00C7446C"/>
    <w:rsid w:val="00C76BAC"/>
    <w:rsid w:val="00C77425"/>
    <w:rsid w:val="00C77C4E"/>
    <w:rsid w:val="00C77FD1"/>
    <w:rsid w:val="00C80707"/>
    <w:rsid w:val="00C80B37"/>
    <w:rsid w:val="00C81C0F"/>
    <w:rsid w:val="00C8215F"/>
    <w:rsid w:val="00C84A94"/>
    <w:rsid w:val="00C86288"/>
    <w:rsid w:val="00C8653B"/>
    <w:rsid w:val="00C870DE"/>
    <w:rsid w:val="00C875A8"/>
    <w:rsid w:val="00C95D9F"/>
    <w:rsid w:val="00C96A49"/>
    <w:rsid w:val="00CA0DEB"/>
    <w:rsid w:val="00CA0DF6"/>
    <w:rsid w:val="00CA5089"/>
    <w:rsid w:val="00CA5F75"/>
    <w:rsid w:val="00CA71D0"/>
    <w:rsid w:val="00CB18FD"/>
    <w:rsid w:val="00CB1DD1"/>
    <w:rsid w:val="00CB2162"/>
    <w:rsid w:val="00CB32D0"/>
    <w:rsid w:val="00CB47D9"/>
    <w:rsid w:val="00CB6AAD"/>
    <w:rsid w:val="00CB6E09"/>
    <w:rsid w:val="00CB74F3"/>
    <w:rsid w:val="00CB78A9"/>
    <w:rsid w:val="00CC076B"/>
    <w:rsid w:val="00CC08B1"/>
    <w:rsid w:val="00CC5004"/>
    <w:rsid w:val="00CC597C"/>
    <w:rsid w:val="00CC6A9D"/>
    <w:rsid w:val="00CD0505"/>
    <w:rsid w:val="00CD0A58"/>
    <w:rsid w:val="00CD5B96"/>
    <w:rsid w:val="00CD7BC7"/>
    <w:rsid w:val="00CD7D2C"/>
    <w:rsid w:val="00CD7ED5"/>
    <w:rsid w:val="00CE01FE"/>
    <w:rsid w:val="00CE06AE"/>
    <w:rsid w:val="00CE1136"/>
    <w:rsid w:val="00CE19E2"/>
    <w:rsid w:val="00CE1CB1"/>
    <w:rsid w:val="00CE29F4"/>
    <w:rsid w:val="00CE3C91"/>
    <w:rsid w:val="00CE3F3E"/>
    <w:rsid w:val="00CE4527"/>
    <w:rsid w:val="00CE52CC"/>
    <w:rsid w:val="00CE72F3"/>
    <w:rsid w:val="00CE7368"/>
    <w:rsid w:val="00CF160D"/>
    <w:rsid w:val="00CF1861"/>
    <w:rsid w:val="00CF38B6"/>
    <w:rsid w:val="00D02F14"/>
    <w:rsid w:val="00D04AA4"/>
    <w:rsid w:val="00D0782B"/>
    <w:rsid w:val="00D07AAA"/>
    <w:rsid w:val="00D07C43"/>
    <w:rsid w:val="00D105F9"/>
    <w:rsid w:val="00D1169D"/>
    <w:rsid w:val="00D12167"/>
    <w:rsid w:val="00D15115"/>
    <w:rsid w:val="00D15F92"/>
    <w:rsid w:val="00D21398"/>
    <w:rsid w:val="00D22F48"/>
    <w:rsid w:val="00D232E4"/>
    <w:rsid w:val="00D2568F"/>
    <w:rsid w:val="00D2611F"/>
    <w:rsid w:val="00D2676F"/>
    <w:rsid w:val="00D27908"/>
    <w:rsid w:val="00D3019A"/>
    <w:rsid w:val="00D30E9D"/>
    <w:rsid w:val="00D324BE"/>
    <w:rsid w:val="00D33CDE"/>
    <w:rsid w:val="00D34C83"/>
    <w:rsid w:val="00D37953"/>
    <w:rsid w:val="00D40CFF"/>
    <w:rsid w:val="00D41978"/>
    <w:rsid w:val="00D42088"/>
    <w:rsid w:val="00D42CD3"/>
    <w:rsid w:val="00D43545"/>
    <w:rsid w:val="00D43DBF"/>
    <w:rsid w:val="00D43DC3"/>
    <w:rsid w:val="00D44D3F"/>
    <w:rsid w:val="00D46B59"/>
    <w:rsid w:val="00D47A1C"/>
    <w:rsid w:val="00D47FF3"/>
    <w:rsid w:val="00D5175B"/>
    <w:rsid w:val="00D5196A"/>
    <w:rsid w:val="00D51D33"/>
    <w:rsid w:val="00D523B8"/>
    <w:rsid w:val="00D524AA"/>
    <w:rsid w:val="00D53134"/>
    <w:rsid w:val="00D5365E"/>
    <w:rsid w:val="00D553F4"/>
    <w:rsid w:val="00D55597"/>
    <w:rsid w:val="00D5567E"/>
    <w:rsid w:val="00D558BA"/>
    <w:rsid w:val="00D55E4D"/>
    <w:rsid w:val="00D560F2"/>
    <w:rsid w:val="00D6161D"/>
    <w:rsid w:val="00D617E4"/>
    <w:rsid w:val="00D61A12"/>
    <w:rsid w:val="00D63D2D"/>
    <w:rsid w:val="00D64A9A"/>
    <w:rsid w:val="00D6612D"/>
    <w:rsid w:val="00D664ED"/>
    <w:rsid w:val="00D66925"/>
    <w:rsid w:val="00D67D4F"/>
    <w:rsid w:val="00D7103A"/>
    <w:rsid w:val="00D757FE"/>
    <w:rsid w:val="00D75CD1"/>
    <w:rsid w:val="00D75FF7"/>
    <w:rsid w:val="00D763CF"/>
    <w:rsid w:val="00D803D5"/>
    <w:rsid w:val="00D81825"/>
    <w:rsid w:val="00D81C39"/>
    <w:rsid w:val="00D81C8F"/>
    <w:rsid w:val="00D81FE1"/>
    <w:rsid w:val="00D8289F"/>
    <w:rsid w:val="00D831E4"/>
    <w:rsid w:val="00D84D8D"/>
    <w:rsid w:val="00D87C25"/>
    <w:rsid w:val="00D9002C"/>
    <w:rsid w:val="00D90981"/>
    <w:rsid w:val="00D90A4D"/>
    <w:rsid w:val="00D9144D"/>
    <w:rsid w:val="00D92AD6"/>
    <w:rsid w:val="00D93CAE"/>
    <w:rsid w:val="00D94114"/>
    <w:rsid w:val="00D9412E"/>
    <w:rsid w:val="00D941B4"/>
    <w:rsid w:val="00D94ABC"/>
    <w:rsid w:val="00D95F05"/>
    <w:rsid w:val="00D96A41"/>
    <w:rsid w:val="00D96C13"/>
    <w:rsid w:val="00D97B6D"/>
    <w:rsid w:val="00DA00AF"/>
    <w:rsid w:val="00DA0155"/>
    <w:rsid w:val="00DA1825"/>
    <w:rsid w:val="00DA3FB1"/>
    <w:rsid w:val="00DA5BBA"/>
    <w:rsid w:val="00DA5F03"/>
    <w:rsid w:val="00DA7757"/>
    <w:rsid w:val="00DB0385"/>
    <w:rsid w:val="00DB0483"/>
    <w:rsid w:val="00DB1860"/>
    <w:rsid w:val="00DB1AF3"/>
    <w:rsid w:val="00DB25E1"/>
    <w:rsid w:val="00DB2B78"/>
    <w:rsid w:val="00DB4641"/>
    <w:rsid w:val="00DB5184"/>
    <w:rsid w:val="00DB5AF7"/>
    <w:rsid w:val="00DB6931"/>
    <w:rsid w:val="00DC0B45"/>
    <w:rsid w:val="00DC4560"/>
    <w:rsid w:val="00DC593E"/>
    <w:rsid w:val="00DC7D81"/>
    <w:rsid w:val="00DD3313"/>
    <w:rsid w:val="00DD496E"/>
    <w:rsid w:val="00DD62CC"/>
    <w:rsid w:val="00DE3174"/>
    <w:rsid w:val="00DE3C7E"/>
    <w:rsid w:val="00DE48C3"/>
    <w:rsid w:val="00DE4A03"/>
    <w:rsid w:val="00DE5553"/>
    <w:rsid w:val="00DE5676"/>
    <w:rsid w:val="00DE61BB"/>
    <w:rsid w:val="00DF1D40"/>
    <w:rsid w:val="00DF2CFE"/>
    <w:rsid w:val="00DF2E28"/>
    <w:rsid w:val="00DF540F"/>
    <w:rsid w:val="00DF7E9B"/>
    <w:rsid w:val="00E00A30"/>
    <w:rsid w:val="00E01E01"/>
    <w:rsid w:val="00E065F8"/>
    <w:rsid w:val="00E06927"/>
    <w:rsid w:val="00E06BF7"/>
    <w:rsid w:val="00E0775B"/>
    <w:rsid w:val="00E1045F"/>
    <w:rsid w:val="00E108E1"/>
    <w:rsid w:val="00E128B5"/>
    <w:rsid w:val="00E12F4F"/>
    <w:rsid w:val="00E13737"/>
    <w:rsid w:val="00E14F35"/>
    <w:rsid w:val="00E16503"/>
    <w:rsid w:val="00E17FCD"/>
    <w:rsid w:val="00E2151E"/>
    <w:rsid w:val="00E21D43"/>
    <w:rsid w:val="00E22645"/>
    <w:rsid w:val="00E22C3E"/>
    <w:rsid w:val="00E238D9"/>
    <w:rsid w:val="00E2425F"/>
    <w:rsid w:val="00E253B9"/>
    <w:rsid w:val="00E26643"/>
    <w:rsid w:val="00E274B1"/>
    <w:rsid w:val="00E30148"/>
    <w:rsid w:val="00E312EA"/>
    <w:rsid w:val="00E31330"/>
    <w:rsid w:val="00E32DF2"/>
    <w:rsid w:val="00E331A5"/>
    <w:rsid w:val="00E339BC"/>
    <w:rsid w:val="00E35AF2"/>
    <w:rsid w:val="00E36226"/>
    <w:rsid w:val="00E367F9"/>
    <w:rsid w:val="00E37DE4"/>
    <w:rsid w:val="00E41C88"/>
    <w:rsid w:val="00E42455"/>
    <w:rsid w:val="00E43A1C"/>
    <w:rsid w:val="00E44F6D"/>
    <w:rsid w:val="00E45F51"/>
    <w:rsid w:val="00E46DA5"/>
    <w:rsid w:val="00E4708D"/>
    <w:rsid w:val="00E5005E"/>
    <w:rsid w:val="00E51EF1"/>
    <w:rsid w:val="00E52E0F"/>
    <w:rsid w:val="00E53CC2"/>
    <w:rsid w:val="00E54815"/>
    <w:rsid w:val="00E553C3"/>
    <w:rsid w:val="00E5681E"/>
    <w:rsid w:val="00E572C5"/>
    <w:rsid w:val="00E57C77"/>
    <w:rsid w:val="00E6264E"/>
    <w:rsid w:val="00E62B26"/>
    <w:rsid w:val="00E63BDB"/>
    <w:rsid w:val="00E63F38"/>
    <w:rsid w:val="00E63F4F"/>
    <w:rsid w:val="00E64091"/>
    <w:rsid w:val="00E6441D"/>
    <w:rsid w:val="00E6554C"/>
    <w:rsid w:val="00E65E6C"/>
    <w:rsid w:val="00E66462"/>
    <w:rsid w:val="00E678B2"/>
    <w:rsid w:val="00E67A66"/>
    <w:rsid w:val="00E67BCD"/>
    <w:rsid w:val="00E67D08"/>
    <w:rsid w:val="00E70120"/>
    <w:rsid w:val="00E70995"/>
    <w:rsid w:val="00E721B9"/>
    <w:rsid w:val="00E72F3B"/>
    <w:rsid w:val="00E7323A"/>
    <w:rsid w:val="00E74CE8"/>
    <w:rsid w:val="00E75CF1"/>
    <w:rsid w:val="00E77072"/>
    <w:rsid w:val="00E77886"/>
    <w:rsid w:val="00E81B30"/>
    <w:rsid w:val="00E81C72"/>
    <w:rsid w:val="00E82360"/>
    <w:rsid w:val="00E839C4"/>
    <w:rsid w:val="00E83F45"/>
    <w:rsid w:val="00E83FC8"/>
    <w:rsid w:val="00E83FD8"/>
    <w:rsid w:val="00E84B16"/>
    <w:rsid w:val="00E85076"/>
    <w:rsid w:val="00E85686"/>
    <w:rsid w:val="00E873DA"/>
    <w:rsid w:val="00E874D6"/>
    <w:rsid w:val="00E91024"/>
    <w:rsid w:val="00E92F3F"/>
    <w:rsid w:val="00E94BFA"/>
    <w:rsid w:val="00E94D59"/>
    <w:rsid w:val="00E955A7"/>
    <w:rsid w:val="00E95BBF"/>
    <w:rsid w:val="00E967A4"/>
    <w:rsid w:val="00E96F3E"/>
    <w:rsid w:val="00EA02C3"/>
    <w:rsid w:val="00EA20EC"/>
    <w:rsid w:val="00EA31AE"/>
    <w:rsid w:val="00EB037E"/>
    <w:rsid w:val="00EB107D"/>
    <w:rsid w:val="00EB3CC7"/>
    <w:rsid w:val="00EB404B"/>
    <w:rsid w:val="00EB5A0C"/>
    <w:rsid w:val="00EB633D"/>
    <w:rsid w:val="00EB7363"/>
    <w:rsid w:val="00EB769F"/>
    <w:rsid w:val="00EB772A"/>
    <w:rsid w:val="00EC0566"/>
    <w:rsid w:val="00EC124E"/>
    <w:rsid w:val="00EC28C4"/>
    <w:rsid w:val="00EC30C0"/>
    <w:rsid w:val="00EC3C78"/>
    <w:rsid w:val="00EC40FA"/>
    <w:rsid w:val="00EC5525"/>
    <w:rsid w:val="00EC5B7E"/>
    <w:rsid w:val="00EC671A"/>
    <w:rsid w:val="00EC714D"/>
    <w:rsid w:val="00EC7E38"/>
    <w:rsid w:val="00EC7F9C"/>
    <w:rsid w:val="00ED0BE8"/>
    <w:rsid w:val="00ED3275"/>
    <w:rsid w:val="00ED3852"/>
    <w:rsid w:val="00ED3936"/>
    <w:rsid w:val="00ED3F1B"/>
    <w:rsid w:val="00ED4BA0"/>
    <w:rsid w:val="00ED5BA8"/>
    <w:rsid w:val="00ED6AE7"/>
    <w:rsid w:val="00ED7D67"/>
    <w:rsid w:val="00EE01CA"/>
    <w:rsid w:val="00EE06EF"/>
    <w:rsid w:val="00EE13C5"/>
    <w:rsid w:val="00EE14E9"/>
    <w:rsid w:val="00EE1F18"/>
    <w:rsid w:val="00EE27A9"/>
    <w:rsid w:val="00EE2986"/>
    <w:rsid w:val="00EE35F8"/>
    <w:rsid w:val="00EE3697"/>
    <w:rsid w:val="00EE3F96"/>
    <w:rsid w:val="00EE4419"/>
    <w:rsid w:val="00EE5EBB"/>
    <w:rsid w:val="00EE6417"/>
    <w:rsid w:val="00EF0999"/>
    <w:rsid w:val="00EF0C84"/>
    <w:rsid w:val="00EF0EE5"/>
    <w:rsid w:val="00EF215E"/>
    <w:rsid w:val="00EF2508"/>
    <w:rsid w:val="00EF34F0"/>
    <w:rsid w:val="00EF3CB5"/>
    <w:rsid w:val="00EF53DB"/>
    <w:rsid w:val="00EF6AB2"/>
    <w:rsid w:val="00EF71A1"/>
    <w:rsid w:val="00F003C4"/>
    <w:rsid w:val="00F00755"/>
    <w:rsid w:val="00F00930"/>
    <w:rsid w:val="00F0247D"/>
    <w:rsid w:val="00F024FC"/>
    <w:rsid w:val="00F0361A"/>
    <w:rsid w:val="00F042FE"/>
    <w:rsid w:val="00F045FD"/>
    <w:rsid w:val="00F05FF6"/>
    <w:rsid w:val="00F10977"/>
    <w:rsid w:val="00F11C27"/>
    <w:rsid w:val="00F1278B"/>
    <w:rsid w:val="00F12CC7"/>
    <w:rsid w:val="00F144AD"/>
    <w:rsid w:val="00F14EC4"/>
    <w:rsid w:val="00F150ED"/>
    <w:rsid w:val="00F155B3"/>
    <w:rsid w:val="00F15E61"/>
    <w:rsid w:val="00F17109"/>
    <w:rsid w:val="00F201C4"/>
    <w:rsid w:val="00F24A1C"/>
    <w:rsid w:val="00F24D83"/>
    <w:rsid w:val="00F259C7"/>
    <w:rsid w:val="00F25A65"/>
    <w:rsid w:val="00F2674B"/>
    <w:rsid w:val="00F27724"/>
    <w:rsid w:val="00F30273"/>
    <w:rsid w:val="00F30BB8"/>
    <w:rsid w:val="00F30E99"/>
    <w:rsid w:val="00F310DF"/>
    <w:rsid w:val="00F314EC"/>
    <w:rsid w:val="00F31EF6"/>
    <w:rsid w:val="00F32AD5"/>
    <w:rsid w:val="00F3345A"/>
    <w:rsid w:val="00F340FA"/>
    <w:rsid w:val="00F35804"/>
    <w:rsid w:val="00F358D2"/>
    <w:rsid w:val="00F35B0E"/>
    <w:rsid w:val="00F400F1"/>
    <w:rsid w:val="00F405A1"/>
    <w:rsid w:val="00F40A43"/>
    <w:rsid w:val="00F423E3"/>
    <w:rsid w:val="00F433D3"/>
    <w:rsid w:val="00F44567"/>
    <w:rsid w:val="00F462E3"/>
    <w:rsid w:val="00F47F7A"/>
    <w:rsid w:val="00F514E4"/>
    <w:rsid w:val="00F532B8"/>
    <w:rsid w:val="00F549CC"/>
    <w:rsid w:val="00F54D51"/>
    <w:rsid w:val="00F569FE"/>
    <w:rsid w:val="00F60469"/>
    <w:rsid w:val="00F6149B"/>
    <w:rsid w:val="00F61D58"/>
    <w:rsid w:val="00F62FF1"/>
    <w:rsid w:val="00F63F13"/>
    <w:rsid w:val="00F64CA1"/>
    <w:rsid w:val="00F70BAD"/>
    <w:rsid w:val="00F729CC"/>
    <w:rsid w:val="00F73268"/>
    <w:rsid w:val="00F74299"/>
    <w:rsid w:val="00F743FD"/>
    <w:rsid w:val="00F74892"/>
    <w:rsid w:val="00F74C2B"/>
    <w:rsid w:val="00F74CAC"/>
    <w:rsid w:val="00F76659"/>
    <w:rsid w:val="00F80206"/>
    <w:rsid w:val="00F81E21"/>
    <w:rsid w:val="00F83B23"/>
    <w:rsid w:val="00F842ED"/>
    <w:rsid w:val="00F84AC3"/>
    <w:rsid w:val="00F84C89"/>
    <w:rsid w:val="00F85F2F"/>
    <w:rsid w:val="00F873B2"/>
    <w:rsid w:val="00F90FC8"/>
    <w:rsid w:val="00F94234"/>
    <w:rsid w:val="00F9593F"/>
    <w:rsid w:val="00F96C1D"/>
    <w:rsid w:val="00F97B56"/>
    <w:rsid w:val="00FA1473"/>
    <w:rsid w:val="00FA18EA"/>
    <w:rsid w:val="00FA290F"/>
    <w:rsid w:val="00FA2B3C"/>
    <w:rsid w:val="00FA38D3"/>
    <w:rsid w:val="00FA3F55"/>
    <w:rsid w:val="00FA5048"/>
    <w:rsid w:val="00FA5F7F"/>
    <w:rsid w:val="00FA65F6"/>
    <w:rsid w:val="00FA7090"/>
    <w:rsid w:val="00FA7FC3"/>
    <w:rsid w:val="00FB04FF"/>
    <w:rsid w:val="00FB0A89"/>
    <w:rsid w:val="00FB1B9D"/>
    <w:rsid w:val="00FB1FA5"/>
    <w:rsid w:val="00FB235E"/>
    <w:rsid w:val="00FB32BA"/>
    <w:rsid w:val="00FB3FD3"/>
    <w:rsid w:val="00FB5524"/>
    <w:rsid w:val="00FB67F1"/>
    <w:rsid w:val="00FB6FB4"/>
    <w:rsid w:val="00FB74D0"/>
    <w:rsid w:val="00FB789B"/>
    <w:rsid w:val="00FC03B7"/>
    <w:rsid w:val="00FC0CED"/>
    <w:rsid w:val="00FC24C1"/>
    <w:rsid w:val="00FC4137"/>
    <w:rsid w:val="00FC4C9D"/>
    <w:rsid w:val="00FC5DA1"/>
    <w:rsid w:val="00FC6296"/>
    <w:rsid w:val="00FC6D03"/>
    <w:rsid w:val="00FD5F69"/>
    <w:rsid w:val="00FD6ED2"/>
    <w:rsid w:val="00FD7F36"/>
    <w:rsid w:val="00FE0B37"/>
    <w:rsid w:val="00FE0EC9"/>
    <w:rsid w:val="00FE2636"/>
    <w:rsid w:val="00FE3DBA"/>
    <w:rsid w:val="00FE5052"/>
    <w:rsid w:val="00FE5E1C"/>
    <w:rsid w:val="00FE6E14"/>
    <w:rsid w:val="00FF0EC1"/>
    <w:rsid w:val="00FF2BC3"/>
    <w:rsid w:val="00FF4896"/>
    <w:rsid w:val="00FF4A03"/>
    <w:rsid w:val="00FF71BA"/>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lsdException w:name="toc 5" w:semiHidden="1" w:uiPriority="39"/>
    <w:lsdException w:name="toc 6" w:semiHidden="1" w:uiPriority="39"/>
    <w:lsdException w:name="toc 7" w:semiHidden="1" w:uiPriority="39"/>
    <w:lsdException w:name="toc 8" w:semiHidden="1" w:uiPriority="39"/>
    <w:lsdException w:name="toc 9" w:uiPriority="39"/>
    <w:lsdException w:name="footer" w:uiPriority="99"/>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List Bullet 3" w:uiPriority="99"/>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FollowedHyperlink" w:uiPriority="99"/>
    <w:lsdException w:name="Strong" w:qFormat="1"/>
    <w:lsdException w:name="Emphasis" w:semiHidden="1" w:qFormat="1"/>
    <w:lsdException w:name="Normal (Web)" w:uiPriority="99"/>
    <w:lsdException w:name="No Lis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0C37E8"/>
    <w:pPr>
      <w:suppressAutoHyphens/>
      <w:spacing w:before="120" w:after="120"/>
      <w:ind w:left="720"/>
    </w:pPr>
    <w:rPr>
      <w:rFonts w:asciiTheme="minorHAnsi" w:hAnsiTheme="minorHAnsi" w:cstheme="minorHAnsi"/>
      <w:sz w:val="22"/>
      <w:szCs w:val="22"/>
      <w:lang w:val="en-GB"/>
    </w:rPr>
  </w:style>
  <w:style w:type="paragraph" w:styleId="Heading1">
    <w:name w:val="heading 1"/>
    <w:next w:val="Normal"/>
    <w:qFormat/>
    <w:rsid w:val="001A4434"/>
    <w:pPr>
      <w:keepNext/>
      <w:numPr>
        <w:numId w:val="19"/>
      </w:numPr>
      <w:tabs>
        <w:tab w:val="clear" w:pos="3654"/>
        <w:tab w:val="num" w:pos="1134"/>
      </w:tabs>
      <w:spacing w:before="360" w:after="120"/>
      <w:ind w:left="720" w:hanging="720"/>
      <w:outlineLvl w:val="0"/>
    </w:pPr>
    <w:rPr>
      <w:rFonts w:ascii="Arial" w:hAnsi="Arial"/>
      <w:b/>
      <w:color w:val="76923C" w:themeColor="accent3" w:themeShade="BF"/>
      <w:kern w:val="28"/>
      <w:sz w:val="28"/>
      <w:lang w:val="en-GB"/>
    </w:rPr>
  </w:style>
  <w:style w:type="paragraph" w:styleId="Heading2">
    <w:name w:val="heading 2"/>
    <w:basedOn w:val="Heading1"/>
    <w:next w:val="Normal"/>
    <w:qFormat/>
    <w:rsid w:val="00C578C7"/>
    <w:pPr>
      <w:numPr>
        <w:ilvl w:val="1"/>
      </w:numPr>
      <w:tabs>
        <w:tab w:val="num" w:pos="7614"/>
      </w:tabs>
      <w:spacing w:before="240" w:after="60"/>
      <w:ind w:left="720" w:hanging="720"/>
      <w:outlineLvl w:val="1"/>
    </w:pPr>
    <w:rPr>
      <w:color w:val="auto"/>
      <w:sz w:val="24"/>
    </w:rPr>
  </w:style>
  <w:style w:type="paragraph" w:styleId="Heading3">
    <w:name w:val="heading 3"/>
    <w:basedOn w:val="Heading2"/>
    <w:next w:val="Normal"/>
    <w:qFormat/>
    <w:rsid w:val="00093F83"/>
    <w:pPr>
      <w:numPr>
        <w:ilvl w:val="2"/>
      </w:numPr>
      <w:tabs>
        <w:tab w:val="clear" w:pos="7614"/>
      </w:tabs>
      <w:spacing w:after="120"/>
      <w:ind w:left="1440" w:hanging="720"/>
      <w:outlineLvl w:val="2"/>
    </w:pPr>
    <w:rPr>
      <w:sz w:val="22"/>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style>
  <w:style w:type="paragraph" w:styleId="Heading6">
    <w:name w:val="heading 6"/>
    <w:aliases w:val="Heading 6 DO NOT USE"/>
    <w:basedOn w:val="Normal"/>
    <w:next w:val="Normal"/>
    <w:semiHidden/>
    <w:qFormat/>
    <w:rsid w:val="00A327F0"/>
    <w:pPr>
      <w:spacing w:before="240" w:after="60"/>
      <w:ind w:left="0"/>
      <w:outlineLvl w:val="5"/>
    </w:pPr>
    <w:rPr>
      <w:i/>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qFormat/>
    <w:rsid w:val="00C53A46"/>
    <w:pPr>
      <w:tabs>
        <w:tab w:val="left" w:pos="567"/>
        <w:tab w:val="right" w:leader="dot" w:pos="9242"/>
      </w:tabs>
      <w:spacing w:before="60" w:after="60"/>
      <w:ind w:left="562" w:hanging="562"/>
    </w:pPr>
    <w:rPr>
      <w:noProof/>
      <w:sz w:val="20"/>
    </w:rPr>
  </w:style>
  <w:style w:type="paragraph" w:styleId="TOC2">
    <w:name w:val="toc 2"/>
    <w:basedOn w:val="TOC1"/>
    <w:uiPriority w:val="39"/>
    <w:qFormat/>
    <w:rsid w:val="009D7EC7"/>
    <w:pPr>
      <w:tabs>
        <w:tab w:val="left" w:pos="1134"/>
      </w:tabs>
      <w:spacing w:before="0" w:after="40"/>
      <w:ind w:left="1134"/>
    </w:pPr>
    <w:rPr>
      <w:snapToGrid w:val="0"/>
    </w:rPr>
  </w:style>
  <w:style w:type="paragraph" w:styleId="TOC3">
    <w:name w:val="toc 3"/>
    <w:basedOn w:val="Normal"/>
    <w:next w:val="Normal"/>
    <w:uiPriority w:val="39"/>
    <w:qFormat/>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uiPriority w:val="39"/>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1"/>
      </w:numPr>
      <w:spacing w:before="0" w:after="60"/>
    </w:pPr>
  </w:style>
  <w:style w:type="character" w:styleId="Strong">
    <w:name w:val="Strong"/>
    <w:basedOn w:val="DefaultParagraphFont"/>
    <w:qFormat/>
    <w:rsid w:val="001C280A"/>
    <w:rPr>
      <w:b/>
      <w:bCs/>
    </w:rPr>
  </w:style>
  <w:style w:type="paragraph" w:customStyle="1" w:styleId="Append1">
    <w:name w:val="Append 1"/>
    <w:basedOn w:val="Heading2"/>
    <w:next w:val="Normal"/>
    <w:rsid w:val="003D7590"/>
    <w:pPr>
      <w:keepLines/>
      <w:numPr>
        <w:numId w:val="18"/>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uiPriority w:val="39"/>
    <w:semiHidden/>
    <w:qFormat/>
    <w:rsid w:val="001C280A"/>
    <w:pPr>
      <w:outlineLvl w:val="9"/>
    </w:pPr>
  </w:style>
  <w:style w:type="paragraph" w:customStyle="1" w:styleId="TableBullet">
    <w:name w:val="Table Bullet"/>
    <w:basedOn w:val="TableText"/>
    <w:qForma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18"/>
      </w:numPr>
      <w:tabs>
        <w:tab w:val="num" w:pos="7614"/>
      </w:tabs>
    </w:pPr>
    <w:rPr>
      <w:rFonts w:eastAsia="Times New Roman"/>
      <w:color w:val="000000"/>
      <w:kern w:val="0"/>
    </w:rPr>
  </w:style>
  <w:style w:type="paragraph" w:customStyle="1" w:styleId="Append3">
    <w:name w:val="Append 3"/>
    <w:basedOn w:val="Heading4"/>
    <w:next w:val="Normal"/>
    <w:rsid w:val="003D7590"/>
    <w:pPr>
      <w:keepLines/>
      <w:numPr>
        <w:numId w:val="18"/>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Theme="minorHAnsi" w:hAnsiTheme="minorHAnsi" w:cstheme="minorHAnsi"/>
      <w:kern w:val="28"/>
      <w:sz w:val="22"/>
      <w:szCs w:val="22"/>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uiPriority w:val="99"/>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uiPriority w:val="39"/>
    <w:rsid w:val="00647DBD"/>
    <w:pPr>
      <w:ind w:left="1520"/>
    </w:pPr>
  </w:style>
  <w:style w:type="paragraph" w:styleId="Footer">
    <w:name w:val="footer"/>
    <w:basedOn w:val="Normal"/>
    <w:link w:val="FooterChar"/>
    <w:uiPriority w:val="99"/>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18"/>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uiPriority w:val="99"/>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3"/>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0"/>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2"/>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link w:val="ListParagraphChar"/>
    <w:uiPriority w:val="34"/>
    <w:qFormat/>
    <w:rsid w:val="007A51C0"/>
    <w:pPr>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uiPriority w:val="39"/>
    <w:rsid w:val="00B1188A"/>
    <w:pPr>
      <w:spacing w:after="100"/>
      <w:ind w:left="760"/>
    </w:pPr>
  </w:style>
  <w:style w:type="paragraph" w:styleId="TOC6">
    <w:name w:val="toc 6"/>
    <w:basedOn w:val="Normal"/>
    <w:next w:val="Normal"/>
    <w:autoRedefine/>
    <w:uiPriority w:val="39"/>
    <w:rsid w:val="00B1188A"/>
    <w:pPr>
      <w:spacing w:after="100"/>
      <w:ind w:left="950"/>
    </w:pPr>
  </w:style>
  <w:style w:type="paragraph" w:styleId="TOC7">
    <w:name w:val="toc 7"/>
    <w:basedOn w:val="Normal"/>
    <w:next w:val="Normal"/>
    <w:autoRedefine/>
    <w:uiPriority w:val="39"/>
    <w:rsid w:val="00B1188A"/>
    <w:pPr>
      <w:spacing w:after="100"/>
      <w:ind w:left="1140"/>
    </w:pPr>
  </w:style>
  <w:style w:type="paragraph" w:styleId="TOC8">
    <w:name w:val="toc 8"/>
    <w:basedOn w:val="Normal"/>
    <w:next w:val="Normal"/>
    <w:autoRedefine/>
    <w:uiPriority w:val="39"/>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FooterChar">
    <w:name w:val="Footer Char"/>
    <w:basedOn w:val="DefaultParagraphFont"/>
    <w:link w:val="Footer"/>
    <w:uiPriority w:val="99"/>
    <w:rsid w:val="00DE4A03"/>
    <w:rPr>
      <w:rFonts w:ascii="Arial" w:hAnsi="Arial"/>
      <w:sz w:val="19"/>
      <w:lang w:val="en-GB"/>
    </w:rPr>
  </w:style>
  <w:style w:type="paragraph" w:customStyle="1" w:styleId="Default">
    <w:name w:val="Default"/>
    <w:rsid w:val="00A67FDB"/>
    <w:pPr>
      <w:autoSpaceDE w:val="0"/>
      <w:autoSpaceDN w:val="0"/>
      <w:adjustRightInd w:val="0"/>
    </w:pPr>
    <w:rPr>
      <w:rFonts w:ascii="Times New Roman" w:hAnsi="Times New Roman"/>
      <w:color w:val="000000"/>
      <w:sz w:val="24"/>
      <w:szCs w:val="24"/>
      <w:lang w:eastAsia="en-GB"/>
    </w:rPr>
  </w:style>
  <w:style w:type="character" w:customStyle="1" w:styleId="label1">
    <w:name w:val="label1"/>
    <w:basedOn w:val="DefaultParagraphFont"/>
    <w:rsid w:val="001A3F87"/>
    <w:rPr>
      <w:b/>
      <w:bCs/>
    </w:rPr>
  </w:style>
  <w:style w:type="paragraph" w:customStyle="1" w:styleId="xl78">
    <w:name w:val="xl78"/>
    <w:basedOn w:val="Normal"/>
    <w:rsid w:val="00EF3C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79">
    <w:name w:val="xl79"/>
    <w:basedOn w:val="Normal"/>
    <w:rsid w:val="00EF3CB5"/>
    <w:pP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0">
    <w:name w:val="xl80"/>
    <w:basedOn w:val="Normal"/>
    <w:rsid w:val="00EF3C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1">
    <w:name w:val="xl81"/>
    <w:basedOn w:val="Normal"/>
    <w:rsid w:val="00EF3CB5"/>
    <w:pP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2">
    <w:name w:val="xl82"/>
    <w:basedOn w:val="Normal"/>
    <w:rsid w:val="00EF3CB5"/>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3">
    <w:name w:val="xl83"/>
    <w:basedOn w:val="Normal"/>
    <w:rsid w:val="00EF3CB5"/>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4">
    <w:name w:val="xl84"/>
    <w:basedOn w:val="Normal"/>
    <w:rsid w:val="00EF3CB5"/>
    <w:pPr>
      <w:pBdr>
        <w:top w:val="single" w:sz="4" w:space="0" w:color="auto"/>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5">
    <w:name w:val="xl85"/>
    <w:basedOn w:val="Normal"/>
    <w:rsid w:val="00EF3CB5"/>
    <w:pPr>
      <w:pBdr>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6">
    <w:name w:val="xl86"/>
    <w:basedOn w:val="Normal"/>
    <w:rsid w:val="00EF3CB5"/>
    <w:pPr>
      <w:pBdr>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7">
    <w:name w:val="xl87"/>
    <w:basedOn w:val="Normal"/>
    <w:rsid w:val="00EF3CB5"/>
    <w:pPr>
      <w:pBdr>
        <w:top w:val="single" w:sz="4" w:space="0" w:color="auto"/>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8">
    <w:name w:val="xl88"/>
    <w:basedOn w:val="Normal"/>
    <w:rsid w:val="00EF3CB5"/>
    <w:pPr>
      <w:pBdr>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9">
    <w:name w:val="xl89"/>
    <w:basedOn w:val="Normal"/>
    <w:rsid w:val="00EF3CB5"/>
    <w:pPr>
      <w:pBdr>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0">
    <w:name w:val="xl90"/>
    <w:basedOn w:val="Normal"/>
    <w:rsid w:val="00EF3CB5"/>
    <w:pPr>
      <w:pBdr>
        <w:top w:val="single" w:sz="4" w:space="0" w:color="auto"/>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1">
    <w:name w:val="xl91"/>
    <w:basedOn w:val="Normal"/>
    <w:rsid w:val="00EF3CB5"/>
    <w:pPr>
      <w:pBdr>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2">
    <w:name w:val="xl92"/>
    <w:basedOn w:val="Normal"/>
    <w:rsid w:val="00EF3CB5"/>
    <w:pPr>
      <w:pBdr>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3">
    <w:name w:val="xl93"/>
    <w:basedOn w:val="Normal"/>
    <w:rsid w:val="00EF3CB5"/>
    <w:pPr>
      <w:pBdr>
        <w:top w:val="single" w:sz="4" w:space="0" w:color="auto"/>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4">
    <w:name w:val="xl94"/>
    <w:basedOn w:val="Normal"/>
    <w:rsid w:val="00EF3CB5"/>
    <w:pPr>
      <w:pBdr>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5">
    <w:name w:val="xl95"/>
    <w:basedOn w:val="Normal"/>
    <w:rsid w:val="00EF3CB5"/>
    <w:pPr>
      <w:pBdr>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character" w:customStyle="1" w:styleId="ListParagraphChar">
    <w:name w:val="List Paragraph Char"/>
    <w:basedOn w:val="DefaultParagraphFont"/>
    <w:link w:val="ListParagraph"/>
    <w:uiPriority w:val="34"/>
    <w:locked/>
    <w:rsid w:val="009E552A"/>
    <w:rPr>
      <w:rFonts w:asciiTheme="minorHAnsi" w:hAnsiTheme="minorHAnsi"/>
      <w:sz w:val="22"/>
      <w:lang w:val="en-GB"/>
    </w:rPr>
  </w:style>
  <w:style w:type="character" w:customStyle="1" w:styleId="mptitle">
    <w:name w:val="mptitle"/>
    <w:basedOn w:val="DefaultParagraphFont"/>
    <w:rsid w:val="00701D34"/>
    <w:rPr>
      <w:b/>
      <w:bCs/>
      <w:color w:val="003478"/>
    </w:rPr>
  </w:style>
  <w:style w:type="table" w:customStyle="1" w:styleId="TableGrid10">
    <w:name w:val="Table Grid1"/>
    <w:basedOn w:val="TableGrid1"/>
    <w:next w:val="TableGrid"/>
    <w:uiPriority w:val="59"/>
    <w:rsid w:val="004A1A6E"/>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Normallevel2">
    <w:name w:val="Normal level 2"/>
    <w:basedOn w:val="Normal"/>
    <w:qFormat/>
    <w:rsid w:val="006D1A41"/>
    <w:pPr>
      <w:spacing w:after="0"/>
      <w:ind w:left="360"/>
    </w:pPr>
    <w:rPr>
      <w:rFonts w:cs="Times New Roman"/>
      <w:szCs w:val="20"/>
    </w:rPr>
  </w:style>
  <w:style w:type="paragraph" w:customStyle="1" w:styleId="Normallevel3">
    <w:name w:val="Normal level 3"/>
    <w:basedOn w:val="Normal"/>
    <w:qFormat/>
    <w:rsid w:val="00D75CD1"/>
    <w:pPr>
      <w:spacing w:after="0"/>
      <w:ind w:left="1710"/>
    </w:pPr>
    <w:rPr>
      <w:rFonts w:cs="Times New Roman"/>
      <w:szCs w:val="20"/>
    </w:rPr>
  </w:style>
  <w:style w:type="paragraph" w:customStyle="1" w:styleId="p3">
    <w:name w:val="p3"/>
    <w:basedOn w:val="Normal"/>
    <w:rsid w:val="00AA2D3E"/>
    <w:pPr>
      <w:suppressAutoHyphens w:val="0"/>
      <w:spacing w:before="0" w:after="0"/>
      <w:ind w:left="0"/>
    </w:pPr>
    <w:rPr>
      <w:rFonts w:ascii=".SF UI Text" w:eastAsiaTheme="minorHAnsi" w:hAnsi=".SF UI Text" w:cs="Times New Roman"/>
      <w:color w:val="454545"/>
      <w:sz w:val="26"/>
      <w:szCs w:val="26"/>
      <w:lang w:eastAsia="en-GB"/>
    </w:rPr>
  </w:style>
  <w:style w:type="character" w:customStyle="1" w:styleId="s2">
    <w:name w:val="s2"/>
    <w:basedOn w:val="DefaultParagraphFont"/>
    <w:rsid w:val="00AA2D3E"/>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AA2D3E"/>
  </w:style>
  <w:style w:type="paragraph" w:customStyle="1" w:styleId="p2">
    <w:name w:val="p2"/>
    <w:basedOn w:val="Normal"/>
    <w:rsid w:val="00300C0C"/>
    <w:pPr>
      <w:suppressAutoHyphens w:val="0"/>
      <w:spacing w:before="0" w:after="0"/>
      <w:ind w:left="0"/>
    </w:pPr>
    <w:rPr>
      <w:rFonts w:ascii=".SF UI Text" w:eastAsiaTheme="minorHAnsi" w:hAnsi=".SF UI Text" w:cs="Times New Roman"/>
      <w:color w:val="454545"/>
      <w:sz w:val="26"/>
      <w:szCs w:val="26"/>
      <w:lang w:eastAsia="en-GB"/>
    </w:rPr>
  </w:style>
  <w:style w:type="character" w:customStyle="1" w:styleId="s3">
    <w:name w:val="s3"/>
    <w:basedOn w:val="DefaultParagraphFont"/>
    <w:rsid w:val="00BD58A9"/>
    <w:rPr>
      <w:rFonts w:ascii=".SFUIText-Regular" w:hAnsi=".SFUIText-Regular" w:hint="default"/>
      <w:b w:val="0"/>
      <w:bCs w:val="0"/>
      <w:i w:val="0"/>
      <w:iCs w:val="0"/>
      <w:color w:val="E4AF0A"/>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lsdException w:name="toc 5" w:semiHidden="1" w:uiPriority="39"/>
    <w:lsdException w:name="toc 6" w:semiHidden="1" w:uiPriority="39"/>
    <w:lsdException w:name="toc 7" w:semiHidden="1" w:uiPriority="39"/>
    <w:lsdException w:name="toc 8" w:semiHidden="1" w:uiPriority="39"/>
    <w:lsdException w:name="toc 9" w:uiPriority="39"/>
    <w:lsdException w:name="footer" w:uiPriority="99"/>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List Bullet 3" w:uiPriority="99"/>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FollowedHyperlink" w:uiPriority="99"/>
    <w:lsdException w:name="Strong" w:qFormat="1"/>
    <w:lsdException w:name="Emphasis" w:semiHidden="1" w:qFormat="1"/>
    <w:lsdException w:name="Normal (Web)" w:uiPriority="99"/>
    <w:lsdException w:name="No Lis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0C37E8"/>
    <w:pPr>
      <w:suppressAutoHyphens/>
      <w:spacing w:before="120" w:after="120"/>
      <w:ind w:left="720"/>
    </w:pPr>
    <w:rPr>
      <w:rFonts w:asciiTheme="minorHAnsi" w:hAnsiTheme="minorHAnsi" w:cstheme="minorHAnsi"/>
      <w:sz w:val="22"/>
      <w:szCs w:val="22"/>
      <w:lang w:val="en-GB"/>
    </w:rPr>
  </w:style>
  <w:style w:type="paragraph" w:styleId="Heading1">
    <w:name w:val="heading 1"/>
    <w:next w:val="Normal"/>
    <w:qFormat/>
    <w:rsid w:val="001A4434"/>
    <w:pPr>
      <w:keepNext/>
      <w:numPr>
        <w:numId w:val="19"/>
      </w:numPr>
      <w:tabs>
        <w:tab w:val="clear" w:pos="3654"/>
        <w:tab w:val="num" w:pos="1134"/>
      </w:tabs>
      <w:spacing w:before="360" w:after="120"/>
      <w:ind w:left="720" w:hanging="720"/>
      <w:outlineLvl w:val="0"/>
    </w:pPr>
    <w:rPr>
      <w:rFonts w:ascii="Arial" w:hAnsi="Arial"/>
      <w:b/>
      <w:color w:val="76923C" w:themeColor="accent3" w:themeShade="BF"/>
      <w:kern w:val="28"/>
      <w:sz w:val="28"/>
      <w:lang w:val="en-GB"/>
    </w:rPr>
  </w:style>
  <w:style w:type="paragraph" w:styleId="Heading2">
    <w:name w:val="heading 2"/>
    <w:basedOn w:val="Heading1"/>
    <w:next w:val="Normal"/>
    <w:qFormat/>
    <w:rsid w:val="00C578C7"/>
    <w:pPr>
      <w:numPr>
        <w:ilvl w:val="1"/>
      </w:numPr>
      <w:tabs>
        <w:tab w:val="num" w:pos="7614"/>
      </w:tabs>
      <w:spacing w:before="240" w:after="60"/>
      <w:ind w:left="720" w:hanging="720"/>
      <w:outlineLvl w:val="1"/>
    </w:pPr>
    <w:rPr>
      <w:color w:val="auto"/>
      <w:sz w:val="24"/>
    </w:rPr>
  </w:style>
  <w:style w:type="paragraph" w:styleId="Heading3">
    <w:name w:val="heading 3"/>
    <w:basedOn w:val="Heading2"/>
    <w:next w:val="Normal"/>
    <w:qFormat/>
    <w:rsid w:val="00093F83"/>
    <w:pPr>
      <w:numPr>
        <w:ilvl w:val="2"/>
      </w:numPr>
      <w:tabs>
        <w:tab w:val="clear" w:pos="7614"/>
      </w:tabs>
      <w:spacing w:after="120"/>
      <w:ind w:left="1440" w:hanging="720"/>
      <w:outlineLvl w:val="2"/>
    </w:pPr>
    <w:rPr>
      <w:sz w:val="22"/>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style>
  <w:style w:type="paragraph" w:styleId="Heading6">
    <w:name w:val="heading 6"/>
    <w:aliases w:val="Heading 6 DO NOT USE"/>
    <w:basedOn w:val="Normal"/>
    <w:next w:val="Normal"/>
    <w:semiHidden/>
    <w:qFormat/>
    <w:rsid w:val="00A327F0"/>
    <w:pPr>
      <w:spacing w:before="240" w:after="60"/>
      <w:ind w:left="0"/>
      <w:outlineLvl w:val="5"/>
    </w:pPr>
    <w:rPr>
      <w:i/>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qFormat/>
    <w:rsid w:val="00C53A46"/>
    <w:pPr>
      <w:tabs>
        <w:tab w:val="left" w:pos="567"/>
        <w:tab w:val="right" w:leader="dot" w:pos="9242"/>
      </w:tabs>
      <w:spacing w:before="60" w:after="60"/>
      <w:ind w:left="562" w:hanging="562"/>
    </w:pPr>
    <w:rPr>
      <w:noProof/>
      <w:sz w:val="20"/>
    </w:rPr>
  </w:style>
  <w:style w:type="paragraph" w:styleId="TOC2">
    <w:name w:val="toc 2"/>
    <w:basedOn w:val="TOC1"/>
    <w:uiPriority w:val="39"/>
    <w:qFormat/>
    <w:rsid w:val="009D7EC7"/>
    <w:pPr>
      <w:tabs>
        <w:tab w:val="left" w:pos="1134"/>
      </w:tabs>
      <w:spacing w:before="0" w:after="40"/>
      <w:ind w:left="1134"/>
    </w:pPr>
    <w:rPr>
      <w:snapToGrid w:val="0"/>
    </w:rPr>
  </w:style>
  <w:style w:type="paragraph" w:styleId="TOC3">
    <w:name w:val="toc 3"/>
    <w:basedOn w:val="Normal"/>
    <w:next w:val="Normal"/>
    <w:uiPriority w:val="39"/>
    <w:qFormat/>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uiPriority w:val="39"/>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1"/>
      </w:numPr>
      <w:spacing w:before="0" w:after="60"/>
    </w:pPr>
  </w:style>
  <w:style w:type="character" w:styleId="Strong">
    <w:name w:val="Strong"/>
    <w:basedOn w:val="DefaultParagraphFont"/>
    <w:qFormat/>
    <w:rsid w:val="001C280A"/>
    <w:rPr>
      <w:b/>
      <w:bCs/>
    </w:rPr>
  </w:style>
  <w:style w:type="paragraph" w:customStyle="1" w:styleId="Append1">
    <w:name w:val="Append 1"/>
    <w:basedOn w:val="Heading2"/>
    <w:next w:val="Normal"/>
    <w:rsid w:val="003D7590"/>
    <w:pPr>
      <w:keepLines/>
      <w:numPr>
        <w:numId w:val="18"/>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uiPriority w:val="39"/>
    <w:semiHidden/>
    <w:qFormat/>
    <w:rsid w:val="001C280A"/>
    <w:pPr>
      <w:outlineLvl w:val="9"/>
    </w:pPr>
  </w:style>
  <w:style w:type="paragraph" w:customStyle="1" w:styleId="TableBullet">
    <w:name w:val="Table Bullet"/>
    <w:basedOn w:val="TableText"/>
    <w:qForma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18"/>
      </w:numPr>
      <w:tabs>
        <w:tab w:val="num" w:pos="7614"/>
      </w:tabs>
    </w:pPr>
    <w:rPr>
      <w:rFonts w:eastAsia="Times New Roman"/>
      <w:color w:val="000000"/>
      <w:kern w:val="0"/>
    </w:rPr>
  </w:style>
  <w:style w:type="paragraph" w:customStyle="1" w:styleId="Append3">
    <w:name w:val="Append 3"/>
    <w:basedOn w:val="Heading4"/>
    <w:next w:val="Normal"/>
    <w:rsid w:val="003D7590"/>
    <w:pPr>
      <w:keepLines/>
      <w:numPr>
        <w:numId w:val="18"/>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Theme="minorHAnsi" w:hAnsiTheme="minorHAnsi" w:cstheme="minorHAnsi"/>
      <w:kern w:val="28"/>
      <w:sz w:val="22"/>
      <w:szCs w:val="22"/>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uiPriority w:val="99"/>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uiPriority w:val="39"/>
    <w:rsid w:val="00647DBD"/>
    <w:pPr>
      <w:ind w:left="1520"/>
    </w:pPr>
  </w:style>
  <w:style w:type="paragraph" w:styleId="Footer">
    <w:name w:val="footer"/>
    <w:basedOn w:val="Normal"/>
    <w:link w:val="FooterChar"/>
    <w:uiPriority w:val="99"/>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18"/>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uiPriority w:val="99"/>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3"/>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0"/>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2"/>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link w:val="ListParagraphChar"/>
    <w:uiPriority w:val="34"/>
    <w:qFormat/>
    <w:rsid w:val="007A51C0"/>
    <w:pPr>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uiPriority w:val="39"/>
    <w:rsid w:val="00B1188A"/>
    <w:pPr>
      <w:spacing w:after="100"/>
      <w:ind w:left="760"/>
    </w:pPr>
  </w:style>
  <w:style w:type="paragraph" w:styleId="TOC6">
    <w:name w:val="toc 6"/>
    <w:basedOn w:val="Normal"/>
    <w:next w:val="Normal"/>
    <w:autoRedefine/>
    <w:uiPriority w:val="39"/>
    <w:rsid w:val="00B1188A"/>
    <w:pPr>
      <w:spacing w:after="100"/>
      <w:ind w:left="950"/>
    </w:pPr>
  </w:style>
  <w:style w:type="paragraph" w:styleId="TOC7">
    <w:name w:val="toc 7"/>
    <w:basedOn w:val="Normal"/>
    <w:next w:val="Normal"/>
    <w:autoRedefine/>
    <w:uiPriority w:val="39"/>
    <w:rsid w:val="00B1188A"/>
    <w:pPr>
      <w:spacing w:after="100"/>
      <w:ind w:left="1140"/>
    </w:pPr>
  </w:style>
  <w:style w:type="paragraph" w:styleId="TOC8">
    <w:name w:val="toc 8"/>
    <w:basedOn w:val="Normal"/>
    <w:next w:val="Normal"/>
    <w:autoRedefine/>
    <w:uiPriority w:val="39"/>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FooterChar">
    <w:name w:val="Footer Char"/>
    <w:basedOn w:val="DefaultParagraphFont"/>
    <w:link w:val="Footer"/>
    <w:uiPriority w:val="99"/>
    <w:rsid w:val="00DE4A03"/>
    <w:rPr>
      <w:rFonts w:ascii="Arial" w:hAnsi="Arial"/>
      <w:sz w:val="19"/>
      <w:lang w:val="en-GB"/>
    </w:rPr>
  </w:style>
  <w:style w:type="paragraph" w:customStyle="1" w:styleId="Default">
    <w:name w:val="Default"/>
    <w:rsid w:val="00A67FDB"/>
    <w:pPr>
      <w:autoSpaceDE w:val="0"/>
      <w:autoSpaceDN w:val="0"/>
      <w:adjustRightInd w:val="0"/>
    </w:pPr>
    <w:rPr>
      <w:rFonts w:ascii="Times New Roman" w:hAnsi="Times New Roman"/>
      <w:color w:val="000000"/>
      <w:sz w:val="24"/>
      <w:szCs w:val="24"/>
      <w:lang w:eastAsia="en-GB"/>
    </w:rPr>
  </w:style>
  <w:style w:type="character" w:customStyle="1" w:styleId="label1">
    <w:name w:val="label1"/>
    <w:basedOn w:val="DefaultParagraphFont"/>
    <w:rsid w:val="001A3F87"/>
    <w:rPr>
      <w:b/>
      <w:bCs/>
    </w:rPr>
  </w:style>
  <w:style w:type="paragraph" w:customStyle="1" w:styleId="xl78">
    <w:name w:val="xl78"/>
    <w:basedOn w:val="Normal"/>
    <w:rsid w:val="00EF3C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79">
    <w:name w:val="xl79"/>
    <w:basedOn w:val="Normal"/>
    <w:rsid w:val="00EF3CB5"/>
    <w:pP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0">
    <w:name w:val="xl80"/>
    <w:basedOn w:val="Normal"/>
    <w:rsid w:val="00EF3C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1">
    <w:name w:val="xl81"/>
    <w:basedOn w:val="Normal"/>
    <w:rsid w:val="00EF3CB5"/>
    <w:pP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2">
    <w:name w:val="xl82"/>
    <w:basedOn w:val="Normal"/>
    <w:rsid w:val="00EF3CB5"/>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3">
    <w:name w:val="xl83"/>
    <w:basedOn w:val="Normal"/>
    <w:rsid w:val="00EF3CB5"/>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4">
    <w:name w:val="xl84"/>
    <w:basedOn w:val="Normal"/>
    <w:rsid w:val="00EF3CB5"/>
    <w:pPr>
      <w:pBdr>
        <w:top w:val="single" w:sz="4" w:space="0" w:color="auto"/>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5">
    <w:name w:val="xl85"/>
    <w:basedOn w:val="Normal"/>
    <w:rsid w:val="00EF3CB5"/>
    <w:pPr>
      <w:pBdr>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6">
    <w:name w:val="xl86"/>
    <w:basedOn w:val="Normal"/>
    <w:rsid w:val="00EF3CB5"/>
    <w:pPr>
      <w:pBdr>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7">
    <w:name w:val="xl87"/>
    <w:basedOn w:val="Normal"/>
    <w:rsid w:val="00EF3CB5"/>
    <w:pPr>
      <w:pBdr>
        <w:top w:val="single" w:sz="4" w:space="0" w:color="auto"/>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8">
    <w:name w:val="xl88"/>
    <w:basedOn w:val="Normal"/>
    <w:rsid w:val="00EF3CB5"/>
    <w:pPr>
      <w:pBdr>
        <w:left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89">
    <w:name w:val="xl89"/>
    <w:basedOn w:val="Normal"/>
    <w:rsid w:val="00EF3CB5"/>
    <w:pPr>
      <w:pBdr>
        <w:left w:val="single" w:sz="4" w:space="0" w:color="auto"/>
        <w:bottom w:val="single" w:sz="4" w:space="0" w:color="auto"/>
        <w:right w:val="single" w:sz="4" w:space="0" w:color="auto"/>
      </w:pBdr>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0">
    <w:name w:val="xl90"/>
    <w:basedOn w:val="Normal"/>
    <w:rsid w:val="00EF3CB5"/>
    <w:pPr>
      <w:pBdr>
        <w:top w:val="single" w:sz="4" w:space="0" w:color="auto"/>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1">
    <w:name w:val="xl91"/>
    <w:basedOn w:val="Normal"/>
    <w:rsid w:val="00EF3CB5"/>
    <w:pPr>
      <w:pBdr>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2">
    <w:name w:val="xl92"/>
    <w:basedOn w:val="Normal"/>
    <w:rsid w:val="00EF3CB5"/>
    <w:pPr>
      <w:pBdr>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3">
    <w:name w:val="xl93"/>
    <w:basedOn w:val="Normal"/>
    <w:rsid w:val="00EF3CB5"/>
    <w:pPr>
      <w:pBdr>
        <w:top w:val="single" w:sz="4" w:space="0" w:color="auto"/>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4">
    <w:name w:val="xl94"/>
    <w:basedOn w:val="Normal"/>
    <w:rsid w:val="00EF3CB5"/>
    <w:pPr>
      <w:pBdr>
        <w:left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paragraph" w:customStyle="1" w:styleId="xl95">
    <w:name w:val="xl95"/>
    <w:basedOn w:val="Normal"/>
    <w:rsid w:val="00EF3CB5"/>
    <w:pPr>
      <w:pBdr>
        <w:left w:val="single" w:sz="4" w:space="0" w:color="auto"/>
        <w:bottom w:val="single" w:sz="4" w:space="0" w:color="auto"/>
        <w:right w:val="single" w:sz="4" w:space="0" w:color="auto"/>
      </w:pBdr>
      <w:shd w:val="clear" w:color="000000" w:fill="FFFF99"/>
      <w:suppressAutoHyphens w:val="0"/>
      <w:spacing w:before="100" w:beforeAutospacing="1" w:after="100" w:afterAutospacing="1"/>
      <w:ind w:left="0"/>
      <w:textAlignment w:val="top"/>
    </w:pPr>
    <w:rPr>
      <w:rFonts w:ascii="Times New Roman" w:eastAsia="Times New Roman" w:hAnsi="Times New Roman"/>
      <w:lang w:eastAsia="en-GB"/>
    </w:rPr>
  </w:style>
  <w:style w:type="character" w:customStyle="1" w:styleId="ListParagraphChar">
    <w:name w:val="List Paragraph Char"/>
    <w:basedOn w:val="DefaultParagraphFont"/>
    <w:link w:val="ListParagraph"/>
    <w:uiPriority w:val="34"/>
    <w:locked/>
    <w:rsid w:val="009E552A"/>
    <w:rPr>
      <w:rFonts w:asciiTheme="minorHAnsi" w:hAnsiTheme="minorHAnsi"/>
      <w:sz w:val="22"/>
      <w:lang w:val="en-GB"/>
    </w:rPr>
  </w:style>
  <w:style w:type="character" w:customStyle="1" w:styleId="mptitle">
    <w:name w:val="mptitle"/>
    <w:basedOn w:val="DefaultParagraphFont"/>
    <w:rsid w:val="00701D34"/>
    <w:rPr>
      <w:b/>
      <w:bCs/>
      <w:color w:val="003478"/>
    </w:rPr>
  </w:style>
  <w:style w:type="table" w:customStyle="1" w:styleId="TableGrid10">
    <w:name w:val="Table Grid1"/>
    <w:basedOn w:val="TableGrid1"/>
    <w:next w:val="TableGrid"/>
    <w:uiPriority w:val="59"/>
    <w:rsid w:val="004A1A6E"/>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Normallevel2">
    <w:name w:val="Normal level 2"/>
    <w:basedOn w:val="Normal"/>
    <w:qFormat/>
    <w:rsid w:val="006D1A41"/>
    <w:pPr>
      <w:spacing w:after="0"/>
      <w:ind w:left="360"/>
    </w:pPr>
    <w:rPr>
      <w:rFonts w:cs="Times New Roman"/>
      <w:szCs w:val="20"/>
    </w:rPr>
  </w:style>
  <w:style w:type="paragraph" w:customStyle="1" w:styleId="Normallevel3">
    <w:name w:val="Normal level 3"/>
    <w:basedOn w:val="Normal"/>
    <w:qFormat/>
    <w:rsid w:val="00D75CD1"/>
    <w:pPr>
      <w:spacing w:after="0"/>
      <w:ind w:left="1710"/>
    </w:pPr>
    <w:rPr>
      <w:rFonts w:cs="Times New Roman"/>
      <w:szCs w:val="20"/>
    </w:rPr>
  </w:style>
  <w:style w:type="paragraph" w:customStyle="1" w:styleId="p3">
    <w:name w:val="p3"/>
    <w:basedOn w:val="Normal"/>
    <w:rsid w:val="00AA2D3E"/>
    <w:pPr>
      <w:suppressAutoHyphens w:val="0"/>
      <w:spacing w:before="0" w:after="0"/>
      <w:ind w:left="0"/>
    </w:pPr>
    <w:rPr>
      <w:rFonts w:ascii=".SF UI Text" w:eastAsiaTheme="minorHAnsi" w:hAnsi=".SF UI Text" w:cs="Times New Roman"/>
      <w:color w:val="454545"/>
      <w:sz w:val="26"/>
      <w:szCs w:val="26"/>
      <w:lang w:eastAsia="en-GB"/>
    </w:rPr>
  </w:style>
  <w:style w:type="character" w:customStyle="1" w:styleId="s2">
    <w:name w:val="s2"/>
    <w:basedOn w:val="DefaultParagraphFont"/>
    <w:rsid w:val="00AA2D3E"/>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AA2D3E"/>
  </w:style>
  <w:style w:type="paragraph" w:customStyle="1" w:styleId="p2">
    <w:name w:val="p2"/>
    <w:basedOn w:val="Normal"/>
    <w:rsid w:val="00300C0C"/>
    <w:pPr>
      <w:suppressAutoHyphens w:val="0"/>
      <w:spacing w:before="0" w:after="0"/>
      <w:ind w:left="0"/>
    </w:pPr>
    <w:rPr>
      <w:rFonts w:ascii=".SF UI Text" w:eastAsiaTheme="minorHAnsi" w:hAnsi=".SF UI Text" w:cs="Times New Roman"/>
      <w:color w:val="454545"/>
      <w:sz w:val="26"/>
      <w:szCs w:val="26"/>
      <w:lang w:eastAsia="en-GB"/>
    </w:rPr>
  </w:style>
  <w:style w:type="character" w:customStyle="1" w:styleId="s3">
    <w:name w:val="s3"/>
    <w:basedOn w:val="DefaultParagraphFont"/>
    <w:rsid w:val="00BD58A9"/>
    <w:rPr>
      <w:rFonts w:ascii=".SFUIText-Regular" w:hAnsi=".SFUIText-Regular" w:hint="default"/>
      <w:b w:val="0"/>
      <w:bCs w:val="0"/>
      <w:i w:val="0"/>
      <w:iCs w:val="0"/>
      <w:color w:val="E4AF0A"/>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4384">
      <w:bodyDiv w:val="1"/>
      <w:marLeft w:val="0"/>
      <w:marRight w:val="0"/>
      <w:marTop w:val="0"/>
      <w:marBottom w:val="0"/>
      <w:divBdr>
        <w:top w:val="none" w:sz="0" w:space="0" w:color="auto"/>
        <w:left w:val="none" w:sz="0" w:space="0" w:color="auto"/>
        <w:bottom w:val="none" w:sz="0" w:space="0" w:color="auto"/>
        <w:right w:val="none" w:sz="0" w:space="0" w:color="auto"/>
      </w:divBdr>
    </w:div>
    <w:div w:id="53741827">
      <w:bodyDiv w:val="1"/>
      <w:marLeft w:val="0"/>
      <w:marRight w:val="0"/>
      <w:marTop w:val="0"/>
      <w:marBottom w:val="0"/>
      <w:divBdr>
        <w:top w:val="none" w:sz="0" w:space="0" w:color="auto"/>
        <w:left w:val="none" w:sz="0" w:space="0" w:color="auto"/>
        <w:bottom w:val="none" w:sz="0" w:space="0" w:color="auto"/>
        <w:right w:val="none" w:sz="0" w:space="0" w:color="auto"/>
      </w:divBdr>
      <w:divsChild>
        <w:div w:id="1692222228">
          <w:marLeft w:val="619"/>
          <w:marRight w:val="0"/>
          <w:marTop w:val="0"/>
          <w:marBottom w:val="0"/>
          <w:divBdr>
            <w:top w:val="none" w:sz="0" w:space="0" w:color="auto"/>
            <w:left w:val="none" w:sz="0" w:space="0" w:color="auto"/>
            <w:bottom w:val="none" w:sz="0" w:space="0" w:color="auto"/>
            <w:right w:val="none" w:sz="0" w:space="0" w:color="auto"/>
          </w:divBdr>
        </w:div>
      </w:divsChild>
    </w:div>
    <w:div w:id="58674134">
      <w:bodyDiv w:val="1"/>
      <w:marLeft w:val="0"/>
      <w:marRight w:val="0"/>
      <w:marTop w:val="0"/>
      <w:marBottom w:val="0"/>
      <w:divBdr>
        <w:top w:val="none" w:sz="0" w:space="0" w:color="auto"/>
        <w:left w:val="none" w:sz="0" w:space="0" w:color="auto"/>
        <w:bottom w:val="none" w:sz="0" w:space="0" w:color="auto"/>
        <w:right w:val="none" w:sz="0" w:space="0" w:color="auto"/>
      </w:divBdr>
    </w:div>
    <w:div w:id="106236157">
      <w:bodyDiv w:val="1"/>
      <w:marLeft w:val="0"/>
      <w:marRight w:val="0"/>
      <w:marTop w:val="0"/>
      <w:marBottom w:val="0"/>
      <w:divBdr>
        <w:top w:val="none" w:sz="0" w:space="0" w:color="auto"/>
        <w:left w:val="none" w:sz="0" w:space="0" w:color="auto"/>
        <w:bottom w:val="none" w:sz="0" w:space="0" w:color="auto"/>
        <w:right w:val="none" w:sz="0" w:space="0" w:color="auto"/>
      </w:divBdr>
    </w:div>
    <w:div w:id="108356050">
      <w:bodyDiv w:val="1"/>
      <w:marLeft w:val="0"/>
      <w:marRight w:val="0"/>
      <w:marTop w:val="0"/>
      <w:marBottom w:val="0"/>
      <w:divBdr>
        <w:top w:val="none" w:sz="0" w:space="0" w:color="auto"/>
        <w:left w:val="none" w:sz="0" w:space="0" w:color="auto"/>
        <w:bottom w:val="none" w:sz="0" w:space="0" w:color="auto"/>
        <w:right w:val="none" w:sz="0" w:space="0" w:color="auto"/>
      </w:divBdr>
    </w:div>
    <w:div w:id="151608484">
      <w:bodyDiv w:val="1"/>
      <w:marLeft w:val="0"/>
      <w:marRight w:val="0"/>
      <w:marTop w:val="0"/>
      <w:marBottom w:val="0"/>
      <w:divBdr>
        <w:top w:val="none" w:sz="0" w:space="0" w:color="auto"/>
        <w:left w:val="none" w:sz="0" w:space="0" w:color="auto"/>
        <w:bottom w:val="none" w:sz="0" w:space="0" w:color="auto"/>
        <w:right w:val="none" w:sz="0" w:space="0" w:color="auto"/>
      </w:divBdr>
    </w:div>
    <w:div w:id="154491081">
      <w:bodyDiv w:val="1"/>
      <w:marLeft w:val="0"/>
      <w:marRight w:val="0"/>
      <w:marTop w:val="0"/>
      <w:marBottom w:val="0"/>
      <w:divBdr>
        <w:top w:val="none" w:sz="0" w:space="0" w:color="auto"/>
        <w:left w:val="none" w:sz="0" w:space="0" w:color="auto"/>
        <w:bottom w:val="none" w:sz="0" w:space="0" w:color="auto"/>
        <w:right w:val="none" w:sz="0" w:space="0" w:color="auto"/>
      </w:divBdr>
    </w:div>
    <w:div w:id="161825471">
      <w:bodyDiv w:val="1"/>
      <w:marLeft w:val="0"/>
      <w:marRight w:val="0"/>
      <w:marTop w:val="0"/>
      <w:marBottom w:val="0"/>
      <w:divBdr>
        <w:top w:val="none" w:sz="0" w:space="0" w:color="auto"/>
        <w:left w:val="none" w:sz="0" w:space="0" w:color="auto"/>
        <w:bottom w:val="none" w:sz="0" w:space="0" w:color="auto"/>
        <w:right w:val="none" w:sz="0" w:space="0" w:color="auto"/>
      </w:divBdr>
    </w:div>
    <w:div w:id="165293191">
      <w:bodyDiv w:val="1"/>
      <w:marLeft w:val="0"/>
      <w:marRight w:val="0"/>
      <w:marTop w:val="0"/>
      <w:marBottom w:val="0"/>
      <w:divBdr>
        <w:top w:val="none" w:sz="0" w:space="0" w:color="auto"/>
        <w:left w:val="none" w:sz="0" w:space="0" w:color="auto"/>
        <w:bottom w:val="none" w:sz="0" w:space="0" w:color="auto"/>
        <w:right w:val="none" w:sz="0" w:space="0" w:color="auto"/>
      </w:divBdr>
    </w:div>
    <w:div w:id="165440154">
      <w:bodyDiv w:val="1"/>
      <w:marLeft w:val="0"/>
      <w:marRight w:val="0"/>
      <w:marTop w:val="0"/>
      <w:marBottom w:val="0"/>
      <w:divBdr>
        <w:top w:val="none" w:sz="0" w:space="0" w:color="auto"/>
        <w:left w:val="none" w:sz="0" w:space="0" w:color="auto"/>
        <w:bottom w:val="none" w:sz="0" w:space="0" w:color="auto"/>
        <w:right w:val="none" w:sz="0" w:space="0" w:color="auto"/>
      </w:divBdr>
      <w:divsChild>
        <w:div w:id="264971413">
          <w:marLeft w:val="619"/>
          <w:marRight w:val="0"/>
          <w:marTop w:val="0"/>
          <w:marBottom w:val="0"/>
          <w:divBdr>
            <w:top w:val="none" w:sz="0" w:space="0" w:color="auto"/>
            <w:left w:val="none" w:sz="0" w:space="0" w:color="auto"/>
            <w:bottom w:val="none" w:sz="0" w:space="0" w:color="auto"/>
            <w:right w:val="none" w:sz="0" w:space="0" w:color="auto"/>
          </w:divBdr>
        </w:div>
      </w:divsChild>
    </w:div>
    <w:div w:id="260795267">
      <w:bodyDiv w:val="1"/>
      <w:marLeft w:val="0"/>
      <w:marRight w:val="0"/>
      <w:marTop w:val="0"/>
      <w:marBottom w:val="0"/>
      <w:divBdr>
        <w:top w:val="none" w:sz="0" w:space="0" w:color="auto"/>
        <w:left w:val="none" w:sz="0" w:space="0" w:color="auto"/>
        <w:bottom w:val="none" w:sz="0" w:space="0" w:color="auto"/>
        <w:right w:val="none" w:sz="0" w:space="0" w:color="auto"/>
      </w:divBdr>
    </w:div>
    <w:div w:id="309212936">
      <w:bodyDiv w:val="1"/>
      <w:marLeft w:val="0"/>
      <w:marRight w:val="0"/>
      <w:marTop w:val="0"/>
      <w:marBottom w:val="0"/>
      <w:divBdr>
        <w:top w:val="none" w:sz="0" w:space="0" w:color="auto"/>
        <w:left w:val="none" w:sz="0" w:space="0" w:color="auto"/>
        <w:bottom w:val="none" w:sz="0" w:space="0" w:color="auto"/>
        <w:right w:val="none" w:sz="0" w:space="0" w:color="auto"/>
      </w:divBdr>
    </w:div>
    <w:div w:id="348651822">
      <w:bodyDiv w:val="1"/>
      <w:marLeft w:val="0"/>
      <w:marRight w:val="0"/>
      <w:marTop w:val="0"/>
      <w:marBottom w:val="0"/>
      <w:divBdr>
        <w:top w:val="none" w:sz="0" w:space="0" w:color="auto"/>
        <w:left w:val="none" w:sz="0" w:space="0" w:color="auto"/>
        <w:bottom w:val="none" w:sz="0" w:space="0" w:color="auto"/>
        <w:right w:val="none" w:sz="0" w:space="0" w:color="auto"/>
      </w:divBdr>
    </w:div>
    <w:div w:id="393818541">
      <w:bodyDiv w:val="1"/>
      <w:marLeft w:val="0"/>
      <w:marRight w:val="0"/>
      <w:marTop w:val="0"/>
      <w:marBottom w:val="0"/>
      <w:divBdr>
        <w:top w:val="none" w:sz="0" w:space="0" w:color="auto"/>
        <w:left w:val="none" w:sz="0" w:space="0" w:color="auto"/>
        <w:bottom w:val="none" w:sz="0" w:space="0" w:color="auto"/>
        <w:right w:val="none" w:sz="0" w:space="0" w:color="auto"/>
      </w:divBdr>
    </w:div>
    <w:div w:id="446200834">
      <w:bodyDiv w:val="1"/>
      <w:marLeft w:val="0"/>
      <w:marRight w:val="0"/>
      <w:marTop w:val="0"/>
      <w:marBottom w:val="0"/>
      <w:divBdr>
        <w:top w:val="none" w:sz="0" w:space="0" w:color="auto"/>
        <w:left w:val="none" w:sz="0" w:space="0" w:color="auto"/>
        <w:bottom w:val="none" w:sz="0" w:space="0" w:color="auto"/>
        <w:right w:val="none" w:sz="0" w:space="0" w:color="auto"/>
      </w:divBdr>
    </w:div>
    <w:div w:id="453671195">
      <w:bodyDiv w:val="1"/>
      <w:marLeft w:val="0"/>
      <w:marRight w:val="0"/>
      <w:marTop w:val="0"/>
      <w:marBottom w:val="0"/>
      <w:divBdr>
        <w:top w:val="none" w:sz="0" w:space="0" w:color="auto"/>
        <w:left w:val="none" w:sz="0" w:space="0" w:color="auto"/>
        <w:bottom w:val="none" w:sz="0" w:space="0" w:color="auto"/>
        <w:right w:val="none" w:sz="0" w:space="0" w:color="auto"/>
      </w:divBdr>
    </w:div>
    <w:div w:id="481507065">
      <w:bodyDiv w:val="1"/>
      <w:marLeft w:val="0"/>
      <w:marRight w:val="0"/>
      <w:marTop w:val="0"/>
      <w:marBottom w:val="0"/>
      <w:divBdr>
        <w:top w:val="none" w:sz="0" w:space="0" w:color="auto"/>
        <w:left w:val="none" w:sz="0" w:space="0" w:color="auto"/>
        <w:bottom w:val="none" w:sz="0" w:space="0" w:color="auto"/>
        <w:right w:val="none" w:sz="0" w:space="0" w:color="auto"/>
      </w:divBdr>
    </w:div>
    <w:div w:id="598372784">
      <w:bodyDiv w:val="1"/>
      <w:marLeft w:val="0"/>
      <w:marRight w:val="0"/>
      <w:marTop w:val="0"/>
      <w:marBottom w:val="0"/>
      <w:divBdr>
        <w:top w:val="none" w:sz="0" w:space="0" w:color="auto"/>
        <w:left w:val="none" w:sz="0" w:space="0" w:color="auto"/>
        <w:bottom w:val="none" w:sz="0" w:space="0" w:color="auto"/>
        <w:right w:val="none" w:sz="0" w:space="0" w:color="auto"/>
      </w:divBdr>
    </w:div>
    <w:div w:id="598877735">
      <w:bodyDiv w:val="1"/>
      <w:marLeft w:val="0"/>
      <w:marRight w:val="0"/>
      <w:marTop w:val="0"/>
      <w:marBottom w:val="0"/>
      <w:divBdr>
        <w:top w:val="none" w:sz="0" w:space="0" w:color="auto"/>
        <w:left w:val="none" w:sz="0" w:space="0" w:color="auto"/>
        <w:bottom w:val="none" w:sz="0" w:space="0" w:color="auto"/>
        <w:right w:val="none" w:sz="0" w:space="0" w:color="auto"/>
      </w:divBdr>
    </w:div>
    <w:div w:id="679234290">
      <w:bodyDiv w:val="1"/>
      <w:marLeft w:val="0"/>
      <w:marRight w:val="0"/>
      <w:marTop w:val="0"/>
      <w:marBottom w:val="0"/>
      <w:divBdr>
        <w:top w:val="none" w:sz="0" w:space="0" w:color="auto"/>
        <w:left w:val="none" w:sz="0" w:space="0" w:color="auto"/>
        <w:bottom w:val="none" w:sz="0" w:space="0" w:color="auto"/>
        <w:right w:val="none" w:sz="0" w:space="0" w:color="auto"/>
      </w:divBdr>
    </w:div>
    <w:div w:id="751463507">
      <w:bodyDiv w:val="1"/>
      <w:marLeft w:val="0"/>
      <w:marRight w:val="0"/>
      <w:marTop w:val="0"/>
      <w:marBottom w:val="0"/>
      <w:divBdr>
        <w:top w:val="none" w:sz="0" w:space="0" w:color="auto"/>
        <w:left w:val="none" w:sz="0" w:space="0" w:color="auto"/>
        <w:bottom w:val="none" w:sz="0" w:space="0" w:color="auto"/>
        <w:right w:val="none" w:sz="0" w:space="0" w:color="auto"/>
      </w:divBdr>
    </w:div>
    <w:div w:id="784351726">
      <w:bodyDiv w:val="1"/>
      <w:marLeft w:val="0"/>
      <w:marRight w:val="0"/>
      <w:marTop w:val="0"/>
      <w:marBottom w:val="0"/>
      <w:divBdr>
        <w:top w:val="none" w:sz="0" w:space="0" w:color="auto"/>
        <w:left w:val="none" w:sz="0" w:space="0" w:color="auto"/>
        <w:bottom w:val="none" w:sz="0" w:space="0" w:color="auto"/>
        <w:right w:val="none" w:sz="0" w:space="0" w:color="auto"/>
      </w:divBdr>
    </w:div>
    <w:div w:id="835615065">
      <w:bodyDiv w:val="1"/>
      <w:marLeft w:val="0"/>
      <w:marRight w:val="0"/>
      <w:marTop w:val="0"/>
      <w:marBottom w:val="0"/>
      <w:divBdr>
        <w:top w:val="none" w:sz="0" w:space="0" w:color="auto"/>
        <w:left w:val="none" w:sz="0" w:space="0" w:color="auto"/>
        <w:bottom w:val="none" w:sz="0" w:space="0" w:color="auto"/>
        <w:right w:val="none" w:sz="0" w:space="0" w:color="auto"/>
      </w:divBdr>
    </w:div>
    <w:div w:id="876090998">
      <w:bodyDiv w:val="1"/>
      <w:marLeft w:val="0"/>
      <w:marRight w:val="0"/>
      <w:marTop w:val="0"/>
      <w:marBottom w:val="0"/>
      <w:divBdr>
        <w:top w:val="none" w:sz="0" w:space="0" w:color="auto"/>
        <w:left w:val="none" w:sz="0" w:space="0" w:color="auto"/>
        <w:bottom w:val="none" w:sz="0" w:space="0" w:color="auto"/>
        <w:right w:val="none" w:sz="0" w:space="0" w:color="auto"/>
      </w:divBdr>
      <w:divsChild>
        <w:div w:id="807548429">
          <w:marLeft w:val="0"/>
          <w:marRight w:val="0"/>
          <w:marTop w:val="0"/>
          <w:marBottom w:val="0"/>
          <w:divBdr>
            <w:top w:val="outset" w:sz="8" w:space="0" w:color="auto"/>
            <w:left w:val="outset" w:sz="8" w:space="0" w:color="auto"/>
            <w:bottom w:val="outset" w:sz="8" w:space="0" w:color="auto"/>
            <w:right w:val="outset" w:sz="8" w:space="0" w:color="auto"/>
          </w:divBdr>
        </w:div>
      </w:divsChild>
    </w:div>
    <w:div w:id="906843786">
      <w:bodyDiv w:val="1"/>
      <w:marLeft w:val="0"/>
      <w:marRight w:val="0"/>
      <w:marTop w:val="0"/>
      <w:marBottom w:val="0"/>
      <w:divBdr>
        <w:top w:val="none" w:sz="0" w:space="0" w:color="auto"/>
        <w:left w:val="none" w:sz="0" w:space="0" w:color="auto"/>
        <w:bottom w:val="none" w:sz="0" w:space="0" w:color="auto"/>
        <w:right w:val="none" w:sz="0" w:space="0" w:color="auto"/>
      </w:divBdr>
      <w:divsChild>
        <w:div w:id="431440155">
          <w:marLeft w:val="0"/>
          <w:marRight w:val="0"/>
          <w:marTop w:val="0"/>
          <w:marBottom w:val="0"/>
          <w:divBdr>
            <w:top w:val="none" w:sz="0" w:space="0" w:color="auto"/>
            <w:left w:val="none" w:sz="0" w:space="0" w:color="auto"/>
            <w:bottom w:val="none" w:sz="0" w:space="0" w:color="auto"/>
            <w:right w:val="none" w:sz="0" w:space="0" w:color="auto"/>
          </w:divBdr>
          <w:divsChild>
            <w:div w:id="903023340">
              <w:marLeft w:val="0"/>
              <w:marRight w:val="0"/>
              <w:marTop w:val="0"/>
              <w:marBottom w:val="0"/>
              <w:divBdr>
                <w:top w:val="none" w:sz="0" w:space="0" w:color="auto"/>
                <w:left w:val="none" w:sz="0" w:space="0" w:color="auto"/>
                <w:bottom w:val="none" w:sz="0" w:space="0" w:color="auto"/>
                <w:right w:val="none" w:sz="0" w:space="0" w:color="auto"/>
              </w:divBdr>
              <w:divsChild>
                <w:div w:id="1244292495">
                  <w:marLeft w:val="0"/>
                  <w:marRight w:val="0"/>
                  <w:marTop w:val="0"/>
                  <w:marBottom w:val="0"/>
                  <w:divBdr>
                    <w:top w:val="none" w:sz="0" w:space="0" w:color="auto"/>
                    <w:left w:val="none" w:sz="0" w:space="0" w:color="auto"/>
                    <w:bottom w:val="none" w:sz="0" w:space="0" w:color="auto"/>
                    <w:right w:val="none" w:sz="0" w:space="0" w:color="auto"/>
                  </w:divBdr>
                  <w:divsChild>
                    <w:div w:id="1357923391">
                      <w:marLeft w:val="0"/>
                      <w:marRight w:val="0"/>
                      <w:marTop w:val="0"/>
                      <w:marBottom w:val="0"/>
                      <w:divBdr>
                        <w:top w:val="none" w:sz="0" w:space="0" w:color="auto"/>
                        <w:left w:val="none" w:sz="0" w:space="0" w:color="auto"/>
                        <w:bottom w:val="none" w:sz="0" w:space="0" w:color="auto"/>
                        <w:right w:val="none" w:sz="0" w:space="0" w:color="auto"/>
                      </w:divBdr>
                      <w:divsChild>
                        <w:div w:id="952637964">
                          <w:marLeft w:val="0"/>
                          <w:marRight w:val="0"/>
                          <w:marTop w:val="0"/>
                          <w:marBottom w:val="0"/>
                          <w:divBdr>
                            <w:top w:val="none" w:sz="0" w:space="0" w:color="auto"/>
                            <w:left w:val="none" w:sz="0" w:space="0" w:color="auto"/>
                            <w:bottom w:val="none" w:sz="0" w:space="0" w:color="auto"/>
                            <w:right w:val="none" w:sz="0" w:space="0" w:color="auto"/>
                          </w:divBdr>
                          <w:divsChild>
                            <w:div w:id="89086300">
                              <w:marLeft w:val="0"/>
                              <w:marRight w:val="0"/>
                              <w:marTop w:val="0"/>
                              <w:marBottom w:val="0"/>
                              <w:divBdr>
                                <w:top w:val="none" w:sz="0" w:space="0" w:color="auto"/>
                                <w:left w:val="none" w:sz="0" w:space="0" w:color="auto"/>
                                <w:bottom w:val="none" w:sz="0" w:space="0" w:color="auto"/>
                                <w:right w:val="none" w:sz="0" w:space="0" w:color="auto"/>
                              </w:divBdr>
                              <w:divsChild>
                                <w:div w:id="1294284964">
                                  <w:marLeft w:val="0"/>
                                  <w:marRight w:val="0"/>
                                  <w:marTop w:val="0"/>
                                  <w:marBottom w:val="0"/>
                                  <w:divBdr>
                                    <w:top w:val="none" w:sz="0" w:space="0" w:color="auto"/>
                                    <w:left w:val="none" w:sz="0" w:space="0" w:color="auto"/>
                                    <w:bottom w:val="none" w:sz="0" w:space="0" w:color="auto"/>
                                    <w:right w:val="none" w:sz="0" w:space="0" w:color="auto"/>
                                  </w:divBdr>
                                  <w:divsChild>
                                    <w:div w:id="1112433940">
                                      <w:marLeft w:val="0"/>
                                      <w:marRight w:val="0"/>
                                      <w:marTop w:val="0"/>
                                      <w:marBottom w:val="0"/>
                                      <w:divBdr>
                                        <w:top w:val="none" w:sz="0" w:space="0" w:color="auto"/>
                                        <w:left w:val="none" w:sz="0" w:space="0" w:color="auto"/>
                                        <w:bottom w:val="none" w:sz="0" w:space="0" w:color="auto"/>
                                        <w:right w:val="none" w:sz="0" w:space="0" w:color="auto"/>
                                      </w:divBdr>
                                      <w:divsChild>
                                        <w:div w:id="1758867558">
                                          <w:marLeft w:val="0"/>
                                          <w:marRight w:val="0"/>
                                          <w:marTop w:val="0"/>
                                          <w:marBottom w:val="0"/>
                                          <w:divBdr>
                                            <w:top w:val="none" w:sz="0" w:space="0" w:color="auto"/>
                                            <w:left w:val="none" w:sz="0" w:space="0" w:color="auto"/>
                                            <w:bottom w:val="none" w:sz="0" w:space="0" w:color="auto"/>
                                            <w:right w:val="none" w:sz="0" w:space="0" w:color="auto"/>
                                          </w:divBdr>
                                          <w:divsChild>
                                            <w:div w:id="1483545972">
                                              <w:marLeft w:val="-225"/>
                                              <w:marRight w:val="-225"/>
                                              <w:marTop w:val="0"/>
                                              <w:marBottom w:val="0"/>
                                              <w:divBdr>
                                                <w:top w:val="none" w:sz="0" w:space="0" w:color="auto"/>
                                                <w:left w:val="none" w:sz="0" w:space="0" w:color="auto"/>
                                                <w:bottom w:val="none" w:sz="0" w:space="0" w:color="auto"/>
                                                <w:right w:val="none" w:sz="0" w:space="0" w:color="auto"/>
                                              </w:divBdr>
                                              <w:divsChild>
                                                <w:div w:id="1132292029">
                                                  <w:marLeft w:val="0"/>
                                                  <w:marRight w:val="0"/>
                                                  <w:marTop w:val="0"/>
                                                  <w:marBottom w:val="0"/>
                                                  <w:divBdr>
                                                    <w:top w:val="none" w:sz="0" w:space="0" w:color="auto"/>
                                                    <w:left w:val="none" w:sz="0" w:space="0" w:color="auto"/>
                                                    <w:bottom w:val="none" w:sz="0" w:space="0" w:color="auto"/>
                                                    <w:right w:val="none" w:sz="0" w:space="0" w:color="auto"/>
                                                  </w:divBdr>
                                                  <w:divsChild>
                                                    <w:div w:id="185295537">
                                                      <w:marLeft w:val="0"/>
                                                      <w:marRight w:val="0"/>
                                                      <w:marTop w:val="0"/>
                                                      <w:marBottom w:val="0"/>
                                                      <w:divBdr>
                                                        <w:top w:val="none" w:sz="0" w:space="0" w:color="auto"/>
                                                        <w:left w:val="none" w:sz="0" w:space="0" w:color="auto"/>
                                                        <w:bottom w:val="none" w:sz="0" w:space="0" w:color="auto"/>
                                                        <w:right w:val="none" w:sz="0" w:space="0" w:color="auto"/>
                                                      </w:divBdr>
                                                      <w:divsChild>
                                                        <w:div w:id="1129274822">
                                                          <w:marLeft w:val="0"/>
                                                          <w:marRight w:val="0"/>
                                                          <w:marTop w:val="0"/>
                                                          <w:marBottom w:val="0"/>
                                                          <w:divBdr>
                                                            <w:top w:val="none" w:sz="0" w:space="0" w:color="auto"/>
                                                            <w:left w:val="none" w:sz="0" w:space="0" w:color="auto"/>
                                                            <w:bottom w:val="none" w:sz="0" w:space="0" w:color="auto"/>
                                                            <w:right w:val="none" w:sz="0" w:space="0" w:color="auto"/>
                                                          </w:divBdr>
                                                          <w:divsChild>
                                                            <w:div w:id="1908300788">
                                                              <w:marLeft w:val="0"/>
                                                              <w:marRight w:val="0"/>
                                                              <w:marTop w:val="0"/>
                                                              <w:marBottom w:val="0"/>
                                                              <w:divBdr>
                                                                <w:top w:val="none" w:sz="0" w:space="0" w:color="auto"/>
                                                                <w:left w:val="none" w:sz="0" w:space="0" w:color="auto"/>
                                                                <w:bottom w:val="none" w:sz="0" w:space="0" w:color="auto"/>
                                                                <w:right w:val="none" w:sz="0" w:space="0" w:color="auto"/>
                                                              </w:divBdr>
                                                              <w:divsChild>
                                                                <w:div w:id="1111707219">
                                                                  <w:marLeft w:val="0"/>
                                                                  <w:marRight w:val="0"/>
                                                                  <w:marTop w:val="0"/>
                                                                  <w:marBottom w:val="0"/>
                                                                  <w:divBdr>
                                                                    <w:top w:val="none" w:sz="0" w:space="0" w:color="auto"/>
                                                                    <w:left w:val="none" w:sz="0" w:space="0" w:color="auto"/>
                                                                    <w:bottom w:val="none" w:sz="0" w:space="0" w:color="auto"/>
                                                                    <w:right w:val="none" w:sz="0" w:space="0" w:color="auto"/>
                                                                  </w:divBdr>
                                                                  <w:divsChild>
                                                                    <w:div w:id="264777506">
                                                                      <w:marLeft w:val="0"/>
                                                                      <w:marRight w:val="0"/>
                                                                      <w:marTop w:val="0"/>
                                                                      <w:marBottom w:val="0"/>
                                                                      <w:divBdr>
                                                                        <w:top w:val="none" w:sz="0" w:space="0" w:color="auto"/>
                                                                        <w:left w:val="none" w:sz="0" w:space="0" w:color="auto"/>
                                                                        <w:bottom w:val="none" w:sz="0" w:space="0" w:color="auto"/>
                                                                        <w:right w:val="none" w:sz="0" w:space="0" w:color="auto"/>
                                                                      </w:divBdr>
                                                                      <w:divsChild>
                                                                        <w:div w:id="2020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943356">
      <w:bodyDiv w:val="1"/>
      <w:marLeft w:val="0"/>
      <w:marRight w:val="0"/>
      <w:marTop w:val="0"/>
      <w:marBottom w:val="0"/>
      <w:divBdr>
        <w:top w:val="none" w:sz="0" w:space="0" w:color="auto"/>
        <w:left w:val="none" w:sz="0" w:space="0" w:color="auto"/>
        <w:bottom w:val="none" w:sz="0" w:space="0" w:color="auto"/>
        <w:right w:val="none" w:sz="0" w:space="0" w:color="auto"/>
      </w:divBdr>
    </w:div>
    <w:div w:id="944576191">
      <w:bodyDiv w:val="1"/>
      <w:marLeft w:val="0"/>
      <w:marRight w:val="0"/>
      <w:marTop w:val="0"/>
      <w:marBottom w:val="0"/>
      <w:divBdr>
        <w:top w:val="none" w:sz="0" w:space="0" w:color="auto"/>
        <w:left w:val="none" w:sz="0" w:space="0" w:color="auto"/>
        <w:bottom w:val="none" w:sz="0" w:space="0" w:color="auto"/>
        <w:right w:val="none" w:sz="0" w:space="0" w:color="auto"/>
      </w:divBdr>
    </w:div>
    <w:div w:id="949118476">
      <w:bodyDiv w:val="1"/>
      <w:marLeft w:val="0"/>
      <w:marRight w:val="0"/>
      <w:marTop w:val="0"/>
      <w:marBottom w:val="0"/>
      <w:divBdr>
        <w:top w:val="none" w:sz="0" w:space="0" w:color="auto"/>
        <w:left w:val="none" w:sz="0" w:space="0" w:color="auto"/>
        <w:bottom w:val="none" w:sz="0" w:space="0" w:color="auto"/>
        <w:right w:val="none" w:sz="0" w:space="0" w:color="auto"/>
      </w:divBdr>
    </w:div>
    <w:div w:id="962494393">
      <w:bodyDiv w:val="1"/>
      <w:marLeft w:val="0"/>
      <w:marRight w:val="0"/>
      <w:marTop w:val="0"/>
      <w:marBottom w:val="0"/>
      <w:divBdr>
        <w:top w:val="none" w:sz="0" w:space="0" w:color="auto"/>
        <w:left w:val="none" w:sz="0" w:space="0" w:color="auto"/>
        <w:bottom w:val="none" w:sz="0" w:space="0" w:color="auto"/>
        <w:right w:val="none" w:sz="0" w:space="0" w:color="auto"/>
      </w:divBdr>
    </w:div>
    <w:div w:id="979186316">
      <w:bodyDiv w:val="1"/>
      <w:marLeft w:val="0"/>
      <w:marRight w:val="0"/>
      <w:marTop w:val="0"/>
      <w:marBottom w:val="0"/>
      <w:divBdr>
        <w:top w:val="none" w:sz="0" w:space="0" w:color="auto"/>
        <w:left w:val="none" w:sz="0" w:space="0" w:color="auto"/>
        <w:bottom w:val="none" w:sz="0" w:space="0" w:color="auto"/>
        <w:right w:val="none" w:sz="0" w:space="0" w:color="auto"/>
      </w:divBdr>
    </w:div>
    <w:div w:id="1000813500">
      <w:bodyDiv w:val="1"/>
      <w:marLeft w:val="0"/>
      <w:marRight w:val="0"/>
      <w:marTop w:val="0"/>
      <w:marBottom w:val="0"/>
      <w:divBdr>
        <w:top w:val="none" w:sz="0" w:space="0" w:color="auto"/>
        <w:left w:val="none" w:sz="0" w:space="0" w:color="auto"/>
        <w:bottom w:val="none" w:sz="0" w:space="0" w:color="auto"/>
        <w:right w:val="none" w:sz="0" w:space="0" w:color="auto"/>
      </w:divBdr>
    </w:div>
    <w:div w:id="1004674503">
      <w:bodyDiv w:val="1"/>
      <w:marLeft w:val="0"/>
      <w:marRight w:val="0"/>
      <w:marTop w:val="0"/>
      <w:marBottom w:val="0"/>
      <w:divBdr>
        <w:top w:val="none" w:sz="0" w:space="0" w:color="auto"/>
        <w:left w:val="none" w:sz="0" w:space="0" w:color="auto"/>
        <w:bottom w:val="none" w:sz="0" w:space="0" w:color="auto"/>
        <w:right w:val="none" w:sz="0" w:space="0" w:color="auto"/>
      </w:divBdr>
    </w:div>
    <w:div w:id="1103694453">
      <w:bodyDiv w:val="1"/>
      <w:marLeft w:val="0"/>
      <w:marRight w:val="0"/>
      <w:marTop w:val="0"/>
      <w:marBottom w:val="0"/>
      <w:divBdr>
        <w:top w:val="none" w:sz="0" w:space="0" w:color="auto"/>
        <w:left w:val="none" w:sz="0" w:space="0" w:color="auto"/>
        <w:bottom w:val="none" w:sz="0" w:space="0" w:color="auto"/>
        <w:right w:val="none" w:sz="0" w:space="0" w:color="auto"/>
      </w:divBdr>
    </w:div>
    <w:div w:id="1127242510">
      <w:bodyDiv w:val="1"/>
      <w:marLeft w:val="0"/>
      <w:marRight w:val="0"/>
      <w:marTop w:val="0"/>
      <w:marBottom w:val="0"/>
      <w:divBdr>
        <w:top w:val="none" w:sz="0" w:space="0" w:color="auto"/>
        <w:left w:val="none" w:sz="0" w:space="0" w:color="auto"/>
        <w:bottom w:val="none" w:sz="0" w:space="0" w:color="auto"/>
        <w:right w:val="none" w:sz="0" w:space="0" w:color="auto"/>
      </w:divBdr>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 w:id="1171139712">
      <w:bodyDiv w:val="1"/>
      <w:marLeft w:val="0"/>
      <w:marRight w:val="0"/>
      <w:marTop w:val="0"/>
      <w:marBottom w:val="0"/>
      <w:divBdr>
        <w:top w:val="none" w:sz="0" w:space="0" w:color="auto"/>
        <w:left w:val="none" w:sz="0" w:space="0" w:color="auto"/>
        <w:bottom w:val="none" w:sz="0" w:space="0" w:color="auto"/>
        <w:right w:val="none" w:sz="0" w:space="0" w:color="auto"/>
      </w:divBdr>
      <w:divsChild>
        <w:div w:id="904527954">
          <w:marLeft w:val="0"/>
          <w:marRight w:val="0"/>
          <w:marTop w:val="0"/>
          <w:marBottom w:val="0"/>
          <w:divBdr>
            <w:top w:val="outset" w:sz="8" w:space="0" w:color="auto"/>
            <w:left w:val="outset" w:sz="8" w:space="0" w:color="auto"/>
            <w:bottom w:val="outset" w:sz="8" w:space="0" w:color="auto"/>
            <w:right w:val="outset" w:sz="8" w:space="0" w:color="auto"/>
          </w:divBdr>
        </w:div>
      </w:divsChild>
    </w:div>
    <w:div w:id="1190415067">
      <w:bodyDiv w:val="1"/>
      <w:marLeft w:val="0"/>
      <w:marRight w:val="0"/>
      <w:marTop w:val="0"/>
      <w:marBottom w:val="0"/>
      <w:divBdr>
        <w:top w:val="none" w:sz="0" w:space="0" w:color="auto"/>
        <w:left w:val="none" w:sz="0" w:space="0" w:color="auto"/>
        <w:bottom w:val="none" w:sz="0" w:space="0" w:color="auto"/>
        <w:right w:val="none" w:sz="0" w:space="0" w:color="auto"/>
      </w:divBdr>
    </w:div>
    <w:div w:id="1235581719">
      <w:bodyDiv w:val="1"/>
      <w:marLeft w:val="0"/>
      <w:marRight w:val="0"/>
      <w:marTop w:val="0"/>
      <w:marBottom w:val="0"/>
      <w:divBdr>
        <w:top w:val="none" w:sz="0" w:space="0" w:color="auto"/>
        <w:left w:val="none" w:sz="0" w:space="0" w:color="auto"/>
        <w:bottom w:val="none" w:sz="0" w:space="0" w:color="auto"/>
        <w:right w:val="none" w:sz="0" w:space="0" w:color="auto"/>
      </w:divBdr>
    </w:div>
    <w:div w:id="1239171275">
      <w:bodyDiv w:val="1"/>
      <w:marLeft w:val="0"/>
      <w:marRight w:val="0"/>
      <w:marTop w:val="0"/>
      <w:marBottom w:val="0"/>
      <w:divBdr>
        <w:top w:val="none" w:sz="0" w:space="0" w:color="auto"/>
        <w:left w:val="none" w:sz="0" w:space="0" w:color="auto"/>
        <w:bottom w:val="none" w:sz="0" w:space="0" w:color="auto"/>
        <w:right w:val="none" w:sz="0" w:space="0" w:color="auto"/>
      </w:divBdr>
    </w:div>
    <w:div w:id="1255282350">
      <w:bodyDiv w:val="1"/>
      <w:marLeft w:val="0"/>
      <w:marRight w:val="0"/>
      <w:marTop w:val="0"/>
      <w:marBottom w:val="0"/>
      <w:divBdr>
        <w:top w:val="none" w:sz="0" w:space="0" w:color="auto"/>
        <w:left w:val="none" w:sz="0" w:space="0" w:color="auto"/>
        <w:bottom w:val="none" w:sz="0" w:space="0" w:color="auto"/>
        <w:right w:val="none" w:sz="0" w:space="0" w:color="auto"/>
      </w:divBdr>
    </w:div>
    <w:div w:id="1280263339">
      <w:bodyDiv w:val="1"/>
      <w:marLeft w:val="0"/>
      <w:marRight w:val="0"/>
      <w:marTop w:val="0"/>
      <w:marBottom w:val="0"/>
      <w:divBdr>
        <w:top w:val="none" w:sz="0" w:space="0" w:color="auto"/>
        <w:left w:val="none" w:sz="0" w:space="0" w:color="auto"/>
        <w:bottom w:val="none" w:sz="0" w:space="0" w:color="auto"/>
        <w:right w:val="none" w:sz="0" w:space="0" w:color="auto"/>
      </w:divBdr>
    </w:div>
    <w:div w:id="1292370569">
      <w:bodyDiv w:val="1"/>
      <w:marLeft w:val="0"/>
      <w:marRight w:val="0"/>
      <w:marTop w:val="0"/>
      <w:marBottom w:val="0"/>
      <w:divBdr>
        <w:top w:val="none" w:sz="0" w:space="0" w:color="auto"/>
        <w:left w:val="none" w:sz="0" w:space="0" w:color="auto"/>
        <w:bottom w:val="none" w:sz="0" w:space="0" w:color="auto"/>
        <w:right w:val="none" w:sz="0" w:space="0" w:color="auto"/>
      </w:divBdr>
      <w:divsChild>
        <w:div w:id="542595904">
          <w:marLeft w:val="0"/>
          <w:marRight w:val="0"/>
          <w:marTop w:val="0"/>
          <w:marBottom w:val="0"/>
          <w:divBdr>
            <w:top w:val="outset" w:sz="8" w:space="0" w:color="auto"/>
            <w:left w:val="outset" w:sz="8" w:space="0" w:color="auto"/>
            <w:bottom w:val="outset" w:sz="8" w:space="0" w:color="auto"/>
            <w:right w:val="outset" w:sz="8" w:space="0" w:color="auto"/>
          </w:divBdr>
        </w:div>
      </w:divsChild>
    </w:div>
    <w:div w:id="1298532203">
      <w:bodyDiv w:val="1"/>
      <w:marLeft w:val="0"/>
      <w:marRight w:val="0"/>
      <w:marTop w:val="0"/>
      <w:marBottom w:val="0"/>
      <w:divBdr>
        <w:top w:val="none" w:sz="0" w:space="0" w:color="auto"/>
        <w:left w:val="none" w:sz="0" w:space="0" w:color="auto"/>
        <w:bottom w:val="none" w:sz="0" w:space="0" w:color="auto"/>
        <w:right w:val="none" w:sz="0" w:space="0" w:color="auto"/>
      </w:divBdr>
    </w:div>
    <w:div w:id="1354456072">
      <w:bodyDiv w:val="1"/>
      <w:marLeft w:val="0"/>
      <w:marRight w:val="0"/>
      <w:marTop w:val="0"/>
      <w:marBottom w:val="0"/>
      <w:divBdr>
        <w:top w:val="none" w:sz="0" w:space="0" w:color="auto"/>
        <w:left w:val="none" w:sz="0" w:space="0" w:color="auto"/>
        <w:bottom w:val="none" w:sz="0" w:space="0" w:color="auto"/>
        <w:right w:val="none" w:sz="0" w:space="0" w:color="auto"/>
      </w:divBdr>
    </w:div>
    <w:div w:id="1393698698">
      <w:bodyDiv w:val="1"/>
      <w:marLeft w:val="0"/>
      <w:marRight w:val="0"/>
      <w:marTop w:val="0"/>
      <w:marBottom w:val="0"/>
      <w:divBdr>
        <w:top w:val="none" w:sz="0" w:space="0" w:color="auto"/>
        <w:left w:val="none" w:sz="0" w:space="0" w:color="auto"/>
        <w:bottom w:val="none" w:sz="0" w:space="0" w:color="auto"/>
        <w:right w:val="none" w:sz="0" w:space="0" w:color="auto"/>
      </w:divBdr>
    </w:div>
    <w:div w:id="1410925376">
      <w:bodyDiv w:val="1"/>
      <w:marLeft w:val="0"/>
      <w:marRight w:val="0"/>
      <w:marTop w:val="0"/>
      <w:marBottom w:val="0"/>
      <w:divBdr>
        <w:top w:val="none" w:sz="0" w:space="0" w:color="auto"/>
        <w:left w:val="none" w:sz="0" w:space="0" w:color="auto"/>
        <w:bottom w:val="none" w:sz="0" w:space="0" w:color="auto"/>
        <w:right w:val="none" w:sz="0" w:space="0" w:color="auto"/>
      </w:divBdr>
    </w:div>
    <w:div w:id="1490440112">
      <w:bodyDiv w:val="1"/>
      <w:marLeft w:val="0"/>
      <w:marRight w:val="0"/>
      <w:marTop w:val="0"/>
      <w:marBottom w:val="0"/>
      <w:divBdr>
        <w:top w:val="none" w:sz="0" w:space="0" w:color="auto"/>
        <w:left w:val="none" w:sz="0" w:space="0" w:color="auto"/>
        <w:bottom w:val="none" w:sz="0" w:space="0" w:color="auto"/>
        <w:right w:val="none" w:sz="0" w:space="0" w:color="auto"/>
      </w:divBdr>
    </w:div>
    <w:div w:id="1508668648">
      <w:bodyDiv w:val="1"/>
      <w:marLeft w:val="0"/>
      <w:marRight w:val="0"/>
      <w:marTop w:val="0"/>
      <w:marBottom w:val="0"/>
      <w:divBdr>
        <w:top w:val="none" w:sz="0" w:space="0" w:color="auto"/>
        <w:left w:val="none" w:sz="0" w:space="0" w:color="auto"/>
        <w:bottom w:val="none" w:sz="0" w:space="0" w:color="auto"/>
        <w:right w:val="none" w:sz="0" w:space="0" w:color="auto"/>
      </w:divBdr>
    </w:div>
    <w:div w:id="1516462553">
      <w:bodyDiv w:val="1"/>
      <w:marLeft w:val="0"/>
      <w:marRight w:val="0"/>
      <w:marTop w:val="0"/>
      <w:marBottom w:val="0"/>
      <w:divBdr>
        <w:top w:val="none" w:sz="0" w:space="0" w:color="auto"/>
        <w:left w:val="none" w:sz="0" w:space="0" w:color="auto"/>
        <w:bottom w:val="none" w:sz="0" w:space="0" w:color="auto"/>
        <w:right w:val="none" w:sz="0" w:space="0" w:color="auto"/>
      </w:divBdr>
      <w:divsChild>
        <w:div w:id="1217622590">
          <w:marLeft w:val="0"/>
          <w:marRight w:val="0"/>
          <w:marTop w:val="0"/>
          <w:marBottom w:val="0"/>
          <w:divBdr>
            <w:top w:val="outset" w:sz="8" w:space="0" w:color="auto"/>
            <w:left w:val="outset" w:sz="8" w:space="0" w:color="auto"/>
            <w:bottom w:val="outset" w:sz="8" w:space="0" w:color="auto"/>
            <w:right w:val="outset" w:sz="8" w:space="0" w:color="auto"/>
          </w:divBdr>
        </w:div>
      </w:divsChild>
    </w:div>
    <w:div w:id="1596129285">
      <w:bodyDiv w:val="1"/>
      <w:marLeft w:val="0"/>
      <w:marRight w:val="0"/>
      <w:marTop w:val="0"/>
      <w:marBottom w:val="0"/>
      <w:divBdr>
        <w:top w:val="none" w:sz="0" w:space="0" w:color="auto"/>
        <w:left w:val="none" w:sz="0" w:space="0" w:color="auto"/>
        <w:bottom w:val="none" w:sz="0" w:space="0" w:color="auto"/>
        <w:right w:val="none" w:sz="0" w:space="0" w:color="auto"/>
      </w:divBdr>
    </w:div>
    <w:div w:id="1618877403">
      <w:bodyDiv w:val="1"/>
      <w:marLeft w:val="0"/>
      <w:marRight w:val="0"/>
      <w:marTop w:val="0"/>
      <w:marBottom w:val="0"/>
      <w:divBdr>
        <w:top w:val="none" w:sz="0" w:space="0" w:color="auto"/>
        <w:left w:val="none" w:sz="0" w:space="0" w:color="auto"/>
        <w:bottom w:val="none" w:sz="0" w:space="0" w:color="auto"/>
        <w:right w:val="none" w:sz="0" w:space="0" w:color="auto"/>
      </w:divBdr>
    </w:div>
    <w:div w:id="1621499093">
      <w:bodyDiv w:val="1"/>
      <w:marLeft w:val="0"/>
      <w:marRight w:val="0"/>
      <w:marTop w:val="0"/>
      <w:marBottom w:val="0"/>
      <w:divBdr>
        <w:top w:val="none" w:sz="0" w:space="0" w:color="auto"/>
        <w:left w:val="none" w:sz="0" w:space="0" w:color="auto"/>
        <w:bottom w:val="none" w:sz="0" w:space="0" w:color="auto"/>
        <w:right w:val="none" w:sz="0" w:space="0" w:color="auto"/>
      </w:divBdr>
    </w:div>
    <w:div w:id="1664626948">
      <w:bodyDiv w:val="1"/>
      <w:marLeft w:val="0"/>
      <w:marRight w:val="0"/>
      <w:marTop w:val="0"/>
      <w:marBottom w:val="0"/>
      <w:divBdr>
        <w:top w:val="none" w:sz="0" w:space="0" w:color="auto"/>
        <w:left w:val="none" w:sz="0" w:space="0" w:color="auto"/>
        <w:bottom w:val="none" w:sz="0" w:space="0" w:color="auto"/>
        <w:right w:val="none" w:sz="0" w:space="0" w:color="auto"/>
      </w:divBdr>
    </w:div>
    <w:div w:id="1758986458">
      <w:bodyDiv w:val="1"/>
      <w:marLeft w:val="0"/>
      <w:marRight w:val="0"/>
      <w:marTop w:val="0"/>
      <w:marBottom w:val="0"/>
      <w:divBdr>
        <w:top w:val="none" w:sz="0" w:space="0" w:color="auto"/>
        <w:left w:val="none" w:sz="0" w:space="0" w:color="auto"/>
        <w:bottom w:val="none" w:sz="0" w:space="0" w:color="auto"/>
        <w:right w:val="none" w:sz="0" w:space="0" w:color="auto"/>
      </w:divBdr>
    </w:div>
    <w:div w:id="1772774860">
      <w:bodyDiv w:val="1"/>
      <w:marLeft w:val="0"/>
      <w:marRight w:val="0"/>
      <w:marTop w:val="0"/>
      <w:marBottom w:val="0"/>
      <w:divBdr>
        <w:top w:val="none" w:sz="0" w:space="0" w:color="auto"/>
        <w:left w:val="none" w:sz="0" w:space="0" w:color="auto"/>
        <w:bottom w:val="none" w:sz="0" w:space="0" w:color="auto"/>
        <w:right w:val="none" w:sz="0" w:space="0" w:color="auto"/>
      </w:divBdr>
    </w:div>
    <w:div w:id="1799444992">
      <w:bodyDiv w:val="1"/>
      <w:marLeft w:val="0"/>
      <w:marRight w:val="0"/>
      <w:marTop w:val="0"/>
      <w:marBottom w:val="0"/>
      <w:divBdr>
        <w:top w:val="none" w:sz="0" w:space="0" w:color="auto"/>
        <w:left w:val="none" w:sz="0" w:space="0" w:color="auto"/>
        <w:bottom w:val="none" w:sz="0" w:space="0" w:color="auto"/>
        <w:right w:val="none" w:sz="0" w:space="0" w:color="auto"/>
      </w:divBdr>
    </w:div>
    <w:div w:id="1826847970">
      <w:bodyDiv w:val="1"/>
      <w:marLeft w:val="0"/>
      <w:marRight w:val="0"/>
      <w:marTop w:val="0"/>
      <w:marBottom w:val="0"/>
      <w:divBdr>
        <w:top w:val="none" w:sz="0" w:space="0" w:color="auto"/>
        <w:left w:val="none" w:sz="0" w:space="0" w:color="auto"/>
        <w:bottom w:val="none" w:sz="0" w:space="0" w:color="auto"/>
        <w:right w:val="none" w:sz="0" w:space="0" w:color="auto"/>
      </w:divBdr>
    </w:div>
    <w:div w:id="1934313562">
      <w:bodyDiv w:val="1"/>
      <w:marLeft w:val="0"/>
      <w:marRight w:val="0"/>
      <w:marTop w:val="0"/>
      <w:marBottom w:val="0"/>
      <w:divBdr>
        <w:top w:val="none" w:sz="0" w:space="0" w:color="auto"/>
        <w:left w:val="none" w:sz="0" w:space="0" w:color="auto"/>
        <w:bottom w:val="none" w:sz="0" w:space="0" w:color="auto"/>
        <w:right w:val="none" w:sz="0" w:space="0" w:color="auto"/>
      </w:divBdr>
    </w:div>
    <w:div w:id="1976182912">
      <w:bodyDiv w:val="1"/>
      <w:marLeft w:val="0"/>
      <w:marRight w:val="0"/>
      <w:marTop w:val="0"/>
      <w:marBottom w:val="0"/>
      <w:divBdr>
        <w:top w:val="none" w:sz="0" w:space="0" w:color="auto"/>
        <w:left w:val="none" w:sz="0" w:space="0" w:color="auto"/>
        <w:bottom w:val="none" w:sz="0" w:space="0" w:color="auto"/>
        <w:right w:val="none" w:sz="0" w:space="0" w:color="auto"/>
      </w:divBdr>
    </w:div>
    <w:div w:id="1978337965">
      <w:bodyDiv w:val="1"/>
      <w:marLeft w:val="0"/>
      <w:marRight w:val="0"/>
      <w:marTop w:val="0"/>
      <w:marBottom w:val="0"/>
      <w:divBdr>
        <w:top w:val="none" w:sz="0" w:space="0" w:color="auto"/>
        <w:left w:val="none" w:sz="0" w:space="0" w:color="auto"/>
        <w:bottom w:val="none" w:sz="0" w:space="0" w:color="auto"/>
        <w:right w:val="none" w:sz="0" w:space="0" w:color="auto"/>
      </w:divBdr>
    </w:div>
    <w:div w:id="2003773235">
      <w:bodyDiv w:val="1"/>
      <w:marLeft w:val="0"/>
      <w:marRight w:val="0"/>
      <w:marTop w:val="0"/>
      <w:marBottom w:val="0"/>
      <w:divBdr>
        <w:top w:val="none" w:sz="0" w:space="0" w:color="auto"/>
        <w:left w:val="none" w:sz="0" w:space="0" w:color="auto"/>
        <w:bottom w:val="none" w:sz="0" w:space="0" w:color="auto"/>
        <w:right w:val="none" w:sz="0" w:space="0" w:color="auto"/>
      </w:divBdr>
    </w:div>
    <w:div w:id="2009671786">
      <w:bodyDiv w:val="1"/>
      <w:marLeft w:val="0"/>
      <w:marRight w:val="0"/>
      <w:marTop w:val="0"/>
      <w:marBottom w:val="0"/>
      <w:divBdr>
        <w:top w:val="none" w:sz="0" w:space="0" w:color="auto"/>
        <w:left w:val="none" w:sz="0" w:space="0" w:color="auto"/>
        <w:bottom w:val="none" w:sz="0" w:space="0" w:color="auto"/>
        <w:right w:val="none" w:sz="0" w:space="0" w:color="auto"/>
      </w:divBdr>
    </w:div>
    <w:div w:id="2010717942">
      <w:bodyDiv w:val="1"/>
      <w:marLeft w:val="0"/>
      <w:marRight w:val="0"/>
      <w:marTop w:val="0"/>
      <w:marBottom w:val="0"/>
      <w:divBdr>
        <w:top w:val="none" w:sz="0" w:space="0" w:color="auto"/>
        <w:left w:val="none" w:sz="0" w:space="0" w:color="auto"/>
        <w:bottom w:val="none" w:sz="0" w:space="0" w:color="auto"/>
        <w:right w:val="none" w:sz="0" w:space="0" w:color="auto"/>
      </w:divBdr>
    </w:div>
    <w:div w:id="2020082990">
      <w:bodyDiv w:val="1"/>
      <w:marLeft w:val="0"/>
      <w:marRight w:val="0"/>
      <w:marTop w:val="0"/>
      <w:marBottom w:val="0"/>
      <w:divBdr>
        <w:top w:val="none" w:sz="0" w:space="0" w:color="auto"/>
        <w:left w:val="none" w:sz="0" w:space="0" w:color="auto"/>
        <w:bottom w:val="none" w:sz="0" w:space="0" w:color="auto"/>
        <w:right w:val="none" w:sz="0" w:space="0" w:color="auto"/>
      </w:divBdr>
    </w:div>
    <w:div w:id="2084835331">
      <w:bodyDiv w:val="1"/>
      <w:marLeft w:val="0"/>
      <w:marRight w:val="0"/>
      <w:marTop w:val="0"/>
      <w:marBottom w:val="0"/>
      <w:divBdr>
        <w:top w:val="none" w:sz="0" w:space="0" w:color="auto"/>
        <w:left w:val="none" w:sz="0" w:space="0" w:color="auto"/>
        <w:bottom w:val="none" w:sz="0" w:space="0" w:color="auto"/>
        <w:right w:val="none" w:sz="0" w:space="0" w:color="auto"/>
      </w:divBdr>
    </w:div>
    <w:div w:id="21409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mpg.info/typo3conf/ext/um_efmausers/pi1/includes/classes/download.php?file=/2_Investment_Funds_WG/1_Global%20Meeting%20Documents%20and%20Minutes/2016-2_Autumn_Zurich/3_Other_Presentations/t2s_portfolio_transfer_draft.pdf" TargetMode="External"/><Relationship Id="rId26" Type="http://schemas.openxmlformats.org/officeDocument/2006/relationships/hyperlink" Target="http://portal.gefeg.com/scfs-funds-mp.htm"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smpg.info/typo3conf/ext/um_efmausers/pi1/includes/classes/download.php?file=/2_Investment_Funds_WG/1_Global%20Meeting%20Documents%20and%20Minutes/2016-2_Autumn_Zurich/3_Other_Presentations/ISO20022_Documentation_Clarity_Matrix.pdf" TargetMode="External"/><Relationship Id="rId34" Type="http://schemas.openxmlformats.org/officeDocument/2006/relationships/image" Target="media/image5.png"/><Relationship Id="rId42" Type="http://schemas.openxmlformats.org/officeDocument/2006/relationships/hyperlink" Target="http://www.smpg.info/typo3conf/ext/um_efmausers/pi1/includes/classes/download.php?file=/5_SMPG%20Governance/1_SMPG_By-Laws_2015_v4_0.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mpg.info/typo3conf/ext/um_efmausers/pi1/includes/classes/download.php?file=/2_Investment_Funds_WG/1_Global%20Meeting%20Documents%20and%20Minutes/2016-2_Autumn_Zurich/3_Other_Presentations/VP_funds_solutions.pptx" TargetMode="External"/><Relationship Id="rId25" Type="http://schemas.openxmlformats.org/officeDocument/2006/relationships/hyperlink" Target="http://www.scfs.ch/fachkommissionen/fachkommission-securities/subcommittee-settlement-reconcilitation-se-r/interne-dokumente/SKSF%20Newsletter%20MT586%20englisch.pdf" TargetMode="External"/><Relationship Id="rId33" Type="http://schemas.openxmlformats.org/officeDocument/2006/relationships/hyperlink" Target="https://www2.swift.com/mystandards/" TargetMode="External"/><Relationship Id="rId38" Type="http://schemas.openxmlformats.org/officeDocument/2006/relationships/hyperlink" Target="https://www2.swift.com/mystandards/" TargetMode="External"/><Relationship Id="rId2" Type="http://schemas.openxmlformats.org/officeDocument/2006/relationships/numbering" Target="numbering.xml"/><Relationship Id="rId16" Type="http://schemas.openxmlformats.org/officeDocument/2006/relationships/hyperlink" Target="http://www.smpg.info/typo3conf/ext/um_efmausers/pi1/includes/classes/download.php?file=/2_Investment_Funds_WG/1_Global%20Meeting%20Documents%20and%20Minutes/2016-2_Autumn_Zurich/3_Other_Presentations/ISO20022_harmonisation_SMPG_Sept_2016.pdf" TargetMode="External"/><Relationship Id="rId20" Type="http://schemas.openxmlformats.org/officeDocument/2006/relationships/hyperlink" Target="http://www.smpg.info/typo3conf/ext/um_efmausers/pi1/includes/classes/download.php?file=/2_Investment_Funds_WG/1_Global%20Meeting%20Documents%20and%20Minutes/2016-2_Autumn_Zurich/2_Material_Statements/Statement_Trans_v_Trans_Posting_Report.pptx" TargetMode="External"/><Relationship Id="rId29" Type="http://schemas.openxmlformats.org/officeDocument/2006/relationships/image" Target="media/image4.png"/><Relationship Id="rId41" Type="http://schemas.openxmlformats.org/officeDocument/2006/relationships/hyperlink" Target="https://www.iso20022.org/documents/general/ISO20022_Documentation_Clarity_Matrix.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yperlink" Target="http://media.wix.com/ugd/6b172f_34be69e0ea424bc6b749255322c3aba1.pdf" TargetMode="External"/><Relationship Id="rId37" Type="http://schemas.openxmlformats.org/officeDocument/2006/relationships/image" Target="cid:image003.jpg@01D213DF.3094AB50" TargetMode="External"/><Relationship Id="rId40" Type="http://schemas.openxmlformats.org/officeDocument/2006/relationships/hyperlink" Target="https://www2.swift.com/mystandard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yperlink" Target="http://www.iso20022.org/documents/CRs/CR0531_SCFS_BAH_v1.doc" TargetMode="External"/><Relationship Id="rId36"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yperlink" Target="http://www.smpg.info/typo3conf/ext/um_efmausers/pi1/includes/classes/download.php?file=/2_Investment_Funds_WG/1_Global%20Meeting%20Documents%20and%20Minutes/2016-2_Autumn_Zurich/2_Material_Statements/Funds_Overview_semt.002_Diff_between_V02_and_V08_v1.pptx" TargetMode="External"/><Relationship Id="rId31" Type="http://schemas.openxmlformats.org/officeDocument/2006/relationships/hyperlink" Target="http://www.smpg.info/typo3conf/ext/um_efmausers/pi1/includes/classes/download.php?file=/5_SMPG%20Governance/1_SMPG_By-Laws_2015_v4_0.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smpg.info/typo3conf/ext/um_efmausers/pi1/includes/classes/download.php?file=/2_Investment_Funds_WG/1_Global%20Meeting%20Documents%20and%20Minutes/2016-2_Autumn_Zurich/4_Other_Material/MT54X_transfer_V6_FINAL_SR02.doc" TargetMode="External"/><Relationship Id="rId27" Type="http://schemas.openxmlformats.org/officeDocument/2006/relationships/hyperlink" Target="http://sksf.ch/events/sksf-fonds-konferenz-2016" TargetMode="External"/><Relationship Id="rId30" Type="http://schemas.openxmlformats.org/officeDocument/2006/relationships/hyperlink" Target="http://www.iso20022.org/documents/messages/acmt/schemas/acmt.003.001.05.zip" TargetMode="External"/><Relationship Id="rId35" Type="http://schemas.openxmlformats.org/officeDocument/2006/relationships/hyperlink" Target="http://www.ecb.europa.eu/paym/t2s/governance/ag/html/substand/mtg24.en.html"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5D17-B731-487E-B7C9-A4D298AC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8979</Words>
  <Characters>53558</Characters>
  <Application>Microsoft Office Word</Application>
  <DocSecurity>0</DocSecurity>
  <Lines>446</Lines>
  <Paragraphs>124</Paragraphs>
  <ScaleCrop>false</ScaleCrop>
  <HeadingPairs>
    <vt:vector size="2" baseType="variant">
      <vt:variant>
        <vt:lpstr>Title</vt:lpstr>
      </vt:variant>
      <vt:variant>
        <vt:i4>1</vt:i4>
      </vt:variant>
    </vt:vector>
  </HeadingPairs>
  <TitlesOfParts>
    <vt:vector size="1" baseType="lpstr">
      <vt:lpstr>SWIFT Userdoc Template</vt:lpstr>
    </vt:vector>
  </TitlesOfParts>
  <Company>S.W.I.F.T. SCRL</Company>
  <LinksUpToDate>false</LinksUpToDate>
  <CharactersWithSpaces>62413</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Userdoc Template</dc:title>
  <dc:creator>S.W.I.F.T. SCRL</dc:creator>
  <cp:lastModifiedBy>CHAPMAN Janice</cp:lastModifiedBy>
  <cp:revision>3</cp:revision>
  <cp:lastPrinted>2015-11-24T15:57:00Z</cp:lastPrinted>
  <dcterms:created xsi:type="dcterms:W3CDTF">2016-11-08T10:49:00Z</dcterms:created>
  <dcterms:modified xsi:type="dcterms:W3CDTF">2016-11-08T10:53:00Z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ies>
</file>