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BAD" w:rsidRPr="006B328A" w:rsidRDefault="00B624DE">
      <w:pPr>
        <w:rPr>
          <w:b/>
        </w:rPr>
      </w:pPr>
      <w:r w:rsidRPr="006B328A">
        <w:rPr>
          <w:b/>
        </w:rPr>
        <w:t>Investment Account  Management (amct) Usage Guideline</w:t>
      </w:r>
      <w:r w:rsidR="006B328A">
        <w:rPr>
          <w:b/>
        </w:rPr>
        <w:t>s</w:t>
      </w:r>
      <w:r w:rsidRPr="006B328A">
        <w:rPr>
          <w:b/>
        </w:rPr>
        <w:t xml:space="preserve"> Collection</w:t>
      </w:r>
    </w:p>
    <w:p w:rsidR="00B624DE" w:rsidRPr="006B328A" w:rsidRDefault="00B624DE" w:rsidP="006B328A">
      <w:pPr>
        <w:spacing w:after="240"/>
        <w:rPr>
          <w:b/>
        </w:rPr>
      </w:pPr>
      <w:r w:rsidRPr="006B328A">
        <w:rPr>
          <w:b/>
        </w:rPr>
        <w:t>Migration from V05 to V06 of the messages – Comments</w:t>
      </w:r>
      <w:r w:rsidR="006B328A">
        <w:rPr>
          <w:b/>
        </w:rPr>
        <w:t xml:space="preserve"> and N</w:t>
      </w:r>
      <w:r w:rsidR="008E280D" w:rsidRPr="006B328A">
        <w:rPr>
          <w:b/>
        </w:rPr>
        <w:t>otes</w:t>
      </w:r>
      <w:r w:rsidR="006B328A">
        <w:rPr>
          <w:b/>
        </w:rPr>
        <w:t xml:space="preserve"> For Discussion</w:t>
      </w:r>
    </w:p>
    <w:p w:rsidR="00B624DE" w:rsidRDefault="00B624DE" w:rsidP="00D3645C">
      <w:pPr>
        <w:ind w:left="540" w:hanging="540"/>
      </w:pPr>
      <w:r>
        <w:t>[1]</w:t>
      </w:r>
      <w:r>
        <w:tab/>
        <w:t xml:space="preserve">In Investment Account / Fund Details </w:t>
      </w:r>
      <w:r w:rsidR="008C22D8">
        <w:t xml:space="preserve">and Savings Investment Plan / Security Details / Financial Instrument </w:t>
      </w:r>
      <w:r>
        <w:t xml:space="preserve">– </w:t>
      </w:r>
      <w:r w:rsidR="00D3645C">
        <w:t>the only element allowed is ISIN</w:t>
      </w:r>
    </w:p>
    <w:p w:rsidR="00D3645C" w:rsidRDefault="00D3645C" w:rsidP="00D3645C">
      <w:pPr>
        <w:ind w:left="540" w:hanging="540"/>
      </w:pPr>
      <w:r>
        <w:tab/>
        <w:t>In Investment Account / Reinvestment Details / Fund Details –</w:t>
      </w:r>
      <w:r w:rsidR="000525CD">
        <w:t xml:space="preserve"> </w:t>
      </w:r>
      <w:r>
        <w:t xml:space="preserve"> all elements permitted. This suggests an error and the element</w:t>
      </w:r>
      <w:r w:rsidR="00EF450E">
        <w:t>s</w:t>
      </w:r>
      <w:r>
        <w:t xml:space="preserve"> of Fund Details were forgotten about.</w:t>
      </w:r>
    </w:p>
    <w:p w:rsidR="00B624DE" w:rsidRPr="00D3645C" w:rsidRDefault="00D3645C" w:rsidP="00CB1EA7">
      <w:pPr>
        <w:ind w:left="540"/>
        <w:rPr>
          <w:b/>
        </w:rPr>
      </w:pPr>
      <w:r w:rsidRPr="00D3645C">
        <w:rPr>
          <w:b/>
        </w:rPr>
        <w:t>OUTCOME</w:t>
      </w:r>
    </w:p>
    <w:p w:rsidR="00D3645C" w:rsidRDefault="00D3645C" w:rsidP="00CB1EA7">
      <w:pPr>
        <w:ind w:left="540"/>
      </w:pPr>
      <w:r>
        <w:t>Investment Account / Reinvestment Details / Fund Details has been made consistent with Investment Account /  Fund Details</w:t>
      </w:r>
    </w:p>
    <w:p w:rsidR="00CB1EA7" w:rsidRPr="00CB1EA7" w:rsidRDefault="00CB1EA7" w:rsidP="00CB1EA7">
      <w:pPr>
        <w:ind w:left="540"/>
        <w:rPr>
          <w:b/>
        </w:rPr>
      </w:pPr>
      <w:r w:rsidRPr="00CB1EA7">
        <w:rPr>
          <w:b/>
        </w:rPr>
        <w:t>5 April 2016 Review Meeting</w:t>
      </w:r>
      <w:r w:rsidR="00286F8D">
        <w:rPr>
          <w:b/>
        </w:rPr>
        <w:t>:</w:t>
      </w:r>
    </w:p>
    <w:p w:rsidR="009D7B65" w:rsidRDefault="00CB1EA7" w:rsidP="00CB1EA7">
      <w:pPr>
        <w:ind w:left="540"/>
      </w:pPr>
      <w:r w:rsidRPr="00EF450E">
        <w:rPr>
          <w:highlight w:val="yellow"/>
        </w:rPr>
        <w:t>It is suggested that the global MP the Investment Account sequence should not include investment plan and therefor</w:t>
      </w:r>
      <w:r w:rsidR="00EF450E">
        <w:rPr>
          <w:highlight w:val="yellow"/>
        </w:rPr>
        <w:t>e</w:t>
      </w:r>
      <w:r w:rsidRPr="00EF450E">
        <w:rPr>
          <w:highlight w:val="yellow"/>
        </w:rPr>
        <w:t xml:space="preserve"> Funds Details or Financial Instrument</w:t>
      </w:r>
      <w:r>
        <w:t xml:space="preserve"> </w:t>
      </w:r>
    </w:p>
    <w:p w:rsidR="00522167" w:rsidRDefault="00522167" w:rsidP="00522167">
      <w:pPr>
        <w:ind w:left="540" w:hanging="540"/>
      </w:pPr>
      <w:r>
        <w:t>[2]</w:t>
      </w:r>
      <w:r>
        <w:tab/>
        <w:t>Cash Settlement Details – inconsistencies between Cash Settlement within Savings/Withdrawal Investment Plan and Cash Settlement at ‘root’ of messages. In some cases, no restrictions defined at all. It is assumed that this was a mistake and corrected in the 2016 UG.</w:t>
      </w:r>
    </w:p>
    <w:p w:rsidR="00535095" w:rsidRDefault="00366317" w:rsidP="00EF450E">
      <w:pPr>
        <w:ind w:left="540" w:hanging="540"/>
      </w:pPr>
      <w:r>
        <w:t>[</w:t>
      </w:r>
      <w:r w:rsidR="00522167">
        <w:t>3</w:t>
      </w:r>
      <w:r>
        <w:t>]</w:t>
      </w:r>
      <w:r>
        <w:tab/>
        <w:t xml:space="preserve">Usage of </w:t>
      </w:r>
      <w:r w:rsidR="00EF450E">
        <w:t xml:space="preserve">Bankers Draft seems inconsistent. This was </w:t>
      </w:r>
      <w:r>
        <w:t>made consistent, that is</w:t>
      </w:r>
      <w:r w:rsidR="00977206">
        <w:t xml:space="preserve">, </w:t>
      </w:r>
      <w:r w:rsidR="00EF450E">
        <w:t>set to</w:t>
      </w:r>
      <w:r>
        <w:t xml:space="preserve"> ‘do not use’</w:t>
      </w:r>
      <w:r w:rsidR="00EF450E">
        <w:t>.</w:t>
      </w:r>
    </w:p>
    <w:p w:rsidR="001F3823" w:rsidRDefault="00522167" w:rsidP="00F81F76">
      <w:pPr>
        <w:ind w:left="540" w:hanging="540"/>
      </w:pPr>
      <w:r>
        <w:t>[4</w:t>
      </w:r>
      <w:r w:rsidR="000D0180">
        <w:t>]</w:t>
      </w:r>
      <w:r w:rsidR="000D0180">
        <w:tab/>
        <w:t>Instruction D</w:t>
      </w:r>
      <w:r w:rsidR="00977206">
        <w:t xml:space="preserve">etails &amp; Confirmation Details – SMPG </w:t>
      </w:r>
      <w:r w:rsidR="006B328A">
        <w:t>U</w:t>
      </w:r>
      <w:r w:rsidR="000D0180">
        <w:t xml:space="preserve">sage </w:t>
      </w:r>
      <w:r w:rsidR="006B328A">
        <w:t xml:space="preserve">Information Annotations </w:t>
      </w:r>
      <w:r w:rsidR="000D0180">
        <w:t>on Client Refer</w:t>
      </w:r>
      <w:r w:rsidR="00977206">
        <w:t>e</w:t>
      </w:r>
      <w:r w:rsidR="000D0180">
        <w:t>n</w:t>
      </w:r>
      <w:r w:rsidR="00977206">
        <w:t>ce and Counterparty Refe</w:t>
      </w:r>
      <w:r w:rsidR="000D0180">
        <w:t>rence now redundent with the en</w:t>
      </w:r>
      <w:r w:rsidR="00977206">
        <w:t>hancement of the element defin</w:t>
      </w:r>
      <w:r w:rsidR="000D0180">
        <w:t>i</w:t>
      </w:r>
      <w:r w:rsidR="006B328A">
        <w:t>tions and so have been removed.</w:t>
      </w:r>
    </w:p>
    <w:p w:rsidR="001674B7" w:rsidRDefault="00522167" w:rsidP="00F81F76">
      <w:pPr>
        <w:ind w:left="540" w:hanging="540"/>
      </w:pPr>
      <w:r>
        <w:t>[5</w:t>
      </w:r>
      <w:r w:rsidR="001674B7">
        <w:t>]</w:t>
      </w:r>
      <w:r w:rsidR="001674B7">
        <w:tab/>
        <w:t xml:space="preserve">The </w:t>
      </w:r>
      <w:r w:rsidR="001674B7" w:rsidRPr="00F323FC">
        <w:rPr>
          <w:b/>
        </w:rPr>
        <w:t>Account Modification Instruction acmt.003,</w:t>
      </w:r>
      <w:r w:rsidR="001674B7">
        <w:t xml:space="preserve"> is sent to add static data to the account that was not know</w:t>
      </w:r>
      <w:r w:rsidR="006B328A">
        <w:t>n</w:t>
      </w:r>
      <w:r w:rsidR="001674B7">
        <w:t xml:space="preserve"> at the time of the account opening, such as a tax identification number, or a cash account for redemption proceeds. </w:t>
      </w:r>
      <w:r w:rsidR="00A6311A">
        <w:t>So the global MP for acmt.003 should conform to acmt.001 to some extent.</w:t>
      </w:r>
    </w:p>
    <w:p w:rsidR="001674B7" w:rsidRDefault="00A6311A" w:rsidP="001674B7">
      <w:pPr>
        <w:ind w:left="540"/>
      </w:pPr>
      <w:r>
        <w:t>However, t</w:t>
      </w:r>
      <w:r w:rsidR="001674B7">
        <w:t>he Account Modification Instruction is also sent to change operatational parameters, for example, to indicate the account is blocked.</w:t>
      </w:r>
      <w:r w:rsidR="00F07024">
        <w:t xml:space="preserve"> </w:t>
      </w:r>
      <w:r>
        <w:t>Currently in the UG, the Blocked Status element is not allowed! This has been changed to ‘allowed’.</w:t>
      </w:r>
    </w:p>
    <w:p w:rsidR="00F07024" w:rsidRDefault="00A6311A" w:rsidP="001674B7">
      <w:pPr>
        <w:ind w:left="540"/>
      </w:pPr>
      <w:r>
        <w:t>SMPG may need to consider the use of the acmt.003 and the MP in a little more depth. For example, is there information about the account that CANNOT be modified?</w:t>
      </w:r>
    </w:p>
    <w:p w:rsidR="00A6311A" w:rsidRDefault="00A6311A" w:rsidP="00A6311A">
      <w:pPr>
        <w:ind w:left="1080" w:hanging="540"/>
      </w:pPr>
      <w:r>
        <w:t>[1]</w:t>
      </w:r>
      <w:r>
        <w:tab/>
        <w:t xml:space="preserve">Investment Account / Ownership Type was wrongly mandatory in acmt.003. For SR 2016, this has been made optional. </w:t>
      </w:r>
      <w:r w:rsidR="006B328A">
        <w:t xml:space="preserve">In the usage guidelin, this </w:t>
      </w:r>
      <w:r>
        <w:t>has been set to ‘allowed’</w:t>
      </w:r>
    </w:p>
    <w:p w:rsidR="00F323FC" w:rsidRDefault="00F323FC" w:rsidP="001F3823">
      <w:pPr>
        <w:spacing w:before="0" w:after="0"/>
      </w:pPr>
    </w:p>
    <w:p w:rsidR="00F81F76" w:rsidRDefault="004A160E" w:rsidP="00F81F76">
      <w:pPr>
        <w:ind w:left="540" w:hanging="540"/>
      </w:pPr>
      <w:r>
        <w:t xml:space="preserve"> </w:t>
      </w:r>
    </w:p>
    <w:p w:rsidR="009B7CED" w:rsidRDefault="009B7CED">
      <w:pPr>
        <w:spacing w:before="0" w:after="0"/>
        <w:rPr>
          <w:b/>
        </w:rPr>
      </w:pPr>
      <w:r>
        <w:rPr>
          <w:b/>
        </w:rPr>
        <w:br w:type="page"/>
      </w:r>
    </w:p>
    <w:p w:rsidR="00E57815" w:rsidRDefault="00E57815">
      <w:pPr>
        <w:rPr>
          <w:b/>
        </w:rPr>
      </w:pPr>
      <w:r>
        <w:rPr>
          <w:b/>
        </w:rPr>
        <w:lastRenderedPageBreak/>
        <w:t xml:space="preserve">The images that follow are views of acmt.001.001.03 </w:t>
      </w:r>
      <w:r>
        <w:rPr>
          <w:b/>
        </w:rPr>
        <w:t>taken</w:t>
      </w:r>
      <w:r>
        <w:rPr>
          <w:b/>
        </w:rPr>
        <w:t xml:space="preserve"> from the usage guideline editor to show the specification of the restrictions.</w:t>
      </w:r>
    </w:p>
    <w:p w:rsidR="0072679D" w:rsidRDefault="0072679D">
      <w:pPr>
        <w:rPr>
          <w:b/>
        </w:rPr>
      </w:pPr>
      <w:r>
        <w:rPr>
          <w:b/>
        </w:rPr>
        <w:t>acmt.001.001.06</w:t>
      </w:r>
    </w:p>
    <w:p w:rsidR="0072679D" w:rsidRDefault="0072679D">
      <w:pPr>
        <w:rPr>
          <w:b/>
        </w:rPr>
      </w:pPr>
      <w:r>
        <w:rPr>
          <w:b/>
        </w:rPr>
        <w:t>Instruction Details</w:t>
      </w:r>
    </w:p>
    <w:p w:rsidR="0072679D" w:rsidRDefault="0069569D">
      <w:pPr>
        <w:rPr>
          <w:b/>
        </w:rPr>
      </w:pPr>
      <w:r>
        <w:rPr>
          <w:b/>
          <w:noProof/>
          <w:lang w:eastAsia="en-GB"/>
        </w:rPr>
        <w:drawing>
          <wp:inline distT="0" distB="0" distL="0" distR="0">
            <wp:extent cx="5732145" cy="2040255"/>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2040255"/>
                    </a:xfrm>
                    <a:prstGeom prst="rect">
                      <a:avLst/>
                    </a:prstGeom>
                    <a:noFill/>
                    <a:ln>
                      <a:noFill/>
                    </a:ln>
                  </pic:spPr>
                </pic:pic>
              </a:graphicData>
            </a:graphic>
          </wp:inline>
        </w:drawing>
      </w:r>
    </w:p>
    <w:p w:rsidR="0072679D" w:rsidRDefault="0072679D">
      <w:pPr>
        <w:rPr>
          <w:b/>
        </w:rPr>
      </w:pPr>
    </w:p>
    <w:p w:rsidR="00690F77" w:rsidRDefault="00690F77">
      <w:pPr>
        <w:spacing w:before="0" w:after="0"/>
        <w:rPr>
          <w:b/>
        </w:rPr>
      </w:pPr>
      <w:r>
        <w:rPr>
          <w:b/>
        </w:rPr>
        <w:br w:type="page"/>
      </w:r>
    </w:p>
    <w:p w:rsidR="00690F77" w:rsidRDefault="00286F8D" w:rsidP="0069569D">
      <w:pPr>
        <w:spacing w:before="0"/>
        <w:rPr>
          <w:b/>
        </w:rPr>
      </w:pPr>
      <w:r>
        <w:rPr>
          <w:b/>
        </w:rPr>
        <w:lastRenderedPageBreak/>
        <w:t>Investment Account</w:t>
      </w:r>
    </w:p>
    <w:p w:rsidR="00690F77" w:rsidRDefault="00690F77">
      <w:pPr>
        <w:spacing w:before="0" w:after="0"/>
        <w:rPr>
          <w:b/>
        </w:rPr>
      </w:pPr>
      <w:r>
        <w:rPr>
          <w:b/>
          <w:noProof/>
          <w:lang w:eastAsia="en-GB"/>
        </w:rPr>
        <w:drawing>
          <wp:inline distT="0" distB="0" distL="0" distR="0" wp14:anchorId="178D37E6" wp14:editId="1FA635C5">
            <wp:extent cx="5727700" cy="618109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6181090"/>
                    </a:xfrm>
                    <a:prstGeom prst="rect">
                      <a:avLst/>
                    </a:prstGeom>
                    <a:noFill/>
                    <a:ln>
                      <a:noFill/>
                    </a:ln>
                  </pic:spPr>
                </pic:pic>
              </a:graphicData>
            </a:graphic>
          </wp:inline>
        </w:drawing>
      </w:r>
    </w:p>
    <w:p w:rsidR="00690F77" w:rsidRDefault="00690F77">
      <w:pPr>
        <w:spacing w:before="0" w:after="0"/>
        <w:rPr>
          <w:b/>
        </w:rPr>
      </w:pPr>
      <w:r>
        <w:rPr>
          <w:b/>
        </w:rPr>
        <w:br w:type="page"/>
      </w:r>
    </w:p>
    <w:p w:rsidR="00286F8D" w:rsidRDefault="00690F77">
      <w:pPr>
        <w:spacing w:before="0" w:after="0"/>
        <w:rPr>
          <w:b/>
        </w:rPr>
      </w:pPr>
      <w:r>
        <w:rPr>
          <w:b/>
          <w:noProof/>
          <w:lang w:eastAsia="en-GB"/>
        </w:rPr>
        <w:lastRenderedPageBreak/>
        <w:drawing>
          <wp:inline distT="0" distB="0" distL="0" distR="0">
            <wp:extent cx="5735320" cy="66274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5320" cy="6627495"/>
                    </a:xfrm>
                    <a:prstGeom prst="rect">
                      <a:avLst/>
                    </a:prstGeom>
                    <a:noFill/>
                    <a:ln>
                      <a:noFill/>
                    </a:ln>
                  </pic:spPr>
                </pic:pic>
              </a:graphicData>
            </a:graphic>
          </wp:inline>
        </w:drawing>
      </w:r>
      <w:r>
        <w:rPr>
          <w:b/>
          <w:noProof/>
          <w:lang w:eastAsia="en-GB"/>
        </w:rPr>
        <w:drawing>
          <wp:inline distT="0" distB="0" distL="0" distR="0">
            <wp:extent cx="5735320" cy="307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5320" cy="307340"/>
                    </a:xfrm>
                    <a:prstGeom prst="rect">
                      <a:avLst/>
                    </a:prstGeom>
                    <a:noFill/>
                    <a:ln>
                      <a:noFill/>
                    </a:ln>
                  </pic:spPr>
                </pic:pic>
              </a:graphicData>
            </a:graphic>
          </wp:inline>
        </w:drawing>
      </w:r>
      <w:r w:rsidR="00286F8D">
        <w:rPr>
          <w:b/>
        </w:rPr>
        <w:br w:type="page"/>
      </w:r>
    </w:p>
    <w:p w:rsidR="00690F77" w:rsidRDefault="00690F77">
      <w:pPr>
        <w:spacing w:before="0" w:after="0"/>
        <w:rPr>
          <w:b/>
        </w:rPr>
      </w:pPr>
    </w:p>
    <w:p w:rsidR="00F81F76" w:rsidRPr="001F3823" w:rsidRDefault="001F3823">
      <w:pPr>
        <w:rPr>
          <w:b/>
        </w:rPr>
      </w:pPr>
      <w:r w:rsidRPr="001F3823">
        <w:rPr>
          <w:b/>
        </w:rPr>
        <w:t>Party Sequences</w:t>
      </w:r>
    </w:p>
    <w:p w:rsidR="001F3823" w:rsidRDefault="001F3823">
      <w:r>
        <w:rPr>
          <w:noProof/>
          <w:lang w:eastAsia="en-GB"/>
        </w:rPr>
        <w:drawing>
          <wp:inline distT="0" distB="0" distL="0" distR="0" wp14:anchorId="28417096" wp14:editId="7188E7EE">
            <wp:extent cx="3822700" cy="54864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2700" cy="5486400"/>
                    </a:xfrm>
                    <a:prstGeom prst="rect">
                      <a:avLst/>
                    </a:prstGeom>
                    <a:noFill/>
                    <a:ln>
                      <a:noFill/>
                    </a:ln>
                  </pic:spPr>
                </pic:pic>
              </a:graphicData>
            </a:graphic>
          </wp:inline>
        </w:drawing>
      </w:r>
    </w:p>
    <w:p w:rsidR="001F3823" w:rsidRDefault="001F3823"/>
    <w:p w:rsidR="001F3823" w:rsidRDefault="001F3823">
      <w:r>
        <w:rPr>
          <w:noProof/>
          <w:lang w:eastAsia="en-GB"/>
        </w:rPr>
        <w:lastRenderedPageBreak/>
        <w:drawing>
          <wp:inline distT="0" distB="0" distL="0" distR="0">
            <wp:extent cx="4150360" cy="685419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0360" cy="6854190"/>
                    </a:xfrm>
                    <a:prstGeom prst="rect">
                      <a:avLst/>
                    </a:prstGeom>
                    <a:noFill/>
                    <a:ln>
                      <a:noFill/>
                    </a:ln>
                  </pic:spPr>
                </pic:pic>
              </a:graphicData>
            </a:graphic>
          </wp:inline>
        </w:drawing>
      </w:r>
    </w:p>
    <w:p w:rsidR="001F3823" w:rsidRDefault="001F3823"/>
    <w:p w:rsidR="001F3823" w:rsidRDefault="001F3823"/>
    <w:p w:rsidR="00690F77" w:rsidRDefault="00690F77">
      <w:pPr>
        <w:spacing w:before="0" w:after="0"/>
        <w:rPr>
          <w:b/>
          <w:noProof/>
          <w:lang w:eastAsia="en-GB"/>
        </w:rPr>
      </w:pPr>
      <w:r>
        <w:rPr>
          <w:b/>
          <w:noProof/>
          <w:lang w:eastAsia="en-GB"/>
        </w:rPr>
        <w:br w:type="page"/>
      </w:r>
    </w:p>
    <w:p w:rsidR="00690F77" w:rsidRDefault="00690F77">
      <w:pPr>
        <w:rPr>
          <w:b/>
          <w:noProof/>
          <w:lang w:eastAsia="en-GB"/>
        </w:rPr>
      </w:pPr>
      <w:r>
        <w:rPr>
          <w:b/>
          <w:noProof/>
          <w:lang w:eastAsia="en-GB"/>
        </w:rPr>
        <w:lastRenderedPageBreak/>
        <w:t>Common</w:t>
      </w:r>
      <w:r w:rsidRPr="00690F77">
        <w:rPr>
          <w:b/>
          <w:noProof/>
          <w:lang w:eastAsia="en-GB"/>
        </w:rPr>
        <w:t xml:space="preserve"> to both Organisation abd Individual</w:t>
      </w:r>
    </w:p>
    <w:p w:rsidR="00690F77" w:rsidRDefault="00690F77">
      <w:pPr>
        <w:rPr>
          <w:b/>
          <w:noProof/>
          <w:lang w:eastAsia="en-GB"/>
        </w:rPr>
      </w:pPr>
      <w:r>
        <w:rPr>
          <w:b/>
          <w:noProof/>
          <w:lang w:eastAsia="en-GB"/>
        </w:rPr>
        <w:drawing>
          <wp:inline distT="0" distB="0" distL="0" distR="0">
            <wp:extent cx="5727700" cy="568388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5683885"/>
                    </a:xfrm>
                    <a:prstGeom prst="rect">
                      <a:avLst/>
                    </a:prstGeom>
                    <a:noFill/>
                    <a:ln>
                      <a:noFill/>
                    </a:ln>
                  </pic:spPr>
                </pic:pic>
              </a:graphicData>
            </a:graphic>
          </wp:inline>
        </w:drawing>
      </w:r>
    </w:p>
    <w:p w:rsidR="00CB19D6" w:rsidRDefault="00CB19D6">
      <w:pPr>
        <w:rPr>
          <w:b/>
          <w:noProof/>
          <w:lang w:eastAsia="en-GB"/>
        </w:rPr>
      </w:pPr>
      <w:r>
        <w:rPr>
          <w:b/>
          <w:noProof/>
          <w:lang w:eastAsia="en-GB"/>
        </w:rPr>
        <w:lastRenderedPageBreak/>
        <w:drawing>
          <wp:inline distT="0" distB="0" distL="0" distR="0">
            <wp:extent cx="5727700" cy="57277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rsidR="00CB19D6" w:rsidRDefault="00CB19D6">
      <w:pPr>
        <w:rPr>
          <w:b/>
          <w:noProof/>
          <w:lang w:eastAsia="en-GB"/>
        </w:rPr>
      </w:pPr>
      <w:r>
        <w:rPr>
          <w:b/>
          <w:noProof/>
          <w:lang w:eastAsia="en-GB"/>
        </w:rPr>
        <w:drawing>
          <wp:inline distT="0" distB="0" distL="0" distR="0">
            <wp:extent cx="5727700" cy="2392045"/>
            <wp:effectExtent l="0" t="0" r="635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2392045"/>
                    </a:xfrm>
                    <a:prstGeom prst="rect">
                      <a:avLst/>
                    </a:prstGeom>
                    <a:noFill/>
                    <a:ln>
                      <a:noFill/>
                    </a:ln>
                  </pic:spPr>
                </pic:pic>
              </a:graphicData>
            </a:graphic>
          </wp:inline>
        </w:drawing>
      </w:r>
    </w:p>
    <w:p w:rsidR="00690F77" w:rsidRDefault="00690F77">
      <w:pPr>
        <w:spacing w:before="0" w:after="0"/>
        <w:rPr>
          <w:b/>
          <w:noProof/>
          <w:lang w:eastAsia="en-GB"/>
        </w:rPr>
      </w:pPr>
      <w:r>
        <w:rPr>
          <w:b/>
          <w:noProof/>
          <w:lang w:eastAsia="en-GB"/>
        </w:rPr>
        <w:br w:type="page"/>
      </w:r>
    </w:p>
    <w:p w:rsidR="0007615B" w:rsidRPr="00690F77" w:rsidRDefault="0007615B">
      <w:pPr>
        <w:rPr>
          <w:b/>
        </w:rPr>
      </w:pPr>
    </w:p>
    <w:p w:rsidR="001F3823" w:rsidRDefault="001F3823"/>
    <w:p w:rsidR="001F3823" w:rsidRDefault="001F3823">
      <w:r>
        <w:rPr>
          <w:noProof/>
          <w:lang w:eastAsia="en-GB"/>
        </w:rPr>
        <w:drawing>
          <wp:inline distT="0" distB="0" distL="0" distR="0" wp14:anchorId="6AEB730E" wp14:editId="65A9CED4">
            <wp:extent cx="4476750" cy="31007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6750" cy="3100705"/>
                    </a:xfrm>
                    <a:prstGeom prst="rect">
                      <a:avLst/>
                    </a:prstGeom>
                    <a:noFill/>
                    <a:ln>
                      <a:noFill/>
                    </a:ln>
                  </pic:spPr>
                </pic:pic>
              </a:graphicData>
            </a:graphic>
          </wp:inline>
        </w:drawing>
      </w:r>
    </w:p>
    <w:p w:rsidR="00CB19D6" w:rsidRDefault="00CB19D6"/>
    <w:p w:rsidR="00CB19D6" w:rsidRDefault="00CB19D6">
      <w:pPr>
        <w:spacing w:before="0" w:after="0"/>
        <w:rPr>
          <w:b/>
        </w:rPr>
      </w:pPr>
      <w:r>
        <w:rPr>
          <w:b/>
        </w:rPr>
        <w:br w:type="page"/>
      </w:r>
    </w:p>
    <w:p w:rsidR="00CB19D6" w:rsidRPr="00CB19D6" w:rsidRDefault="00CB19D6">
      <w:pPr>
        <w:rPr>
          <w:b/>
        </w:rPr>
      </w:pPr>
      <w:r>
        <w:rPr>
          <w:b/>
        </w:rPr>
        <w:lastRenderedPageBreak/>
        <w:t>Savings Investment Plan</w:t>
      </w:r>
    </w:p>
    <w:p w:rsidR="00AC2E91" w:rsidRDefault="00CB19D6">
      <w:r>
        <w:rPr>
          <w:noProof/>
          <w:lang w:eastAsia="en-GB"/>
        </w:rPr>
        <w:drawing>
          <wp:inline distT="0" distB="0" distL="0" distR="0">
            <wp:extent cx="5734050" cy="61849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6184900"/>
                    </a:xfrm>
                    <a:prstGeom prst="rect">
                      <a:avLst/>
                    </a:prstGeom>
                    <a:noFill/>
                    <a:ln>
                      <a:noFill/>
                    </a:ln>
                  </pic:spPr>
                </pic:pic>
              </a:graphicData>
            </a:graphic>
          </wp:inline>
        </w:drawing>
      </w:r>
    </w:p>
    <w:p w:rsidR="00CB19D6" w:rsidRDefault="00CB19D6"/>
    <w:p w:rsidR="00CB19D6" w:rsidRDefault="00CB19D6"/>
    <w:p w:rsidR="00CB19D6" w:rsidRDefault="00E64B5F">
      <w:r>
        <w:rPr>
          <w:noProof/>
          <w:lang w:eastAsia="en-GB"/>
        </w:rPr>
        <w:lastRenderedPageBreak/>
        <w:drawing>
          <wp:inline distT="0" distB="0" distL="0" distR="0">
            <wp:extent cx="5735320" cy="64668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5320" cy="6466840"/>
                    </a:xfrm>
                    <a:prstGeom prst="rect">
                      <a:avLst/>
                    </a:prstGeom>
                    <a:noFill/>
                    <a:ln>
                      <a:noFill/>
                    </a:ln>
                  </pic:spPr>
                </pic:pic>
              </a:graphicData>
            </a:graphic>
          </wp:inline>
        </w:drawing>
      </w:r>
    </w:p>
    <w:p w:rsidR="00F87831" w:rsidRDefault="00F87831"/>
    <w:p w:rsidR="00F87831" w:rsidRDefault="00E64B5F">
      <w:r>
        <w:rPr>
          <w:noProof/>
          <w:lang w:eastAsia="en-GB"/>
        </w:rPr>
        <w:lastRenderedPageBreak/>
        <w:drawing>
          <wp:inline distT="0" distB="0" distL="0" distR="0">
            <wp:extent cx="5727700" cy="6488430"/>
            <wp:effectExtent l="0" t="0" r="635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6488430"/>
                    </a:xfrm>
                    <a:prstGeom prst="rect">
                      <a:avLst/>
                    </a:prstGeom>
                    <a:noFill/>
                    <a:ln>
                      <a:noFill/>
                    </a:ln>
                  </pic:spPr>
                </pic:pic>
              </a:graphicData>
            </a:graphic>
          </wp:inline>
        </w:drawing>
      </w:r>
    </w:p>
    <w:p w:rsidR="00D07EF5" w:rsidRDefault="00D07EF5">
      <w:r>
        <w:t>In the 2015 MP, we said that for Subscription Payment Instrument and Redemption Payment Instruement only cash account is allowed. As cash accoubt has been moved out of Subscription Payment Instrument and Redemption Payment Instruement have both been set to ‘do not use’.</w:t>
      </w:r>
    </w:p>
    <w:p w:rsidR="00E64B5F" w:rsidRDefault="00D676AC">
      <w:r>
        <w:rPr>
          <w:noProof/>
          <w:lang w:eastAsia="en-GB"/>
        </w:rPr>
        <w:lastRenderedPageBreak/>
        <w:drawing>
          <wp:inline distT="0" distB="0" distL="0" distR="0">
            <wp:extent cx="5732145" cy="2886710"/>
            <wp:effectExtent l="0" t="0" r="190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2145" cy="2886710"/>
                    </a:xfrm>
                    <a:prstGeom prst="rect">
                      <a:avLst/>
                    </a:prstGeom>
                    <a:noFill/>
                    <a:ln>
                      <a:noFill/>
                    </a:ln>
                  </pic:spPr>
                </pic:pic>
              </a:graphicData>
            </a:graphic>
          </wp:inline>
        </w:drawing>
      </w:r>
    </w:p>
    <w:p w:rsidR="00CB19D6" w:rsidRDefault="00CB19D6"/>
    <w:p w:rsidR="00CB19D6" w:rsidRDefault="00CB19D6"/>
    <w:p w:rsidR="00AC2E91" w:rsidRDefault="00AC2E91"/>
    <w:p w:rsidR="00CB19D6" w:rsidRDefault="00CB19D6">
      <w:pPr>
        <w:spacing w:before="0" w:after="0"/>
        <w:rPr>
          <w:b/>
        </w:rPr>
      </w:pPr>
      <w:r>
        <w:rPr>
          <w:b/>
        </w:rPr>
        <w:br w:type="page"/>
      </w:r>
    </w:p>
    <w:p w:rsidR="00CB19D6" w:rsidRPr="00CB19D6" w:rsidRDefault="00CB19D6" w:rsidP="00CB19D6">
      <w:pPr>
        <w:rPr>
          <w:b/>
        </w:rPr>
      </w:pPr>
      <w:r>
        <w:rPr>
          <w:b/>
        </w:rPr>
        <w:lastRenderedPageBreak/>
        <w:t>Withdrawal Investment Plan</w:t>
      </w:r>
    </w:p>
    <w:p w:rsidR="00805BC1" w:rsidRDefault="00535095">
      <w:pPr>
        <w:spacing w:before="0" w:after="0"/>
      </w:pPr>
      <w:r>
        <w:rPr>
          <w:noProof/>
          <w:lang w:eastAsia="en-GB"/>
        </w:rPr>
        <w:drawing>
          <wp:inline distT="0" distB="0" distL="0" distR="0">
            <wp:extent cx="5727700" cy="60452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6045200"/>
                    </a:xfrm>
                    <a:prstGeom prst="rect">
                      <a:avLst/>
                    </a:prstGeom>
                    <a:noFill/>
                    <a:ln>
                      <a:noFill/>
                    </a:ln>
                  </pic:spPr>
                </pic:pic>
              </a:graphicData>
            </a:graphic>
          </wp:inline>
        </w:drawing>
      </w:r>
    </w:p>
    <w:p w:rsidR="00535095" w:rsidRDefault="00535095">
      <w:pPr>
        <w:spacing w:before="0" w:after="0"/>
      </w:pPr>
    </w:p>
    <w:p w:rsidR="00535095" w:rsidRDefault="00535095">
      <w:pPr>
        <w:spacing w:before="0" w:after="0"/>
      </w:pPr>
      <w:r>
        <w:rPr>
          <w:noProof/>
          <w:lang w:eastAsia="en-GB"/>
        </w:rPr>
        <w:lastRenderedPageBreak/>
        <w:drawing>
          <wp:inline distT="0" distB="0" distL="0" distR="0">
            <wp:extent cx="5724525" cy="58388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5838825"/>
                    </a:xfrm>
                    <a:prstGeom prst="rect">
                      <a:avLst/>
                    </a:prstGeom>
                    <a:noFill/>
                    <a:ln>
                      <a:noFill/>
                    </a:ln>
                  </pic:spPr>
                </pic:pic>
              </a:graphicData>
            </a:graphic>
          </wp:inline>
        </w:drawing>
      </w:r>
    </w:p>
    <w:p w:rsidR="00EE1959" w:rsidRDefault="00EE1959">
      <w:pPr>
        <w:spacing w:before="0" w:after="0"/>
      </w:pPr>
    </w:p>
    <w:p w:rsidR="00D07EF5" w:rsidRDefault="00D07EF5" w:rsidP="00D07EF5">
      <w:r>
        <w:t>In the 2015 MP, we said that for Subscription Payment Instrument and Redemption Payment Instruement only cash account is allowed. As cash accoubt has been moved out of Subscription Payment Instrument and Redemption Payment Instruement have both been set to ‘do not use’.</w:t>
      </w:r>
    </w:p>
    <w:p w:rsidR="00D07EF5" w:rsidRDefault="00D07EF5">
      <w:pPr>
        <w:spacing w:before="0" w:after="0"/>
        <w:rPr>
          <w:b/>
        </w:rPr>
      </w:pPr>
    </w:p>
    <w:p w:rsidR="00D07EF5" w:rsidRDefault="00D07EF5">
      <w:pPr>
        <w:spacing w:before="0" w:after="0"/>
        <w:rPr>
          <w:b/>
        </w:rPr>
      </w:pPr>
      <w:r>
        <w:rPr>
          <w:b/>
        </w:rPr>
        <w:br w:type="page"/>
      </w:r>
    </w:p>
    <w:p w:rsidR="00D07EF5" w:rsidRDefault="00EE1959">
      <w:pPr>
        <w:spacing w:before="0" w:after="0"/>
        <w:rPr>
          <w:b/>
        </w:rPr>
      </w:pPr>
      <w:r>
        <w:rPr>
          <w:b/>
        </w:rPr>
        <w:lastRenderedPageBreak/>
        <w:t>Cash Settlement (at root)</w:t>
      </w:r>
    </w:p>
    <w:p w:rsidR="00D07EF5" w:rsidRDefault="00D07EF5">
      <w:pPr>
        <w:spacing w:before="0" w:after="0"/>
        <w:rPr>
          <w:b/>
        </w:rPr>
      </w:pPr>
    </w:p>
    <w:p w:rsidR="00D07EF5" w:rsidRDefault="00D07EF5">
      <w:pPr>
        <w:spacing w:before="0" w:after="0"/>
        <w:rPr>
          <w:b/>
        </w:rPr>
      </w:pPr>
      <w:r>
        <w:rPr>
          <w:b/>
          <w:noProof/>
          <w:lang w:eastAsia="en-GB"/>
        </w:rPr>
        <w:drawing>
          <wp:inline distT="0" distB="0" distL="0" distR="0">
            <wp:extent cx="5727700" cy="64008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6400800"/>
                    </a:xfrm>
                    <a:prstGeom prst="rect">
                      <a:avLst/>
                    </a:prstGeom>
                    <a:noFill/>
                    <a:ln>
                      <a:noFill/>
                    </a:ln>
                  </pic:spPr>
                </pic:pic>
              </a:graphicData>
            </a:graphic>
          </wp:inline>
        </w:drawing>
      </w:r>
    </w:p>
    <w:p w:rsidR="00D07EF5" w:rsidRDefault="00D07EF5" w:rsidP="00D07EF5"/>
    <w:p w:rsidR="00D07EF5" w:rsidRDefault="00D07EF5" w:rsidP="00D07EF5"/>
    <w:p w:rsidR="00D07EF5" w:rsidRDefault="00D676AC" w:rsidP="00D07EF5">
      <w:r>
        <w:rPr>
          <w:noProof/>
          <w:lang w:eastAsia="en-GB"/>
        </w:rPr>
        <w:lastRenderedPageBreak/>
        <w:drawing>
          <wp:inline distT="0" distB="0" distL="0" distR="0">
            <wp:extent cx="5732145" cy="584835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2145" cy="5848350"/>
                    </a:xfrm>
                    <a:prstGeom prst="rect">
                      <a:avLst/>
                    </a:prstGeom>
                    <a:noFill/>
                    <a:ln>
                      <a:noFill/>
                    </a:ln>
                  </pic:spPr>
                </pic:pic>
              </a:graphicData>
            </a:graphic>
          </wp:inline>
        </w:drawing>
      </w:r>
    </w:p>
    <w:p w:rsidR="00D07EF5" w:rsidRDefault="00D07EF5" w:rsidP="00D07EF5">
      <w:r>
        <w:t>In the 2015 MP, we said that for Subscription Payment Instrument and Redemption Payment Instruement only cash account is allowed. As cash accoubt has been moved out of Subscription Payment Instrument and Redemption Payment Instruement have both been set to ‘do not use’.</w:t>
      </w:r>
    </w:p>
    <w:p w:rsidR="00535095" w:rsidRDefault="00D676AC">
      <w:pPr>
        <w:spacing w:before="0" w:after="0"/>
      </w:pPr>
      <w:r>
        <w:rPr>
          <w:noProof/>
          <w:lang w:eastAsia="en-GB"/>
        </w:rPr>
        <w:drawing>
          <wp:inline distT="0" distB="0" distL="0" distR="0">
            <wp:extent cx="5727700" cy="206375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2063750"/>
                    </a:xfrm>
                    <a:prstGeom prst="rect">
                      <a:avLst/>
                    </a:prstGeom>
                    <a:noFill/>
                    <a:ln>
                      <a:noFill/>
                    </a:ln>
                  </pic:spPr>
                </pic:pic>
              </a:graphicData>
            </a:graphic>
          </wp:inline>
        </w:drawing>
      </w:r>
    </w:p>
    <w:p w:rsidR="00535095" w:rsidRDefault="00535095">
      <w:pPr>
        <w:spacing w:before="0" w:after="0"/>
      </w:pPr>
    </w:p>
    <w:p w:rsidR="00535095" w:rsidRDefault="00535095">
      <w:pPr>
        <w:spacing w:before="0" w:after="0"/>
      </w:pPr>
    </w:p>
    <w:p w:rsidR="00C76915" w:rsidRDefault="00C76915">
      <w:pPr>
        <w:spacing w:before="0" w:after="0"/>
      </w:pPr>
      <w:r>
        <w:br w:type="page"/>
      </w:r>
    </w:p>
    <w:p w:rsidR="00AC2E91" w:rsidRDefault="00AC2E91"/>
    <w:p w:rsidR="00805BC1" w:rsidRDefault="00805BC1"/>
    <w:p w:rsidR="00AC2E91" w:rsidRDefault="00AC2E91">
      <w:bookmarkStart w:id="0" w:name="_GoBack"/>
      <w:bookmarkEnd w:id="0"/>
    </w:p>
    <w:sectPr w:rsidR="00AC2E91" w:rsidSect="001F3823">
      <w:headerReference w:type="even" r:id="rId29"/>
      <w:headerReference w:type="default" r:id="rId30"/>
      <w:footerReference w:type="even" r:id="rId31"/>
      <w:footerReference w:type="default" r:id="rId32"/>
      <w:headerReference w:type="first" r:id="rId33"/>
      <w:footerReference w:type="first" r:id="rId34"/>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11A" w:rsidRDefault="00A6311A">
      <w:r>
        <w:separator/>
      </w:r>
    </w:p>
  </w:endnote>
  <w:endnote w:type="continuationSeparator" w:id="0">
    <w:p w:rsidR="00A6311A" w:rsidRDefault="00A63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815" w:rsidRDefault="00E578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1A" w:rsidRDefault="00E57815" w:rsidP="00E57815">
    <w:pPr>
      <w:pStyle w:val="FooterSwift"/>
      <w:jc w:val="left"/>
      <w:rPr>
        <w:lang w:val="en-US"/>
      </w:rPr>
    </w:pPr>
    <w:r>
      <w:rPr>
        <w:lang w:val="en-US"/>
      </w:rPr>
      <w:t>ACMT Migration 2016</w:t>
    </w:r>
    <w:r w:rsidR="00A6311A">
      <w:rPr>
        <w:lang w:val="en-US"/>
      </w:rPr>
      <w:tab/>
    </w:r>
    <w:r>
      <w:rPr>
        <w:lang w:val="en-US"/>
      </w:rPr>
      <w:t>SWIFT Standards for SMPG IF WG</w:t>
    </w:r>
    <w:r w:rsidR="00A6311A">
      <w:rPr>
        <w:lang w:val="en-US"/>
      </w:rPr>
      <w:tab/>
    </w:r>
    <w:r w:rsidR="00A6311A">
      <w:t xml:space="preserve">Page </w:t>
    </w:r>
    <w:r w:rsidR="00A6311A">
      <w:fldChar w:fldCharType="begin"/>
    </w:r>
    <w:r w:rsidR="00A6311A">
      <w:instrText xml:space="preserve"> PAGE   \* MERGEFORMAT </w:instrText>
    </w:r>
    <w:r w:rsidR="00A6311A">
      <w:fldChar w:fldCharType="separate"/>
    </w:r>
    <w:r>
      <w:rPr>
        <w:noProof/>
      </w:rPr>
      <w:t>19</w:t>
    </w:r>
    <w:r w:rsidR="00A6311A">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815" w:rsidRDefault="00E578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11A" w:rsidRDefault="00A6311A">
      <w:r>
        <w:separator/>
      </w:r>
    </w:p>
  </w:footnote>
  <w:footnote w:type="continuationSeparator" w:id="0">
    <w:p w:rsidR="00A6311A" w:rsidRDefault="00A631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815" w:rsidRDefault="00E578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815" w:rsidRDefault="00E5781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815" w:rsidRDefault="00E578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upperLetter"/>
      <w:pStyle w:val="Heading6"/>
      <w:lvlText w:val="%6"/>
      <w:lvlJc w:val="left"/>
      <w:pPr>
        <w:tabs>
          <w:tab w:val="num" w:pos="1152"/>
        </w:tabs>
        <w:ind w:left="1152" w:hanging="1152"/>
      </w:pPr>
    </w:lvl>
    <w:lvl w:ilvl="6">
      <w:start w:val="1"/>
      <w:numFmt w:val="decimal"/>
      <w:pStyle w:val="Heading7"/>
      <w:lvlText w:val="%6.%7"/>
      <w:lvlJc w:val="left"/>
      <w:pPr>
        <w:tabs>
          <w:tab w:val="num" w:pos="1296"/>
        </w:tabs>
        <w:ind w:left="1296" w:hanging="1296"/>
      </w:pPr>
    </w:lvl>
    <w:lvl w:ilvl="7">
      <w:start w:val="1"/>
      <w:numFmt w:val="decimal"/>
      <w:pStyle w:val="Heading8"/>
      <w:lvlText w:val="%6.%7.%8"/>
      <w:lvlJc w:val="left"/>
      <w:pPr>
        <w:tabs>
          <w:tab w:val="num" w:pos="1440"/>
        </w:tabs>
        <w:ind w:left="1440" w:hanging="1440"/>
      </w:pPr>
    </w:lvl>
    <w:lvl w:ilvl="8">
      <w:start w:val="1"/>
      <w:numFmt w:val="decimal"/>
      <w:pStyle w:val="Heading9"/>
      <w:lvlText w:val="%6.%7.%8.%9"/>
      <w:lvlJc w:val="left"/>
      <w:pPr>
        <w:tabs>
          <w:tab w:val="num" w:pos="1584"/>
        </w:tabs>
        <w:ind w:left="1584" w:hanging="1584"/>
      </w:pPr>
    </w:lvl>
  </w:abstractNum>
  <w:abstractNum w:abstractNumId="1">
    <w:nsid w:val="28353429"/>
    <w:multiLevelType w:val="hybridMultilevel"/>
    <w:tmpl w:val="365269CE"/>
    <w:lvl w:ilvl="0" w:tplc="4EF692FC">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1"/>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4DE"/>
    <w:rsid w:val="00043FF4"/>
    <w:rsid w:val="000525CD"/>
    <w:rsid w:val="0007615B"/>
    <w:rsid w:val="000D0180"/>
    <w:rsid w:val="001674B7"/>
    <w:rsid w:val="001F3823"/>
    <w:rsid w:val="0023239A"/>
    <w:rsid w:val="00286F8D"/>
    <w:rsid w:val="00366317"/>
    <w:rsid w:val="004A160E"/>
    <w:rsid w:val="00522167"/>
    <w:rsid w:val="00535095"/>
    <w:rsid w:val="005B2CFB"/>
    <w:rsid w:val="00690F77"/>
    <w:rsid w:val="0069569D"/>
    <w:rsid w:val="006B328A"/>
    <w:rsid w:val="0072679D"/>
    <w:rsid w:val="007809D8"/>
    <w:rsid w:val="00805BC1"/>
    <w:rsid w:val="0081062B"/>
    <w:rsid w:val="008930C8"/>
    <w:rsid w:val="008C22D8"/>
    <w:rsid w:val="008E280D"/>
    <w:rsid w:val="00977206"/>
    <w:rsid w:val="009B7CED"/>
    <w:rsid w:val="009D7B65"/>
    <w:rsid w:val="00A6311A"/>
    <w:rsid w:val="00AC2E91"/>
    <w:rsid w:val="00B624DE"/>
    <w:rsid w:val="00C37BAD"/>
    <w:rsid w:val="00C76915"/>
    <w:rsid w:val="00CB19D6"/>
    <w:rsid w:val="00CB1EA7"/>
    <w:rsid w:val="00D07EF5"/>
    <w:rsid w:val="00D3645C"/>
    <w:rsid w:val="00D676AC"/>
    <w:rsid w:val="00DC5892"/>
    <w:rsid w:val="00E467D6"/>
    <w:rsid w:val="00E470DC"/>
    <w:rsid w:val="00E57815"/>
    <w:rsid w:val="00E64B5F"/>
    <w:rsid w:val="00E82063"/>
    <w:rsid w:val="00EA74BF"/>
    <w:rsid w:val="00EE1959"/>
    <w:rsid w:val="00EF450E"/>
    <w:rsid w:val="00F07024"/>
    <w:rsid w:val="00F323FC"/>
    <w:rsid w:val="00F81F76"/>
    <w:rsid w:val="00F87831"/>
    <w:rsid w:val="00FA3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4DE"/>
    <w:pPr>
      <w:spacing w:before="180" w:after="120"/>
    </w:pPr>
    <w:rPr>
      <w:rFonts w:ascii="Calibri" w:hAnsi="Calibri"/>
      <w:sz w:val="22"/>
      <w:lang w:val="en-GB"/>
    </w:rPr>
  </w:style>
  <w:style w:type="paragraph" w:styleId="Heading1">
    <w:name w:val="heading 1"/>
    <w:basedOn w:val="Normal"/>
    <w:next w:val="Normal"/>
    <w:link w:val="Heading1Char"/>
    <w:qFormat/>
    <w:pPr>
      <w:keepNext/>
      <w:numPr>
        <w:numId w:val="18"/>
      </w:numPr>
      <w:spacing w:before="500" w:after="100"/>
      <w:outlineLvl w:val="0"/>
    </w:pPr>
    <w:rPr>
      <w:b/>
      <w:sz w:val="32"/>
    </w:rPr>
  </w:style>
  <w:style w:type="paragraph" w:styleId="Heading2">
    <w:name w:val="heading 2"/>
    <w:basedOn w:val="Normal"/>
    <w:next w:val="Normal"/>
    <w:link w:val="Heading2Char"/>
    <w:qFormat/>
    <w:pPr>
      <w:keepNext/>
      <w:numPr>
        <w:ilvl w:val="1"/>
        <w:numId w:val="18"/>
      </w:numPr>
      <w:spacing w:before="500" w:after="60"/>
      <w:outlineLvl w:val="1"/>
    </w:pPr>
    <w:rPr>
      <w:b/>
      <w:sz w:val="28"/>
    </w:rPr>
  </w:style>
  <w:style w:type="paragraph" w:styleId="Heading3">
    <w:name w:val="heading 3"/>
    <w:basedOn w:val="Heading2"/>
    <w:next w:val="Normal"/>
    <w:link w:val="Heading3Char"/>
    <w:qFormat/>
    <w:pPr>
      <w:numPr>
        <w:ilvl w:val="2"/>
      </w:numPr>
      <w:outlineLvl w:val="2"/>
    </w:pPr>
    <w:rPr>
      <w:sz w:val="26"/>
    </w:rPr>
  </w:style>
  <w:style w:type="paragraph" w:styleId="Heading4">
    <w:name w:val="heading 4"/>
    <w:basedOn w:val="Heading3"/>
    <w:next w:val="Normal"/>
    <w:link w:val="Heading4Char"/>
    <w:qFormat/>
    <w:pPr>
      <w:numPr>
        <w:ilvl w:val="3"/>
      </w:numPr>
      <w:spacing w:before="320"/>
      <w:outlineLvl w:val="3"/>
    </w:pPr>
    <w:rPr>
      <w:sz w:val="24"/>
    </w:rPr>
  </w:style>
  <w:style w:type="paragraph" w:styleId="Heading5">
    <w:name w:val="heading 5"/>
    <w:basedOn w:val="Heading4"/>
    <w:next w:val="Normal"/>
    <w:link w:val="Heading5Char"/>
    <w:qFormat/>
    <w:pPr>
      <w:numPr>
        <w:ilvl w:val="4"/>
      </w:numPr>
      <w:outlineLvl w:val="4"/>
    </w:pPr>
  </w:style>
  <w:style w:type="paragraph" w:styleId="Heading6">
    <w:name w:val="heading 6"/>
    <w:aliases w:val="Heading 6 - Appendix Heading 1_swift,Appendix Heading 1"/>
    <w:basedOn w:val="Heading5"/>
    <w:next w:val="Normal"/>
    <w:link w:val="Heading6Char"/>
    <w:qFormat/>
    <w:pPr>
      <w:numPr>
        <w:ilvl w:val="5"/>
      </w:numPr>
      <w:spacing w:before="500" w:after="100"/>
      <w:outlineLvl w:val="5"/>
    </w:pPr>
    <w:rPr>
      <w:sz w:val="32"/>
    </w:rPr>
  </w:style>
  <w:style w:type="paragraph" w:styleId="Heading7">
    <w:name w:val="heading 7"/>
    <w:aliases w:val="Heading 7 - Appendix Heading 2_swift,Heading 7 - Appendix Heading 2"/>
    <w:basedOn w:val="Heading6"/>
    <w:next w:val="Normal"/>
    <w:link w:val="Heading7Char"/>
    <w:qFormat/>
    <w:pPr>
      <w:numPr>
        <w:ilvl w:val="6"/>
      </w:numPr>
      <w:outlineLvl w:val="6"/>
    </w:pPr>
    <w:rPr>
      <w:sz w:val="28"/>
    </w:rPr>
  </w:style>
  <w:style w:type="paragraph" w:styleId="Heading8">
    <w:name w:val="heading 8"/>
    <w:aliases w:val="Heading 8 - Appendix Heading 3_swift"/>
    <w:basedOn w:val="Heading7"/>
    <w:next w:val="Normal"/>
    <w:link w:val="Heading8Char"/>
    <w:qFormat/>
    <w:pPr>
      <w:numPr>
        <w:ilvl w:val="7"/>
      </w:numPr>
      <w:tabs>
        <w:tab w:val="left" w:pos="990"/>
      </w:tabs>
      <w:spacing w:after="60"/>
      <w:outlineLvl w:val="7"/>
    </w:pPr>
    <w:rPr>
      <w:sz w:val="26"/>
    </w:rPr>
  </w:style>
  <w:style w:type="paragraph" w:styleId="Heading9">
    <w:name w:val="heading 9"/>
    <w:aliases w:val="Heading 9 - Appendix Heading 4_swift"/>
    <w:basedOn w:val="Normal"/>
    <w:next w:val="Normal"/>
    <w:link w:val="Heading9Char"/>
    <w:qFormat/>
    <w:pPr>
      <w:numPr>
        <w:ilvl w:val="8"/>
        <w:numId w:val="18"/>
      </w:numPr>
      <w:spacing w:before="320" w:after="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Arial" w:hAnsi="Arial"/>
      <w:b/>
      <w:sz w:val="32"/>
      <w:lang w:val="en-GB"/>
    </w:rPr>
  </w:style>
  <w:style w:type="character" w:customStyle="1" w:styleId="Heading2Char">
    <w:name w:val="Heading 2 Char"/>
    <w:basedOn w:val="DefaultParagraphFont"/>
    <w:link w:val="Heading2"/>
    <w:rPr>
      <w:rFonts w:ascii="Arial" w:hAnsi="Arial"/>
      <w:b/>
      <w:sz w:val="28"/>
      <w:lang w:val="en-GB"/>
    </w:rPr>
  </w:style>
  <w:style w:type="character" w:customStyle="1" w:styleId="Heading3Char">
    <w:name w:val="Heading 3 Char"/>
    <w:basedOn w:val="DefaultParagraphFont"/>
    <w:link w:val="Heading3"/>
    <w:rPr>
      <w:rFonts w:ascii="Arial" w:hAnsi="Arial"/>
      <w:b/>
      <w:sz w:val="26"/>
      <w:lang w:val="en-GB"/>
    </w:rPr>
  </w:style>
  <w:style w:type="character" w:customStyle="1" w:styleId="Heading4Char">
    <w:name w:val="Heading 4 Char"/>
    <w:basedOn w:val="DefaultParagraphFont"/>
    <w:link w:val="Heading4"/>
    <w:rPr>
      <w:rFonts w:ascii="Arial" w:hAnsi="Arial"/>
      <w:b/>
      <w:sz w:val="24"/>
      <w:lang w:val="en-GB"/>
    </w:rPr>
  </w:style>
  <w:style w:type="character" w:customStyle="1" w:styleId="Heading5Char">
    <w:name w:val="Heading 5 Char"/>
    <w:basedOn w:val="DefaultParagraphFont"/>
    <w:link w:val="Heading5"/>
    <w:rPr>
      <w:rFonts w:ascii="Arial" w:hAnsi="Arial"/>
      <w:b/>
      <w:sz w:val="24"/>
      <w:lang w:val="en-GB"/>
    </w:rPr>
  </w:style>
  <w:style w:type="character" w:customStyle="1" w:styleId="Heading6Char">
    <w:name w:val="Heading 6 Char"/>
    <w:aliases w:val="Heading 6 - Appendix Heading 1_swift Char,Appendix Heading 1 Char"/>
    <w:basedOn w:val="DefaultParagraphFont"/>
    <w:link w:val="Heading6"/>
    <w:rPr>
      <w:rFonts w:ascii="Arial" w:hAnsi="Arial"/>
      <w:b/>
      <w:sz w:val="32"/>
      <w:lang w:val="en-GB"/>
    </w:rPr>
  </w:style>
  <w:style w:type="character" w:customStyle="1" w:styleId="Heading7Char">
    <w:name w:val="Heading 7 Char"/>
    <w:aliases w:val="Heading 7 - Appendix Heading 2_swift Char,Heading 7 - Appendix Heading 2 Char"/>
    <w:basedOn w:val="DefaultParagraphFont"/>
    <w:link w:val="Heading7"/>
    <w:rPr>
      <w:rFonts w:ascii="Arial" w:hAnsi="Arial"/>
      <w:b/>
      <w:sz w:val="28"/>
      <w:lang w:val="en-GB"/>
    </w:rPr>
  </w:style>
  <w:style w:type="character" w:customStyle="1" w:styleId="Heading8Char">
    <w:name w:val="Heading 8 Char"/>
    <w:aliases w:val="Heading 8 - Appendix Heading 3_swift Char"/>
    <w:basedOn w:val="DefaultParagraphFont"/>
    <w:link w:val="Heading8"/>
    <w:rPr>
      <w:rFonts w:ascii="Arial" w:hAnsi="Arial"/>
      <w:b/>
      <w:sz w:val="26"/>
      <w:lang w:val="en-GB"/>
    </w:rPr>
  </w:style>
  <w:style w:type="character" w:customStyle="1" w:styleId="Heading9Char">
    <w:name w:val="Heading 9 Char"/>
    <w:aliases w:val="Heading 9 - Appendix Heading 4_swift Char"/>
    <w:basedOn w:val="DefaultParagraphFont"/>
    <w:link w:val="Heading9"/>
    <w:rPr>
      <w:rFonts w:ascii="Arial" w:hAnsi="Arial"/>
      <w:b/>
      <w:lang w:val="en-GB"/>
    </w:rPr>
  </w:style>
  <w:style w:type="paragraph" w:styleId="Subtitle">
    <w:name w:val="Subtitle"/>
    <w:aliases w:val="Subtitle_swift"/>
    <w:basedOn w:val="Normal"/>
    <w:next w:val="Normal"/>
    <w:link w:val="SubtitleChar"/>
    <w:qFormat/>
    <w:pPr>
      <w:numPr>
        <w:ilvl w:val="1"/>
      </w:numPr>
    </w:pPr>
    <w:rPr>
      <w:rFonts w:eastAsiaTheme="majorEastAsia" w:cstheme="majorBidi"/>
      <w:i/>
      <w:iCs/>
      <w:spacing w:val="15"/>
      <w:sz w:val="24"/>
      <w:szCs w:val="24"/>
    </w:rPr>
  </w:style>
  <w:style w:type="character" w:customStyle="1" w:styleId="SubtitleChar">
    <w:name w:val="Subtitle Char"/>
    <w:aliases w:val="Subtitle_swift Char"/>
    <w:basedOn w:val="DefaultParagraphFont"/>
    <w:link w:val="Subtitle"/>
    <w:rPr>
      <w:rFonts w:ascii="Arial" w:eastAsiaTheme="majorEastAsia" w:hAnsi="Arial" w:cstheme="majorBidi"/>
      <w:i/>
      <w:iCs/>
      <w:spacing w:val="15"/>
      <w:sz w:val="24"/>
      <w:szCs w:val="24"/>
      <w:lang w:val="en-GB"/>
    </w:rPr>
  </w:style>
  <w:style w:type="character" w:styleId="Strong">
    <w:name w:val="Strong"/>
    <w:basedOn w:val="DefaultParagraphFont"/>
    <w:qFormat/>
    <w:rPr>
      <w:rFonts w:ascii="Arial" w:hAnsi="Arial"/>
      <w:b/>
      <w:bCs/>
    </w:rPr>
  </w:style>
  <w:style w:type="paragraph" w:styleId="NoSpacing">
    <w:name w:val="No Spacing"/>
    <w:link w:val="NoSpacingChar"/>
    <w:uiPriority w:val="1"/>
    <w:qFormat/>
    <w:rPr>
      <w:rFonts w:ascii="Arial" w:hAnsi="Arial"/>
      <w:lang w:val="en-GB"/>
    </w:rPr>
  </w:style>
  <w:style w:type="character" w:customStyle="1" w:styleId="NoSpacingChar">
    <w:name w:val="No Spacing Char"/>
    <w:basedOn w:val="DefaultParagraphFont"/>
    <w:link w:val="NoSpacing"/>
    <w:uiPriority w:val="1"/>
    <w:rPr>
      <w:rFonts w:ascii="Arial" w:hAnsi="Arial"/>
      <w:lang w:val="en-GB"/>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Arial" w:hAnsi="Arial"/>
      <w:i/>
      <w:iCs/>
      <w:color w:val="000000" w:themeColor="text1"/>
      <w:lang w:val="en-GB"/>
    </w:rPr>
  </w:style>
  <w:style w:type="paragraph" w:styleId="IntenseQuote">
    <w:name w:val="Intense Quote"/>
    <w:basedOn w:val="Normal"/>
    <w:next w:val="Normal"/>
    <w:link w:val="IntenseQuoteChar"/>
    <w:uiPriority w:val="30"/>
    <w:qFormat/>
    <w:pPr>
      <w:pBdr>
        <w:bottom w:val="single" w:sz="4" w:space="4" w:color="auto"/>
      </w:pBdr>
      <w:spacing w:before="200" w:after="280"/>
      <w:ind w:left="936" w:right="936"/>
    </w:pPr>
    <w:rPr>
      <w:b/>
      <w:bCs/>
      <w:i/>
      <w:iCs/>
    </w:rPr>
  </w:style>
  <w:style w:type="character" w:customStyle="1" w:styleId="IntenseQuoteChar">
    <w:name w:val="Intense Quote Char"/>
    <w:basedOn w:val="DefaultParagraphFont"/>
    <w:link w:val="IntenseQuote"/>
    <w:uiPriority w:val="30"/>
    <w:rPr>
      <w:rFonts w:ascii="Arial" w:hAnsi="Arial"/>
      <w:b/>
      <w:bCs/>
      <w:i/>
      <w:iCs/>
      <w:lang w:val="en-GB"/>
    </w:rPr>
  </w:style>
  <w:style w:type="character" w:styleId="SubtleEmphasis">
    <w:name w:val="Subtle Emphasis"/>
    <w:basedOn w:val="DefaultParagraphFont"/>
    <w:uiPriority w:val="19"/>
    <w:qFormat/>
    <w:rPr>
      <w:rFonts w:ascii="Arial" w:hAnsi="Arial"/>
      <w:i/>
      <w:iCs/>
      <w:color w:val="auto"/>
    </w:rPr>
  </w:style>
  <w:style w:type="character" w:styleId="IntenseEmphasis">
    <w:name w:val="Intense Emphasis"/>
    <w:basedOn w:val="DefaultParagraphFont"/>
    <w:uiPriority w:val="21"/>
    <w:qFormat/>
    <w:rPr>
      <w:rFonts w:ascii="Arial" w:hAnsi="Arial"/>
      <w:b/>
      <w:bCs/>
      <w:i/>
      <w:iCs/>
      <w:color w:val="auto"/>
    </w:rPr>
  </w:style>
  <w:style w:type="character" w:styleId="IntenseReference">
    <w:name w:val="Intense Reference"/>
    <w:basedOn w:val="DefaultParagraphFont"/>
    <w:uiPriority w:val="32"/>
    <w:qFormat/>
    <w:rPr>
      <w:rFonts w:ascii="Arial" w:hAnsi="Arial"/>
      <w:b/>
      <w:bCs/>
      <w:smallCaps/>
      <w:color w:val="auto"/>
      <w:spacing w:val="5"/>
      <w:u w:val="single"/>
    </w:rPr>
  </w:style>
  <w:style w:type="paragraph" w:styleId="TOCHeading">
    <w:name w:val="TOC Heading"/>
    <w:basedOn w:val="Heading1"/>
    <w:next w:val="Normal"/>
    <w:uiPriority w:val="39"/>
    <w:semiHidden/>
    <w:unhideWhenUsed/>
    <w:qFormat/>
    <w:pPr>
      <w:keepLines/>
      <w:numPr>
        <w:numId w:val="0"/>
      </w:numPr>
      <w:spacing w:before="480" w:after="0"/>
      <w:outlineLvl w:val="9"/>
    </w:pPr>
    <w:rPr>
      <w:rFonts w:asciiTheme="majorHAnsi" w:eastAsiaTheme="majorEastAsia" w:hAnsiTheme="majorHAnsi" w:cstheme="majorBidi"/>
      <w:bCs/>
      <w:color w:val="365F91" w:themeColor="accent1" w:themeShade="BF"/>
      <w:sz w:val="28"/>
      <w:szCs w:val="28"/>
    </w:rPr>
  </w:style>
  <w:style w:type="paragraph" w:customStyle="1" w:styleId="FooterSwift">
    <w:name w:val="Footer_Swift"/>
    <w:basedOn w:val="Normal"/>
    <w:next w:val="Footer"/>
    <w:link w:val="FooterSwiftChar"/>
    <w:pPr>
      <w:pBdr>
        <w:top w:val="single" w:sz="4" w:space="1" w:color="7F7F7F"/>
      </w:pBdr>
      <w:tabs>
        <w:tab w:val="center" w:pos="4200"/>
        <w:tab w:val="right" w:pos="8712"/>
      </w:tabs>
      <w:jc w:val="center"/>
    </w:pPr>
    <w:rPr>
      <w:rFonts w:cs="Arial"/>
      <w:sz w:val="18"/>
      <w:szCs w:val="18"/>
    </w:rPr>
  </w:style>
  <w:style w:type="paragraph" w:styleId="Footer">
    <w:name w:val="footer"/>
    <w:next w:val="FooterSwift"/>
    <w:link w:val="FooterChar"/>
    <w:uiPriority w:val="99"/>
    <w:unhideWhenUsed/>
    <w:pPr>
      <w:tabs>
        <w:tab w:val="center" w:pos="4680"/>
        <w:tab w:val="right" w:pos="9360"/>
      </w:tabs>
    </w:pPr>
    <w:rPr>
      <w:rFonts w:ascii="Arial" w:hAnsi="Arial"/>
      <w:lang w:val="en-GB"/>
    </w:rPr>
  </w:style>
  <w:style w:type="character" w:customStyle="1" w:styleId="FooterChar">
    <w:name w:val="Footer Char"/>
    <w:basedOn w:val="DefaultParagraphFont"/>
    <w:link w:val="Footer"/>
    <w:uiPriority w:val="99"/>
    <w:rPr>
      <w:rFonts w:ascii="Arial" w:hAnsi="Arial"/>
      <w:lang w:val="en-GB"/>
    </w:rPr>
  </w:style>
  <w:style w:type="character" w:customStyle="1" w:styleId="FooterSwiftChar">
    <w:name w:val="Footer_Swift Char"/>
    <w:basedOn w:val="FooterChar"/>
    <w:link w:val="FooterSwift"/>
    <w:rPr>
      <w:rFonts w:ascii="Arial" w:hAnsi="Arial" w:cs="Arial"/>
      <w:sz w:val="18"/>
      <w:szCs w:val="18"/>
      <w:lang w:val="en-GB"/>
    </w:rPr>
  </w:style>
  <w:style w:type="paragraph" w:customStyle="1" w:styleId="Titleswift">
    <w:name w:val="Title_swift"/>
    <w:basedOn w:val="Normal"/>
    <w:link w:val="TitleswiftChar"/>
    <w:pPr>
      <w:jc w:val="right"/>
    </w:pPr>
    <w:rPr>
      <w:b/>
      <w:sz w:val="48"/>
      <w:szCs w:val="48"/>
    </w:rPr>
  </w:style>
  <w:style w:type="character" w:customStyle="1" w:styleId="TitleswiftChar">
    <w:name w:val="Title_swift Char"/>
    <w:basedOn w:val="DefaultParagraphFont"/>
    <w:link w:val="Titleswift"/>
    <w:rPr>
      <w:rFonts w:ascii="Arial" w:hAnsi="Arial"/>
      <w:b/>
      <w:sz w:val="48"/>
      <w:szCs w:val="48"/>
      <w:lang w:val="en-GB"/>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Arial" w:hAnsi="Arial"/>
      <w:lang w:val="en-GB"/>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GB"/>
    </w:r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tyle1Swift">
    <w:name w:val="Style1_Swift"/>
    <w:basedOn w:val="TableNormal"/>
    <w:uiPriority w:val="99"/>
    <w:qFormat/>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0"/>
      </w:rPr>
      <w:tblPr/>
      <w:tcPr>
        <w:shd w:val="clear" w:color="auto" w:fill="A6A6A6" w:themeFill="background1" w:themeFillShade="A6"/>
        <w:vAlign w:val="center"/>
      </w:tcPr>
    </w:tblStylePr>
  </w:style>
  <w:style w:type="paragraph" w:styleId="Title">
    <w:name w:val="Title"/>
    <w:basedOn w:val="Normal"/>
    <w:next w:val="Normal"/>
    <w:link w:val="TitleChar"/>
    <w:qFormat/>
    <w:pPr>
      <w:pBdr>
        <w:bottom w:val="single" w:sz="8" w:space="4" w:color="4F81BD"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rPr>
      <w:rFonts w:ascii="Arial" w:eastAsiaTheme="majorEastAsia" w:hAnsi="Arial" w:cstheme="majorBidi"/>
      <w:spacing w:val="5"/>
      <w:kern w:val="28"/>
      <w:sz w:val="52"/>
      <w:szCs w:val="52"/>
      <w:lang w:val="en-GB"/>
    </w:rPr>
  </w:style>
  <w:style w:type="character" w:styleId="Emphasis">
    <w:name w:val="Emphasis"/>
    <w:basedOn w:val="DefaultParagraphFont"/>
    <w:qFormat/>
    <w:rPr>
      <w:rFonts w:ascii="Arial" w:hAnsi="Arial"/>
      <w:i/>
      <w:iCs/>
    </w:rPr>
  </w:style>
  <w:style w:type="character" w:styleId="SubtleReference">
    <w:name w:val="Subtle Reference"/>
    <w:basedOn w:val="DefaultParagraphFont"/>
    <w:uiPriority w:val="31"/>
    <w:qFormat/>
    <w:rPr>
      <w:rFonts w:ascii="Arial" w:hAnsi="Arial"/>
      <w:smallCaps/>
      <w:color w:val="auto"/>
      <w:u w:val="single"/>
    </w:rPr>
  </w:style>
  <w:style w:type="character" w:styleId="BookTitle">
    <w:name w:val="Book Title"/>
    <w:basedOn w:val="DefaultParagraphFont"/>
    <w:uiPriority w:val="33"/>
    <w:qFormat/>
    <w:rPr>
      <w:rFonts w:ascii="Arial" w:hAnsi="Arial"/>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4DE"/>
    <w:pPr>
      <w:spacing w:before="180" w:after="120"/>
    </w:pPr>
    <w:rPr>
      <w:rFonts w:ascii="Calibri" w:hAnsi="Calibri"/>
      <w:sz w:val="22"/>
      <w:lang w:val="en-GB"/>
    </w:rPr>
  </w:style>
  <w:style w:type="paragraph" w:styleId="Heading1">
    <w:name w:val="heading 1"/>
    <w:basedOn w:val="Normal"/>
    <w:next w:val="Normal"/>
    <w:link w:val="Heading1Char"/>
    <w:qFormat/>
    <w:pPr>
      <w:keepNext/>
      <w:numPr>
        <w:numId w:val="18"/>
      </w:numPr>
      <w:spacing w:before="500" w:after="100"/>
      <w:outlineLvl w:val="0"/>
    </w:pPr>
    <w:rPr>
      <w:b/>
      <w:sz w:val="32"/>
    </w:rPr>
  </w:style>
  <w:style w:type="paragraph" w:styleId="Heading2">
    <w:name w:val="heading 2"/>
    <w:basedOn w:val="Normal"/>
    <w:next w:val="Normal"/>
    <w:link w:val="Heading2Char"/>
    <w:qFormat/>
    <w:pPr>
      <w:keepNext/>
      <w:numPr>
        <w:ilvl w:val="1"/>
        <w:numId w:val="18"/>
      </w:numPr>
      <w:spacing w:before="500" w:after="60"/>
      <w:outlineLvl w:val="1"/>
    </w:pPr>
    <w:rPr>
      <w:b/>
      <w:sz w:val="28"/>
    </w:rPr>
  </w:style>
  <w:style w:type="paragraph" w:styleId="Heading3">
    <w:name w:val="heading 3"/>
    <w:basedOn w:val="Heading2"/>
    <w:next w:val="Normal"/>
    <w:link w:val="Heading3Char"/>
    <w:qFormat/>
    <w:pPr>
      <w:numPr>
        <w:ilvl w:val="2"/>
      </w:numPr>
      <w:outlineLvl w:val="2"/>
    </w:pPr>
    <w:rPr>
      <w:sz w:val="26"/>
    </w:rPr>
  </w:style>
  <w:style w:type="paragraph" w:styleId="Heading4">
    <w:name w:val="heading 4"/>
    <w:basedOn w:val="Heading3"/>
    <w:next w:val="Normal"/>
    <w:link w:val="Heading4Char"/>
    <w:qFormat/>
    <w:pPr>
      <w:numPr>
        <w:ilvl w:val="3"/>
      </w:numPr>
      <w:spacing w:before="320"/>
      <w:outlineLvl w:val="3"/>
    </w:pPr>
    <w:rPr>
      <w:sz w:val="24"/>
    </w:rPr>
  </w:style>
  <w:style w:type="paragraph" w:styleId="Heading5">
    <w:name w:val="heading 5"/>
    <w:basedOn w:val="Heading4"/>
    <w:next w:val="Normal"/>
    <w:link w:val="Heading5Char"/>
    <w:qFormat/>
    <w:pPr>
      <w:numPr>
        <w:ilvl w:val="4"/>
      </w:numPr>
      <w:outlineLvl w:val="4"/>
    </w:pPr>
  </w:style>
  <w:style w:type="paragraph" w:styleId="Heading6">
    <w:name w:val="heading 6"/>
    <w:aliases w:val="Heading 6 - Appendix Heading 1_swift,Appendix Heading 1"/>
    <w:basedOn w:val="Heading5"/>
    <w:next w:val="Normal"/>
    <w:link w:val="Heading6Char"/>
    <w:qFormat/>
    <w:pPr>
      <w:numPr>
        <w:ilvl w:val="5"/>
      </w:numPr>
      <w:spacing w:before="500" w:after="100"/>
      <w:outlineLvl w:val="5"/>
    </w:pPr>
    <w:rPr>
      <w:sz w:val="32"/>
    </w:rPr>
  </w:style>
  <w:style w:type="paragraph" w:styleId="Heading7">
    <w:name w:val="heading 7"/>
    <w:aliases w:val="Heading 7 - Appendix Heading 2_swift,Heading 7 - Appendix Heading 2"/>
    <w:basedOn w:val="Heading6"/>
    <w:next w:val="Normal"/>
    <w:link w:val="Heading7Char"/>
    <w:qFormat/>
    <w:pPr>
      <w:numPr>
        <w:ilvl w:val="6"/>
      </w:numPr>
      <w:outlineLvl w:val="6"/>
    </w:pPr>
    <w:rPr>
      <w:sz w:val="28"/>
    </w:rPr>
  </w:style>
  <w:style w:type="paragraph" w:styleId="Heading8">
    <w:name w:val="heading 8"/>
    <w:aliases w:val="Heading 8 - Appendix Heading 3_swift"/>
    <w:basedOn w:val="Heading7"/>
    <w:next w:val="Normal"/>
    <w:link w:val="Heading8Char"/>
    <w:qFormat/>
    <w:pPr>
      <w:numPr>
        <w:ilvl w:val="7"/>
      </w:numPr>
      <w:tabs>
        <w:tab w:val="left" w:pos="990"/>
      </w:tabs>
      <w:spacing w:after="60"/>
      <w:outlineLvl w:val="7"/>
    </w:pPr>
    <w:rPr>
      <w:sz w:val="26"/>
    </w:rPr>
  </w:style>
  <w:style w:type="paragraph" w:styleId="Heading9">
    <w:name w:val="heading 9"/>
    <w:aliases w:val="Heading 9 - Appendix Heading 4_swift"/>
    <w:basedOn w:val="Normal"/>
    <w:next w:val="Normal"/>
    <w:link w:val="Heading9Char"/>
    <w:qFormat/>
    <w:pPr>
      <w:numPr>
        <w:ilvl w:val="8"/>
        <w:numId w:val="18"/>
      </w:numPr>
      <w:spacing w:before="320" w:after="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Arial" w:hAnsi="Arial"/>
      <w:b/>
      <w:sz w:val="32"/>
      <w:lang w:val="en-GB"/>
    </w:rPr>
  </w:style>
  <w:style w:type="character" w:customStyle="1" w:styleId="Heading2Char">
    <w:name w:val="Heading 2 Char"/>
    <w:basedOn w:val="DefaultParagraphFont"/>
    <w:link w:val="Heading2"/>
    <w:rPr>
      <w:rFonts w:ascii="Arial" w:hAnsi="Arial"/>
      <w:b/>
      <w:sz w:val="28"/>
      <w:lang w:val="en-GB"/>
    </w:rPr>
  </w:style>
  <w:style w:type="character" w:customStyle="1" w:styleId="Heading3Char">
    <w:name w:val="Heading 3 Char"/>
    <w:basedOn w:val="DefaultParagraphFont"/>
    <w:link w:val="Heading3"/>
    <w:rPr>
      <w:rFonts w:ascii="Arial" w:hAnsi="Arial"/>
      <w:b/>
      <w:sz w:val="26"/>
      <w:lang w:val="en-GB"/>
    </w:rPr>
  </w:style>
  <w:style w:type="character" w:customStyle="1" w:styleId="Heading4Char">
    <w:name w:val="Heading 4 Char"/>
    <w:basedOn w:val="DefaultParagraphFont"/>
    <w:link w:val="Heading4"/>
    <w:rPr>
      <w:rFonts w:ascii="Arial" w:hAnsi="Arial"/>
      <w:b/>
      <w:sz w:val="24"/>
      <w:lang w:val="en-GB"/>
    </w:rPr>
  </w:style>
  <w:style w:type="character" w:customStyle="1" w:styleId="Heading5Char">
    <w:name w:val="Heading 5 Char"/>
    <w:basedOn w:val="DefaultParagraphFont"/>
    <w:link w:val="Heading5"/>
    <w:rPr>
      <w:rFonts w:ascii="Arial" w:hAnsi="Arial"/>
      <w:b/>
      <w:sz w:val="24"/>
      <w:lang w:val="en-GB"/>
    </w:rPr>
  </w:style>
  <w:style w:type="character" w:customStyle="1" w:styleId="Heading6Char">
    <w:name w:val="Heading 6 Char"/>
    <w:aliases w:val="Heading 6 - Appendix Heading 1_swift Char,Appendix Heading 1 Char"/>
    <w:basedOn w:val="DefaultParagraphFont"/>
    <w:link w:val="Heading6"/>
    <w:rPr>
      <w:rFonts w:ascii="Arial" w:hAnsi="Arial"/>
      <w:b/>
      <w:sz w:val="32"/>
      <w:lang w:val="en-GB"/>
    </w:rPr>
  </w:style>
  <w:style w:type="character" w:customStyle="1" w:styleId="Heading7Char">
    <w:name w:val="Heading 7 Char"/>
    <w:aliases w:val="Heading 7 - Appendix Heading 2_swift Char,Heading 7 - Appendix Heading 2 Char"/>
    <w:basedOn w:val="DefaultParagraphFont"/>
    <w:link w:val="Heading7"/>
    <w:rPr>
      <w:rFonts w:ascii="Arial" w:hAnsi="Arial"/>
      <w:b/>
      <w:sz w:val="28"/>
      <w:lang w:val="en-GB"/>
    </w:rPr>
  </w:style>
  <w:style w:type="character" w:customStyle="1" w:styleId="Heading8Char">
    <w:name w:val="Heading 8 Char"/>
    <w:aliases w:val="Heading 8 - Appendix Heading 3_swift Char"/>
    <w:basedOn w:val="DefaultParagraphFont"/>
    <w:link w:val="Heading8"/>
    <w:rPr>
      <w:rFonts w:ascii="Arial" w:hAnsi="Arial"/>
      <w:b/>
      <w:sz w:val="26"/>
      <w:lang w:val="en-GB"/>
    </w:rPr>
  </w:style>
  <w:style w:type="character" w:customStyle="1" w:styleId="Heading9Char">
    <w:name w:val="Heading 9 Char"/>
    <w:aliases w:val="Heading 9 - Appendix Heading 4_swift Char"/>
    <w:basedOn w:val="DefaultParagraphFont"/>
    <w:link w:val="Heading9"/>
    <w:rPr>
      <w:rFonts w:ascii="Arial" w:hAnsi="Arial"/>
      <w:b/>
      <w:lang w:val="en-GB"/>
    </w:rPr>
  </w:style>
  <w:style w:type="paragraph" w:styleId="Subtitle">
    <w:name w:val="Subtitle"/>
    <w:aliases w:val="Subtitle_swift"/>
    <w:basedOn w:val="Normal"/>
    <w:next w:val="Normal"/>
    <w:link w:val="SubtitleChar"/>
    <w:qFormat/>
    <w:pPr>
      <w:numPr>
        <w:ilvl w:val="1"/>
      </w:numPr>
    </w:pPr>
    <w:rPr>
      <w:rFonts w:eastAsiaTheme="majorEastAsia" w:cstheme="majorBidi"/>
      <w:i/>
      <w:iCs/>
      <w:spacing w:val="15"/>
      <w:sz w:val="24"/>
      <w:szCs w:val="24"/>
    </w:rPr>
  </w:style>
  <w:style w:type="character" w:customStyle="1" w:styleId="SubtitleChar">
    <w:name w:val="Subtitle Char"/>
    <w:aliases w:val="Subtitle_swift Char"/>
    <w:basedOn w:val="DefaultParagraphFont"/>
    <w:link w:val="Subtitle"/>
    <w:rPr>
      <w:rFonts w:ascii="Arial" w:eastAsiaTheme="majorEastAsia" w:hAnsi="Arial" w:cstheme="majorBidi"/>
      <w:i/>
      <w:iCs/>
      <w:spacing w:val="15"/>
      <w:sz w:val="24"/>
      <w:szCs w:val="24"/>
      <w:lang w:val="en-GB"/>
    </w:rPr>
  </w:style>
  <w:style w:type="character" w:styleId="Strong">
    <w:name w:val="Strong"/>
    <w:basedOn w:val="DefaultParagraphFont"/>
    <w:qFormat/>
    <w:rPr>
      <w:rFonts w:ascii="Arial" w:hAnsi="Arial"/>
      <w:b/>
      <w:bCs/>
    </w:rPr>
  </w:style>
  <w:style w:type="paragraph" w:styleId="NoSpacing">
    <w:name w:val="No Spacing"/>
    <w:link w:val="NoSpacingChar"/>
    <w:uiPriority w:val="1"/>
    <w:qFormat/>
    <w:rPr>
      <w:rFonts w:ascii="Arial" w:hAnsi="Arial"/>
      <w:lang w:val="en-GB"/>
    </w:rPr>
  </w:style>
  <w:style w:type="character" w:customStyle="1" w:styleId="NoSpacingChar">
    <w:name w:val="No Spacing Char"/>
    <w:basedOn w:val="DefaultParagraphFont"/>
    <w:link w:val="NoSpacing"/>
    <w:uiPriority w:val="1"/>
    <w:rPr>
      <w:rFonts w:ascii="Arial" w:hAnsi="Arial"/>
      <w:lang w:val="en-GB"/>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Arial" w:hAnsi="Arial"/>
      <w:i/>
      <w:iCs/>
      <w:color w:val="000000" w:themeColor="text1"/>
      <w:lang w:val="en-GB"/>
    </w:rPr>
  </w:style>
  <w:style w:type="paragraph" w:styleId="IntenseQuote">
    <w:name w:val="Intense Quote"/>
    <w:basedOn w:val="Normal"/>
    <w:next w:val="Normal"/>
    <w:link w:val="IntenseQuoteChar"/>
    <w:uiPriority w:val="30"/>
    <w:qFormat/>
    <w:pPr>
      <w:pBdr>
        <w:bottom w:val="single" w:sz="4" w:space="4" w:color="auto"/>
      </w:pBdr>
      <w:spacing w:before="200" w:after="280"/>
      <w:ind w:left="936" w:right="936"/>
    </w:pPr>
    <w:rPr>
      <w:b/>
      <w:bCs/>
      <w:i/>
      <w:iCs/>
    </w:rPr>
  </w:style>
  <w:style w:type="character" w:customStyle="1" w:styleId="IntenseQuoteChar">
    <w:name w:val="Intense Quote Char"/>
    <w:basedOn w:val="DefaultParagraphFont"/>
    <w:link w:val="IntenseQuote"/>
    <w:uiPriority w:val="30"/>
    <w:rPr>
      <w:rFonts w:ascii="Arial" w:hAnsi="Arial"/>
      <w:b/>
      <w:bCs/>
      <w:i/>
      <w:iCs/>
      <w:lang w:val="en-GB"/>
    </w:rPr>
  </w:style>
  <w:style w:type="character" w:styleId="SubtleEmphasis">
    <w:name w:val="Subtle Emphasis"/>
    <w:basedOn w:val="DefaultParagraphFont"/>
    <w:uiPriority w:val="19"/>
    <w:qFormat/>
    <w:rPr>
      <w:rFonts w:ascii="Arial" w:hAnsi="Arial"/>
      <w:i/>
      <w:iCs/>
      <w:color w:val="auto"/>
    </w:rPr>
  </w:style>
  <w:style w:type="character" w:styleId="IntenseEmphasis">
    <w:name w:val="Intense Emphasis"/>
    <w:basedOn w:val="DefaultParagraphFont"/>
    <w:uiPriority w:val="21"/>
    <w:qFormat/>
    <w:rPr>
      <w:rFonts w:ascii="Arial" w:hAnsi="Arial"/>
      <w:b/>
      <w:bCs/>
      <w:i/>
      <w:iCs/>
      <w:color w:val="auto"/>
    </w:rPr>
  </w:style>
  <w:style w:type="character" w:styleId="IntenseReference">
    <w:name w:val="Intense Reference"/>
    <w:basedOn w:val="DefaultParagraphFont"/>
    <w:uiPriority w:val="32"/>
    <w:qFormat/>
    <w:rPr>
      <w:rFonts w:ascii="Arial" w:hAnsi="Arial"/>
      <w:b/>
      <w:bCs/>
      <w:smallCaps/>
      <w:color w:val="auto"/>
      <w:spacing w:val="5"/>
      <w:u w:val="single"/>
    </w:rPr>
  </w:style>
  <w:style w:type="paragraph" w:styleId="TOCHeading">
    <w:name w:val="TOC Heading"/>
    <w:basedOn w:val="Heading1"/>
    <w:next w:val="Normal"/>
    <w:uiPriority w:val="39"/>
    <w:semiHidden/>
    <w:unhideWhenUsed/>
    <w:qFormat/>
    <w:pPr>
      <w:keepLines/>
      <w:numPr>
        <w:numId w:val="0"/>
      </w:numPr>
      <w:spacing w:before="480" w:after="0"/>
      <w:outlineLvl w:val="9"/>
    </w:pPr>
    <w:rPr>
      <w:rFonts w:asciiTheme="majorHAnsi" w:eastAsiaTheme="majorEastAsia" w:hAnsiTheme="majorHAnsi" w:cstheme="majorBidi"/>
      <w:bCs/>
      <w:color w:val="365F91" w:themeColor="accent1" w:themeShade="BF"/>
      <w:sz w:val="28"/>
      <w:szCs w:val="28"/>
    </w:rPr>
  </w:style>
  <w:style w:type="paragraph" w:customStyle="1" w:styleId="FooterSwift">
    <w:name w:val="Footer_Swift"/>
    <w:basedOn w:val="Normal"/>
    <w:next w:val="Footer"/>
    <w:link w:val="FooterSwiftChar"/>
    <w:pPr>
      <w:pBdr>
        <w:top w:val="single" w:sz="4" w:space="1" w:color="7F7F7F"/>
      </w:pBdr>
      <w:tabs>
        <w:tab w:val="center" w:pos="4200"/>
        <w:tab w:val="right" w:pos="8712"/>
      </w:tabs>
      <w:jc w:val="center"/>
    </w:pPr>
    <w:rPr>
      <w:rFonts w:cs="Arial"/>
      <w:sz w:val="18"/>
      <w:szCs w:val="18"/>
    </w:rPr>
  </w:style>
  <w:style w:type="paragraph" w:styleId="Footer">
    <w:name w:val="footer"/>
    <w:next w:val="FooterSwift"/>
    <w:link w:val="FooterChar"/>
    <w:uiPriority w:val="99"/>
    <w:unhideWhenUsed/>
    <w:pPr>
      <w:tabs>
        <w:tab w:val="center" w:pos="4680"/>
        <w:tab w:val="right" w:pos="9360"/>
      </w:tabs>
    </w:pPr>
    <w:rPr>
      <w:rFonts w:ascii="Arial" w:hAnsi="Arial"/>
      <w:lang w:val="en-GB"/>
    </w:rPr>
  </w:style>
  <w:style w:type="character" w:customStyle="1" w:styleId="FooterChar">
    <w:name w:val="Footer Char"/>
    <w:basedOn w:val="DefaultParagraphFont"/>
    <w:link w:val="Footer"/>
    <w:uiPriority w:val="99"/>
    <w:rPr>
      <w:rFonts w:ascii="Arial" w:hAnsi="Arial"/>
      <w:lang w:val="en-GB"/>
    </w:rPr>
  </w:style>
  <w:style w:type="character" w:customStyle="1" w:styleId="FooterSwiftChar">
    <w:name w:val="Footer_Swift Char"/>
    <w:basedOn w:val="FooterChar"/>
    <w:link w:val="FooterSwift"/>
    <w:rPr>
      <w:rFonts w:ascii="Arial" w:hAnsi="Arial" w:cs="Arial"/>
      <w:sz w:val="18"/>
      <w:szCs w:val="18"/>
      <w:lang w:val="en-GB"/>
    </w:rPr>
  </w:style>
  <w:style w:type="paragraph" w:customStyle="1" w:styleId="Titleswift">
    <w:name w:val="Title_swift"/>
    <w:basedOn w:val="Normal"/>
    <w:link w:val="TitleswiftChar"/>
    <w:pPr>
      <w:jc w:val="right"/>
    </w:pPr>
    <w:rPr>
      <w:b/>
      <w:sz w:val="48"/>
      <w:szCs w:val="48"/>
    </w:rPr>
  </w:style>
  <w:style w:type="character" w:customStyle="1" w:styleId="TitleswiftChar">
    <w:name w:val="Title_swift Char"/>
    <w:basedOn w:val="DefaultParagraphFont"/>
    <w:link w:val="Titleswift"/>
    <w:rPr>
      <w:rFonts w:ascii="Arial" w:hAnsi="Arial"/>
      <w:b/>
      <w:sz w:val="48"/>
      <w:szCs w:val="48"/>
      <w:lang w:val="en-GB"/>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Arial" w:hAnsi="Arial"/>
      <w:lang w:val="en-GB"/>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GB"/>
    </w:r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tyle1Swift">
    <w:name w:val="Style1_Swift"/>
    <w:basedOn w:val="TableNormal"/>
    <w:uiPriority w:val="99"/>
    <w:qFormat/>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0"/>
      </w:rPr>
      <w:tblPr/>
      <w:tcPr>
        <w:shd w:val="clear" w:color="auto" w:fill="A6A6A6" w:themeFill="background1" w:themeFillShade="A6"/>
        <w:vAlign w:val="center"/>
      </w:tcPr>
    </w:tblStylePr>
  </w:style>
  <w:style w:type="paragraph" w:styleId="Title">
    <w:name w:val="Title"/>
    <w:basedOn w:val="Normal"/>
    <w:next w:val="Normal"/>
    <w:link w:val="TitleChar"/>
    <w:qFormat/>
    <w:pPr>
      <w:pBdr>
        <w:bottom w:val="single" w:sz="8" w:space="4" w:color="4F81BD"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rPr>
      <w:rFonts w:ascii="Arial" w:eastAsiaTheme="majorEastAsia" w:hAnsi="Arial" w:cstheme="majorBidi"/>
      <w:spacing w:val="5"/>
      <w:kern w:val="28"/>
      <w:sz w:val="52"/>
      <w:szCs w:val="52"/>
      <w:lang w:val="en-GB"/>
    </w:rPr>
  </w:style>
  <w:style w:type="character" w:styleId="Emphasis">
    <w:name w:val="Emphasis"/>
    <w:basedOn w:val="DefaultParagraphFont"/>
    <w:qFormat/>
    <w:rPr>
      <w:rFonts w:ascii="Arial" w:hAnsi="Arial"/>
      <w:i/>
      <w:iCs/>
    </w:rPr>
  </w:style>
  <w:style w:type="character" w:styleId="SubtleReference">
    <w:name w:val="Subtle Reference"/>
    <w:basedOn w:val="DefaultParagraphFont"/>
    <w:uiPriority w:val="31"/>
    <w:qFormat/>
    <w:rPr>
      <w:rFonts w:ascii="Arial" w:hAnsi="Arial"/>
      <w:smallCaps/>
      <w:color w:val="auto"/>
      <w:u w:val="single"/>
    </w:rPr>
  </w:style>
  <w:style w:type="character" w:styleId="BookTitle">
    <w:name w:val="Book Title"/>
    <w:basedOn w:val="DefaultParagraphFont"/>
    <w:uiPriority w:val="33"/>
    <w:qFormat/>
    <w:rPr>
      <w:rFonts w:ascii="Arial" w:hAnsi="Arial"/>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6007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F65F3-102D-49F3-8014-92B0A834B051}">
  <ds:schemaRefs>
    <ds:schemaRef ds:uri="http://schemas.microsoft.com/office/2006/customDocumentInformationPanel"/>
  </ds:schemaRefs>
</ds:datastoreItem>
</file>

<file path=customXml/itemProps2.xml><?xml version="1.0" encoding="utf-8"?>
<ds:datastoreItem xmlns:ds="http://schemas.openxmlformats.org/officeDocument/2006/customXml" ds:itemID="{430B60AD-12DD-4DA4-916F-BA37CF6DF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19</Pages>
  <Words>517</Words>
  <Characters>2948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SWIFT</Company>
  <LinksUpToDate>false</LinksUpToDate>
  <CharactersWithSpaces>3459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CHAPMAN Janice</dc:creator>
  <cp:lastModifiedBy>CHAPMAN Janice</cp:lastModifiedBy>
  <cp:revision>6</cp:revision>
  <dcterms:created xsi:type="dcterms:W3CDTF">2016-04-06T10:24:00Z</dcterms:created>
  <dcterms:modified xsi:type="dcterms:W3CDTF">2016-04-06T13:04:00Z</dcterms:modified>
</cp:coreProperties>
</file>