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6FE38" w14:textId="1C64EC6D" w:rsidR="007E7B48" w:rsidRDefault="007E7B48" w:rsidP="007E7B48">
      <w:pPr>
        <w:jc w:val="both"/>
      </w:pPr>
      <w:r>
        <w:t>Based on previous discussions at the SMPG Tax Working Group, we have identified two methods used by account servicers to collect tax breakdown information after (tax refund scenario) an income distribution:</w:t>
      </w:r>
    </w:p>
    <w:p w14:paraId="2793B26A" w14:textId="66120ECD" w:rsidR="007E7B48" w:rsidRDefault="007E7B48" w:rsidP="007E7B48">
      <w:pPr>
        <w:pStyle w:val="ListParagraph"/>
        <w:numPr>
          <w:ilvl w:val="0"/>
          <w:numId w:val="1"/>
        </w:numPr>
        <w:jc w:val="both"/>
      </w:pPr>
      <w:commentRangeStart w:id="0"/>
      <w:r>
        <w:t xml:space="preserve">Using a WTRC event, linked to the </w:t>
      </w:r>
      <w:r w:rsidR="002E1DFB">
        <w:t>tax refund</w:t>
      </w:r>
      <w:r>
        <w:t xml:space="preserve"> event;</w:t>
      </w:r>
    </w:p>
    <w:p w14:paraId="683060F3" w14:textId="090E8440" w:rsidR="007E7B48" w:rsidRDefault="007E7B48" w:rsidP="007E7B48">
      <w:pPr>
        <w:pStyle w:val="ListParagraph"/>
        <w:numPr>
          <w:ilvl w:val="0"/>
          <w:numId w:val="1"/>
        </w:numPr>
        <w:jc w:val="both"/>
      </w:pPr>
      <w:r>
        <w:t xml:space="preserve">Including multiple options, one per tax rate, in the </w:t>
      </w:r>
      <w:r w:rsidR="002E1DFB">
        <w:t xml:space="preserve">tax refund </w:t>
      </w:r>
      <w:r>
        <w:t>event.</w:t>
      </w:r>
      <w:commentRangeEnd w:id="0"/>
      <w:r>
        <w:rPr>
          <w:rStyle w:val="CommentReference"/>
        </w:rPr>
        <w:commentReference w:id="0"/>
      </w:r>
    </w:p>
    <w:p w14:paraId="23043F51" w14:textId="77777777" w:rsidR="007E7B48" w:rsidRDefault="007E7B48" w:rsidP="007E7B48">
      <w:pPr>
        <w:jc w:val="both"/>
      </w:pPr>
      <w:r>
        <w:t>Account owners can provide a tax breakdown using a MT565 message, whose content depends on the event type that was used in the breakdown request.</w:t>
      </w:r>
    </w:p>
    <w:p w14:paraId="74FDD59F" w14:textId="77777777" w:rsidR="007E7B48" w:rsidRDefault="007E7B48" w:rsidP="007E7B48">
      <w:pPr>
        <w:jc w:val="both"/>
      </w:pPr>
    </w:p>
    <w:p w14:paraId="48F934BD" w14:textId="66B3124B" w:rsidR="007E7B48" w:rsidRDefault="002E1DFB" w:rsidP="007E7B48">
      <w:pPr>
        <w:jc w:val="both"/>
      </w:pPr>
      <w:r>
        <w:t>In those source investment countries that allow for a tax refund procedure (e.g. Austria), when submitting a tax refund application to the account servicer</w:t>
      </w:r>
      <w:r w:rsidR="007E7B48">
        <w:t xml:space="preserve">, </w:t>
      </w:r>
      <w:r>
        <w:t xml:space="preserve">where the account owner has an omnibus segregated account (OSA), </w:t>
      </w:r>
      <w:r w:rsidR="007E7B48">
        <w:t xml:space="preserve">it has to inform the account servicer of </w:t>
      </w:r>
      <w:r>
        <w:t>how t</w:t>
      </w:r>
      <w:r w:rsidR="007E7B48">
        <w:t xml:space="preserve">he eligible balance </w:t>
      </w:r>
      <w:r>
        <w:t xml:space="preserve">should be broken down amount all end investors, </w:t>
      </w:r>
      <w:r w:rsidR="007E7B48">
        <w:t xml:space="preserve">to </w:t>
      </w:r>
      <w:r>
        <w:t xml:space="preserve">process </w:t>
      </w:r>
      <w:r w:rsidR="007E7B48">
        <w:t>the</w:t>
      </w:r>
      <w:r>
        <w:t xml:space="preserve"> tax refund applications</w:t>
      </w:r>
      <w:r w:rsidR="007E7B48">
        <w:t>.</w:t>
      </w:r>
    </w:p>
    <w:p w14:paraId="1B6919CB" w14:textId="7ED1B935" w:rsidR="007E7B48" w:rsidRDefault="007E7B48" w:rsidP="007E7B48">
      <w:pPr>
        <w:jc w:val="both"/>
      </w:pPr>
      <w:r>
        <w:t>We have provided an overview of the way the tax breakdown should be managed according to both methods described above:</w:t>
      </w:r>
    </w:p>
    <w:p w14:paraId="2A0F4023" w14:textId="77777777" w:rsidR="007E7B48" w:rsidRDefault="007E7B48" w:rsidP="007E7B48">
      <w:pPr>
        <w:pStyle w:val="ListParagraph"/>
        <w:numPr>
          <w:ilvl w:val="0"/>
          <w:numId w:val="2"/>
        </w:numPr>
        <w:jc w:val="both"/>
      </w:pPr>
      <w:r>
        <w:t>In scenario 1:</w:t>
      </w:r>
    </w:p>
    <w:p w14:paraId="261C4BD1" w14:textId="77777777" w:rsidR="007E7B48" w:rsidRDefault="007E7B48" w:rsidP="007E7B48">
      <w:pPr>
        <w:pStyle w:val="ListParagraph"/>
        <w:numPr>
          <w:ilvl w:val="1"/>
          <w:numId w:val="2"/>
        </w:numPr>
        <w:jc w:val="both"/>
      </w:pPr>
      <w:r>
        <w:t>the account servicer will:</w:t>
      </w:r>
    </w:p>
    <w:p w14:paraId="2695673F" w14:textId="20D6926C" w:rsidR="007E7B48" w:rsidRDefault="007E7B48" w:rsidP="007E7B48">
      <w:pPr>
        <w:pStyle w:val="ListParagraph"/>
        <w:numPr>
          <w:ilvl w:val="2"/>
          <w:numId w:val="2"/>
        </w:numPr>
        <w:jc w:val="both"/>
      </w:pPr>
      <w:r>
        <w:t xml:space="preserve">announce a mandatory </w:t>
      </w:r>
      <w:r w:rsidR="00575B53">
        <w:t xml:space="preserve">tax refund event </w:t>
      </w:r>
      <w:r>
        <w:t>(</w:t>
      </w:r>
      <w:r w:rsidR="00575B53">
        <w:t>TREC</w:t>
      </w:r>
      <w:r>
        <w:t>);</w:t>
      </w:r>
    </w:p>
    <w:p w14:paraId="4CA698F4" w14:textId="45F20487" w:rsidR="007E7B48" w:rsidRDefault="007E7B48" w:rsidP="007E7B48">
      <w:pPr>
        <w:pStyle w:val="ListParagraph"/>
        <w:numPr>
          <w:ilvl w:val="2"/>
          <w:numId w:val="2"/>
        </w:numPr>
        <w:jc w:val="both"/>
      </w:pPr>
      <w:proofErr w:type="gramStart"/>
      <w:r>
        <w:t>for</w:t>
      </w:r>
      <w:proofErr w:type="gramEnd"/>
      <w:r>
        <w:t xml:space="preserve"> account owners having an OSA, a WTRC voluntary event will also be announced with a link to the </w:t>
      </w:r>
      <w:r w:rsidR="00575B53">
        <w:t>tax refund event</w:t>
      </w:r>
      <w:r>
        <w:t>. The WTRC event will have a NOAC and a OTHR</w:t>
      </w:r>
      <w:r>
        <w:rPr>
          <w:rStyle w:val="CommentReference"/>
        </w:rPr>
        <w:commentReference w:id="1"/>
      </w:r>
      <w:r>
        <w:t xml:space="preserve"> option to request the tax rates to be used to pay the income proceeds (e.g. statutory rate, DTT rates, </w:t>
      </w:r>
      <w:proofErr w:type="spellStart"/>
      <w:r>
        <w:t>etc</w:t>
      </w:r>
      <w:proofErr w:type="spellEnd"/>
      <w:r>
        <w:t>)</w:t>
      </w:r>
    </w:p>
    <w:p w14:paraId="2E46A3E8" w14:textId="3D0D3E96" w:rsidR="007E7B48" w:rsidRDefault="007E7B48" w:rsidP="007E7B48">
      <w:pPr>
        <w:pStyle w:val="ListParagraph"/>
        <w:numPr>
          <w:ilvl w:val="1"/>
          <w:numId w:val="2"/>
        </w:numPr>
        <w:jc w:val="both"/>
      </w:pPr>
      <w:r>
        <w:t xml:space="preserve">the account owner will send the tax breakdown via MT565 quoting the details (CAEV, CORP, </w:t>
      </w:r>
      <w:proofErr w:type="spellStart"/>
      <w:r>
        <w:t>etc</w:t>
      </w:r>
      <w:proofErr w:type="spellEnd"/>
      <w:r>
        <w:t>) of the WTRC event</w:t>
      </w:r>
      <w:r w:rsidR="005355B0">
        <w:t>;</w:t>
      </w:r>
    </w:p>
    <w:p w14:paraId="670AB7E5" w14:textId="4026D95C" w:rsidR="007E7B48" w:rsidRDefault="007E7B48" w:rsidP="007E7B48">
      <w:pPr>
        <w:pStyle w:val="ListParagraph"/>
        <w:numPr>
          <w:ilvl w:val="1"/>
          <w:numId w:val="2"/>
        </w:numPr>
        <w:jc w:val="both"/>
      </w:pPr>
      <w:r>
        <w:t>based on the SLA in place between the account servicer and account owner, the receipt of the instruction will be confirmed via MT567</w:t>
      </w:r>
      <w:r w:rsidR="005355B0">
        <w:t>;</w:t>
      </w:r>
    </w:p>
    <w:p w14:paraId="213DCA5F" w14:textId="1D7C47D3" w:rsidR="007E7B48" w:rsidRDefault="00575B53" w:rsidP="007E7B48">
      <w:pPr>
        <w:pStyle w:val="ListParagraph"/>
        <w:numPr>
          <w:ilvl w:val="1"/>
          <w:numId w:val="2"/>
        </w:numPr>
        <w:jc w:val="both"/>
      </w:pPr>
      <w:proofErr w:type="gramStart"/>
      <w:r>
        <w:t>if</w:t>
      </w:r>
      <w:proofErr w:type="gramEnd"/>
      <w:r>
        <w:t xml:space="preserve"> and when the tax refund has been paid by the tax authorities</w:t>
      </w:r>
      <w:r w:rsidR="007E7B48">
        <w:t xml:space="preserve">, the account servicer will pay the </w:t>
      </w:r>
      <w:r>
        <w:t>refund</w:t>
      </w:r>
      <w:r w:rsidR="007E7B48">
        <w:t xml:space="preserve">. The credit of the proceeds will be confirmed via a MT566 reporting the </w:t>
      </w:r>
      <w:r>
        <w:t>TREC</w:t>
      </w:r>
      <w:r w:rsidR="007E7B48">
        <w:t xml:space="preserve"> event details</w:t>
      </w:r>
      <w:r>
        <w:t>.</w:t>
      </w:r>
    </w:p>
    <w:p w14:paraId="5A8973DB" w14:textId="68027915" w:rsidR="007E7B48" w:rsidRDefault="00F25741" w:rsidP="007E7B48">
      <w:pPr>
        <w:jc w:val="both"/>
      </w:pPr>
      <w:r>
        <w:rPr>
          <w:noProof/>
          <w:lang w:eastAsia="en-GB"/>
        </w:rPr>
        <w:lastRenderedPageBreak/>
        <w:drawing>
          <wp:inline distT="0" distB="0" distL="0" distR="0" wp14:anchorId="228AEBF3" wp14:editId="567D5BE7">
            <wp:extent cx="5731510" cy="28092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809240"/>
                    </a:xfrm>
                    <a:prstGeom prst="rect">
                      <a:avLst/>
                    </a:prstGeom>
                  </pic:spPr>
                </pic:pic>
              </a:graphicData>
            </a:graphic>
          </wp:inline>
        </w:drawing>
      </w:r>
    </w:p>
    <w:p w14:paraId="41EC1057" w14:textId="77777777" w:rsidR="00F25741" w:rsidRDefault="00F25741" w:rsidP="007E7B48">
      <w:pPr>
        <w:jc w:val="both"/>
      </w:pPr>
    </w:p>
    <w:p w14:paraId="662E6E20" w14:textId="77777777" w:rsidR="007E7B48" w:rsidRDefault="007E7B48" w:rsidP="007E7B48">
      <w:pPr>
        <w:pStyle w:val="ListParagraph"/>
        <w:numPr>
          <w:ilvl w:val="0"/>
          <w:numId w:val="2"/>
        </w:numPr>
        <w:jc w:val="both"/>
      </w:pPr>
      <w:r>
        <w:t>In scenario 2:</w:t>
      </w:r>
    </w:p>
    <w:p w14:paraId="1E43AC1A" w14:textId="7FBBC7A9" w:rsidR="007E7B48" w:rsidRDefault="007E7B48" w:rsidP="007E7B48">
      <w:pPr>
        <w:pStyle w:val="ListParagraph"/>
        <w:numPr>
          <w:ilvl w:val="1"/>
          <w:numId w:val="2"/>
        </w:numPr>
        <w:jc w:val="both"/>
      </w:pPr>
      <w:r>
        <w:t xml:space="preserve">the account servicer will announce a </w:t>
      </w:r>
      <w:r w:rsidR="00E841B4">
        <w:t xml:space="preserve">voluntary </w:t>
      </w:r>
      <w:r w:rsidR="00575B53">
        <w:t xml:space="preserve">tax refund event </w:t>
      </w:r>
      <w:r>
        <w:t>(</w:t>
      </w:r>
      <w:r w:rsidR="00575B53">
        <w:t>TREC</w:t>
      </w:r>
      <w:r>
        <w:t xml:space="preserve">) with as many CASH options as the tax rates that can be used to pay the </w:t>
      </w:r>
      <w:r w:rsidR="005355B0">
        <w:t>refund</w:t>
      </w:r>
      <w:r>
        <w:t xml:space="preserve"> (e.g. statutory rate, DTT rates, </w:t>
      </w:r>
      <w:proofErr w:type="spellStart"/>
      <w:r>
        <w:t>etc</w:t>
      </w:r>
      <w:proofErr w:type="spellEnd"/>
      <w:r>
        <w:t>)</w:t>
      </w:r>
      <w:r w:rsidR="005355B0">
        <w:t>;</w:t>
      </w:r>
    </w:p>
    <w:p w14:paraId="252E1932" w14:textId="585E5A08" w:rsidR="007E7B48" w:rsidRDefault="007E7B48" w:rsidP="007E7B48">
      <w:pPr>
        <w:pStyle w:val="ListParagraph"/>
        <w:numPr>
          <w:ilvl w:val="1"/>
          <w:numId w:val="2"/>
        </w:numPr>
        <w:jc w:val="both"/>
      </w:pPr>
      <w:r>
        <w:t xml:space="preserve">the account owner will send the tax breakdown via MT565 quoting the details (CAEV, CORP, </w:t>
      </w:r>
      <w:proofErr w:type="spellStart"/>
      <w:r>
        <w:t>etc</w:t>
      </w:r>
      <w:proofErr w:type="spellEnd"/>
      <w:r>
        <w:t xml:space="preserve">) of the </w:t>
      </w:r>
      <w:r w:rsidR="005355B0">
        <w:t>tax refund</w:t>
      </w:r>
      <w:r>
        <w:t xml:space="preserve"> event</w:t>
      </w:r>
      <w:r w:rsidR="005355B0">
        <w:t>;</w:t>
      </w:r>
    </w:p>
    <w:p w14:paraId="74894C08" w14:textId="36B0D4A0" w:rsidR="007E7B48" w:rsidRDefault="007E7B48" w:rsidP="007E7B48">
      <w:pPr>
        <w:pStyle w:val="ListParagraph"/>
        <w:numPr>
          <w:ilvl w:val="1"/>
          <w:numId w:val="2"/>
        </w:numPr>
        <w:jc w:val="both"/>
      </w:pPr>
      <w:r>
        <w:t>based on the SLA in place between the account servicer and account owner, the receipt of the instruction will be confirmed via MT567</w:t>
      </w:r>
      <w:r w:rsidR="005355B0">
        <w:t>;</w:t>
      </w:r>
    </w:p>
    <w:p w14:paraId="04872097" w14:textId="52C7B773" w:rsidR="005355B0" w:rsidRDefault="005355B0" w:rsidP="005355B0">
      <w:pPr>
        <w:pStyle w:val="ListParagraph"/>
        <w:numPr>
          <w:ilvl w:val="1"/>
          <w:numId w:val="2"/>
        </w:numPr>
        <w:jc w:val="both"/>
      </w:pPr>
      <w:proofErr w:type="gramStart"/>
      <w:r>
        <w:t>if</w:t>
      </w:r>
      <w:proofErr w:type="gramEnd"/>
      <w:r>
        <w:t xml:space="preserve"> and when the tax refund has been paid by the tax authorities, the account servicer will pay the refund. The credit of the proceeds will be confirmed via a MT566 reporting the TREC event details.</w:t>
      </w:r>
    </w:p>
    <w:p w14:paraId="52D59D5A" w14:textId="77777777" w:rsidR="00F25741" w:rsidRDefault="00F25741" w:rsidP="00F25741">
      <w:pPr>
        <w:pStyle w:val="ListParagraph"/>
        <w:ind w:left="1440"/>
        <w:jc w:val="both"/>
      </w:pPr>
    </w:p>
    <w:p w14:paraId="1AEDDFEB" w14:textId="2BF7534D" w:rsidR="007E7B48" w:rsidRDefault="00F25741" w:rsidP="007E7B48">
      <w:pPr>
        <w:jc w:val="both"/>
      </w:pPr>
      <w:r>
        <w:rPr>
          <w:noProof/>
          <w:lang w:eastAsia="en-GB"/>
        </w:rPr>
        <w:drawing>
          <wp:inline distT="0" distB="0" distL="0" distR="0" wp14:anchorId="4A438E1C" wp14:editId="53F756BF">
            <wp:extent cx="5731510" cy="25450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545080"/>
                    </a:xfrm>
                    <a:prstGeom prst="rect">
                      <a:avLst/>
                    </a:prstGeom>
                  </pic:spPr>
                </pic:pic>
              </a:graphicData>
            </a:graphic>
          </wp:inline>
        </w:drawing>
      </w:r>
    </w:p>
    <w:p w14:paraId="32B40B25" w14:textId="4B6FCE90" w:rsidR="007E7B48" w:rsidRDefault="007E7B48" w:rsidP="007E7B48">
      <w:pPr>
        <w:jc w:val="both"/>
      </w:pPr>
    </w:p>
    <w:p w14:paraId="401C5CF0" w14:textId="77777777" w:rsidR="007E7B48" w:rsidRPr="00ED651E" w:rsidRDefault="007E7B48" w:rsidP="007E7B48">
      <w:pPr>
        <w:jc w:val="both"/>
        <w:rPr>
          <w:b/>
        </w:rPr>
      </w:pPr>
      <w:r w:rsidRPr="00ED651E">
        <w:rPr>
          <w:b/>
        </w:rPr>
        <w:lastRenderedPageBreak/>
        <w:t xml:space="preserve">Recommendation for the usage of the new reason codes added to PEND and REJT statuses in the MT567: </w:t>
      </w:r>
    </w:p>
    <w:tbl>
      <w:tblPr>
        <w:tblStyle w:val="TableGrid"/>
        <w:tblW w:w="9634" w:type="dxa"/>
        <w:tblLook w:val="04A0" w:firstRow="1" w:lastRow="0" w:firstColumn="1" w:lastColumn="0" w:noHBand="0" w:noVBand="1"/>
      </w:tblPr>
      <w:tblGrid>
        <w:gridCol w:w="846"/>
        <w:gridCol w:w="1701"/>
        <w:gridCol w:w="2977"/>
        <w:gridCol w:w="4110"/>
      </w:tblGrid>
      <w:tr w:rsidR="007E7B48" w14:paraId="5B89C423" w14:textId="77777777" w:rsidTr="00575B53">
        <w:tc>
          <w:tcPr>
            <w:tcW w:w="846" w:type="dxa"/>
          </w:tcPr>
          <w:p w14:paraId="1B263C81" w14:textId="77777777" w:rsidR="007E7B48" w:rsidRPr="00F955BC" w:rsidRDefault="007E7B48" w:rsidP="00575B53">
            <w:pPr>
              <w:spacing w:after="160"/>
              <w:jc w:val="both"/>
              <w:outlineLvl w:val="0"/>
              <w:rPr>
                <w:rFonts w:asciiTheme="minorHAnsi" w:hAnsiTheme="minorHAnsi" w:cstheme="minorHAnsi"/>
                <w:bCs/>
                <w:sz w:val="18"/>
                <w:szCs w:val="18"/>
                <w:lang w:val="fr-FR" w:eastAsia="fr-FR"/>
              </w:rPr>
            </w:pPr>
            <w:r w:rsidRPr="00F955BC">
              <w:rPr>
                <w:rFonts w:asciiTheme="minorHAnsi" w:hAnsiTheme="minorHAnsi" w:cstheme="minorHAnsi"/>
                <w:bCs/>
                <w:sz w:val="18"/>
                <w:szCs w:val="18"/>
                <w:lang w:val="fr-FR" w:eastAsia="fr-FR"/>
              </w:rPr>
              <w:t>TAXI</w:t>
            </w:r>
          </w:p>
        </w:tc>
        <w:tc>
          <w:tcPr>
            <w:tcW w:w="1701" w:type="dxa"/>
          </w:tcPr>
          <w:p w14:paraId="24EBE81F" w14:textId="77777777" w:rsidR="007E7B48" w:rsidRPr="00F955BC" w:rsidRDefault="007E7B48" w:rsidP="00575B53">
            <w:pPr>
              <w:spacing w:after="160"/>
              <w:jc w:val="both"/>
              <w:outlineLvl w:val="0"/>
              <w:rPr>
                <w:rFonts w:asciiTheme="minorHAnsi" w:hAnsiTheme="minorHAnsi" w:cstheme="minorHAnsi"/>
                <w:bCs/>
                <w:sz w:val="18"/>
                <w:szCs w:val="18"/>
                <w:lang w:val="fr-FR" w:eastAsia="fr-FR"/>
              </w:rPr>
            </w:pPr>
            <w:r w:rsidRPr="00F955BC">
              <w:rPr>
                <w:rFonts w:asciiTheme="minorHAnsi" w:hAnsiTheme="minorHAnsi" w:cstheme="minorHAnsi"/>
                <w:bCs/>
                <w:sz w:val="18"/>
                <w:szCs w:val="18"/>
                <w:lang w:val="fr-FR" w:eastAsia="fr-FR"/>
              </w:rPr>
              <w:t>Incorrect Tax Rate</w:t>
            </w:r>
          </w:p>
        </w:tc>
        <w:tc>
          <w:tcPr>
            <w:tcW w:w="2977" w:type="dxa"/>
          </w:tcPr>
          <w:p w14:paraId="0934BD24" w14:textId="77777777" w:rsidR="007E7B48" w:rsidRPr="00F955BC" w:rsidRDefault="007E7B48" w:rsidP="00575B53">
            <w:pPr>
              <w:spacing w:after="160"/>
              <w:jc w:val="both"/>
              <w:outlineLvl w:val="0"/>
              <w:rPr>
                <w:rFonts w:asciiTheme="minorHAnsi" w:hAnsiTheme="minorHAnsi" w:cstheme="minorHAnsi"/>
                <w:bCs/>
                <w:sz w:val="18"/>
                <w:szCs w:val="18"/>
                <w:lang w:val="fr-FR" w:eastAsia="fr-FR"/>
              </w:rPr>
            </w:pPr>
            <w:r w:rsidRPr="00F955BC">
              <w:rPr>
                <w:rFonts w:asciiTheme="minorHAnsi" w:hAnsiTheme="minorHAnsi" w:cstheme="minorHAnsi"/>
                <w:bCs/>
                <w:sz w:val="18"/>
                <w:szCs w:val="18"/>
                <w:lang w:val="fr-FR" w:eastAsia="fr-FR"/>
              </w:rPr>
              <w:t xml:space="preserve">Tax rate </w:t>
            </w:r>
            <w:proofErr w:type="spellStart"/>
            <w:r w:rsidRPr="00F955BC">
              <w:rPr>
                <w:rFonts w:asciiTheme="minorHAnsi" w:hAnsiTheme="minorHAnsi" w:cstheme="minorHAnsi"/>
                <w:bCs/>
                <w:sz w:val="18"/>
                <w:szCs w:val="18"/>
                <w:lang w:val="fr-FR" w:eastAsia="fr-FR"/>
              </w:rPr>
              <w:t>provided</w:t>
            </w:r>
            <w:proofErr w:type="spellEnd"/>
            <w:r w:rsidRPr="00F955BC">
              <w:rPr>
                <w:rFonts w:asciiTheme="minorHAnsi" w:hAnsiTheme="minorHAnsi" w:cstheme="minorHAnsi"/>
                <w:bCs/>
                <w:sz w:val="18"/>
                <w:szCs w:val="18"/>
                <w:lang w:val="fr-FR" w:eastAsia="fr-FR"/>
              </w:rPr>
              <w:t xml:space="preserve"> </w:t>
            </w:r>
            <w:proofErr w:type="spellStart"/>
            <w:r w:rsidRPr="00F955BC">
              <w:rPr>
                <w:rFonts w:asciiTheme="minorHAnsi" w:hAnsiTheme="minorHAnsi" w:cstheme="minorHAnsi"/>
                <w:bCs/>
                <w:sz w:val="18"/>
                <w:szCs w:val="18"/>
                <w:lang w:val="fr-FR" w:eastAsia="fr-FR"/>
              </w:rPr>
              <w:t>is</w:t>
            </w:r>
            <w:proofErr w:type="spellEnd"/>
            <w:r w:rsidRPr="00F955BC">
              <w:rPr>
                <w:rFonts w:asciiTheme="minorHAnsi" w:hAnsiTheme="minorHAnsi" w:cstheme="minorHAnsi"/>
                <w:bCs/>
                <w:sz w:val="18"/>
                <w:szCs w:val="18"/>
                <w:lang w:val="fr-FR" w:eastAsia="fr-FR"/>
              </w:rPr>
              <w:t xml:space="preserve"> incorrect. It </w:t>
            </w:r>
            <w:proofErr w:type="spellStart"/>
            <w:r w:rsidRPr="00F955BC">
              <w:rPr>
                <w:rFonts w:asciiTheme="minorHAnsi" w:hAnsiTheme="minorHAnsi" w:cstheme="minorHAnsi"/>
                <w:bCs/>
                <w:sz w:val="18"/>
                <w:szCs w:val="18"/>
                <w:lang w:val="fr-FR" w:eastAsia="fr-FR"/>
              </w:rPr>
              <w:t>falls</w:t>
            </w:r>
            <w:proofErr w:type="spellEnd"/>
            <w:r w:rsidRPr="00F955BC">
              <w:rPr>
                <w:rFonts w:asciiTheme="minorHAnsi" w:hAnsiTheme="minorHAnsi" w:cstheme="minorHAnsi"/>
                <w:bCs/>
                <w:sz w:val="18"/>
                <w:szCs w:val="18"/>
                <w:lang w:val="fr-FR" w:eastAsia="fr-FR"/>
              </w:rPr>
              <w:t xml:space="preserve"> </w:t>
            </w:r>
            <w:proofErr w:type="spellStart"/>
            <w:r w:rsidRPr="00F955BC">
              <w:rPr>
                <w:rFonts w:asciiTheme="minorHAnsi" w:hAnsiTheme="minorHAnsi" w:cstheme="minorHAnsi"/>
                <w:bCs/>
                <w:sz w:val="18"/>
                <w:szCs w:val="18"/>
                <w:lang w:val="fr-FR" w:eastAsia="fr-FR"/>
              </w:rPr>
              <w:t>outside</w:t>
            </w:r>
            <w:proofErr w:type="spellEnd"/>
            <w:r w:rsidRPr="00F955BC">
              <w:rPr>
                <w:rFonts w:asciiTheme="minorHAnsi" w:hAnsiTheme="minorHAnsi" w:cstheme="minorHAnsi"/>
                <w:bCs/>
                <w:sz w:val="18"/>
                <w:szCs w:val="18"/>
                <w:lang w:val="fr-FR" w:eastAsia="fr-FR"/>
              </w:rPr>
              <w:t xml:space="preserve"> the acceptable values for </w:t>
            </w:r>
            <w:proofErr w:type="spellStart"/>
            <w:r w:rsidRPr="00F955BC">
              <w:rPr>
                <w:rFonts w:asciiTheme="minorHAnsi" w:hAnsiTheme="minorHAnsi" w:cstheme="minorHAnsi"/>
                <w:bCs/>
                <w:sz w:val="18"/>
                <w:szCs w:val="18"/>
                <w:lang w:val="fr-FR" w:eastAsia="fr-FR"/>
              </w:rPr>
              <w:t>that</w:t>
            </w:r>
            <w:proofErr w:type="spellEnd"/>
            <w:r w:rsidRPr="00F955BC">
              <w:rPr>
                <w:rFonts w:asciiTheme="minorHAnsi" w:hAnsiTheme="minorHAnsi" w:cstheme="minorHAnsi"/>
                <w:bCs/>
                <w:sz w:val="18"/>
                <w:szCs w:val="18"/>
                <w:lang w:val="fr-FR" w:eastAsia="fr-FR"/>
              </w:rPr>
              <w:t xml:space="preserve"> </w:t>
            </w:r>
            <w:proofErr w:type="spellStart"/>
            <w:r w:rsidRPr="00F955BC">
              <w:rPr>
                <w:rFonts w:asciiTheme="minorHAnsi" w:hAnsiTheme="minorHAnsi" w:cstheme="minorHAnsi"/>
                <w:bCs/>
                <w:sz w:val="18"/>
                <w:szCs w:val="18"/>
                <w:lang w:val="fr-FR" w:eastAsia="fr-FR"/>
              </w:rPr>
              <w:t>investment</w:t>
            </w:r>
            <w:proofErr w:type="spellEnd"/>
            <w:r w:rsidRPr="00F955BC">
              <w:rPr>
                <w:rFonts w:asciiTheme="minorHAnsi" w:hAnsiTheme="minorHAnsi" w:cstheme="minorHAnsi"/>
                <w:bCs/>
                <w:sz w:val="18"/>
                <w:szCs w:val="18"/>
                <w:lang w:val="fr-FR" w:eastAsia="fr-FR"/>
              </w:rPr>
              <w:t xml:space="preserve"> country.</w:t>
            </w:r>
          </w:p>
        </w:tc>
        <w:tc>
          <w:tcPr>
            <w:tcW w:w="4110" w:type="dxa"/>
          </w:tcPr>
          <w:p w14:paraId="4748B351" w14:textId="77777777" w:rsidR="007E7B48" w:rsidRDefault="007E7B48" w:rsidP="00575B53">
            <w:pPr>
              <w:jc w:val="both"/>
              <w:rPr>
                <w:sz w:val="20"/>
                <w:szCs w:val="20"/>
              </w:rPr>
            </w:pPr>
            <w:r>
              <w:rPr>
                <w:sz w:val="20"/>
                <w:szCs w:val="20"/>
              </w:rPr>
              <w:t xml:space="preserve">It should </w:t>
            </w:r>
            <w:r w:rsidRPr="00F955BC">
              <w:rPr>
                <w:sz w:val="20"/>
                <w:szCs w:val="20"/>
              </w:rPr>
              <w:t xml:space="preserve">be used to </w:t>
            </w:r>
            <w:r>
              <w:rPr>
                <w:sz w:val="20"/>
                <w:szCs w:val="20"/>
              </w:rPr>
              <w:t xml:space="preserve">inform the account owner that any of </w:t>
            </w:r>
            <w:r w:rsidRPr="00F955BC">
              <w:rPr>
                <w:sz w:val="20"/>
                <w:szCs w:val="20"/>
              </w:rPr>
              <w:t xml:space="preserve">the tax rate indicated for a beneficial owner in the BENODET sequence </w:t>
            </w:r>
            <w:r>
              <w:rPr>
                <w:sz w:val="20"/>
                <w:szCs w:val="20"/>
              </w:rPr>
              <w:t>is incorrect.</w:t>
            </w:r>
          </w:p>
          <w:p w14:paraId="4B140ED4" w14:textId="77777777" w:rsidR="007E7B48" w:rsidRPr="00F955BC" w:rsidRDefault="007E7B48" w:rsidP="00575B53">
            <w:pPr>
              <w:jc w:val="both"/>
              <w:rPr>
                <w:sz w:val="20"/>
                <w:szCs w:val="20"/>
              </w:rPr>
            </w:pPr>
            <w:r>
              <w:rPr>
                <w:sz w:val="20"/>
                <w:szCs w:val="20"/>
              </w:rPr>
              <w:t>As an example, with reference to our MT565 below, if the account owner reported a rate of 30%.</w:t>
            </w:r>
          </w:p>
        </w:tc>
      </w:tr>
      <w:tr w:rsidR="007E7B48" w14:paraId="0D87C125" w14:textId="77777777" w:rsidTr="00575B53">
        <w:tc>
          <w:tcPr>
            <w:tcW w:w="846" w:type="dxa"/>
          </w:tcPr>
          <w:p w14:paraId="4F366CD9" w14:textId="77777777" w:rsidR="007E7B48" w:rsidRPr="00F955BC" w:rsidRDefault="007E7B48" w:rsidP="00575B53">
            <w:pPr>
              <w:spacing w:after="160"/>
              <w:jc w:val="both"/>
              <w:outlineLvl w:val="0"/>
              <w:rPr>
                <w:rFonts w:asciiTheme="minorHAnsi" w:hAnsiTheme="minorHAnsi" w:cstheme="minorHAnsi"/>
                <w:bCs/>
                <w:sz w:val="18"/>
                <w:szCs w:val="18"/>
                <w:lang w:val="fr-FR" w:eastAsia="fr-FR"/>
              </w:rPr>
            </w:pPr>
            <w:r w:rsidRPr="00F955BC">
              <w:rPr>
                <w:rFonts w:asciiTheme="minorHAnsi" w:hAnsiTheme="minorHAnsi" w:cstheme="minorHAnsi"/>
                <w:bCs/>
                <w:sz w:val="18"/>
                <w:szCs w:val="18"/>
                <w:lang w:val="fr-FR" w:eastAsia="fr-FR"/>
              </w:rPr>
              <w:t>TAXM</w:t>
            </w:r>
          </w:p>
        </w:tc>
        <w:tc>
          <w:tcPr>
            <w:tcW w:w="1701" w:type="dxa"/>
          </w:tcPr>
          <w:p w14:paraId="75FA9D84" w14:textId="77777777" w:rsidR="007E7B48" w:rsidRPr="00F955BC" w:rsidRDefault="007E7B48" w:rsidP="00575B53">
            <w:pPr>
              <w:spacing w:after="160"/>
              <w:jc w:val="both"/>
              <w:outlineLvl w:val="0"/>
              <w:rPr>
                <w:rFonts w:asciiTheme="minorHAnsi" w:hAnsiTheme="minorHAnsi" w:cstheme="minorHAnsi"/>
                <w:bCs/>
                <w:sz w:val="18"/>
                <w:szCs w:val="18"/>
                <w:lang w:val="fr-FR" w:eastAsia="fr-FR"/>
              </w:rPr>
            </w:pPr>
            <w:proofErr w:type="spellStart"/>
            <w:r w:rsidRPr="00F955BC">
              <w:rPr>
                <w:rFonts w:asciiTheme="minorHAnsi" w:hAnsiTheme="minorHAnsi" w:cstheme="minorHAnsi"/>
                <w:bCs/>
                <w:sz w:val="18"/>
                <w:szCs w:val="18"/>
                <w:lang w:val="fr-FR" w:eastAsia="fr-FR"/>
              </w:rPr>
              <w:t>Missing</w:t>
            </w:r>
            <w:proofErr w:type="spellEnd"/>
            <w:r w:rsidRPr="00F955BC">
              <w:rPr>
                <w:rFonts w:asciiTheme="minorHAnsi" w:hAnsiTheme="minorHAnsi" w:cstheme="minorHAnsi"/>
                <w:bCs/>
                <w:sz w:val="18"/>
                <w:szCs w:val="18"/>
                <w:lang w:val="fr-FR" w:eastAsia="fr-FR"/>
              </w:rPr>
              <w:t xml:space="preserve"> Tax Rate</w:t>
            </w:r>
          </w:p>
        </w:tc>
        <w:tc>
          <w:tcPr>
            <w:tcW w:w="2977" w:type="dxa"/>
          </w:tcPr>
          <w:p w14:paraId="2A79C53E" w14:textId="77777777" w:rsidR="007E7B48" w:rsidRPr="00F955BC" w:rsidRDefault="007E7B48" w:rsidP="00575B53">
            <w:pPr>
              <w:spacing w:after="160"/>
              <w:jc w:val="both"/>
              <w:outlineLvl w:val="0"/>
              <w:rPr>
                <w:rFonts w:asciiTheme="minorHAnsi" w:hAnsiTheme="minorHAnsi" w:cstheme="minorHAnsi"/>
                <w:bCs/>
                <w:sz w:val="18"/>
                <w:szCs w:val="18"/>
                <w:lang w:val="fr-FR" w:eastAsia="fr-FR"/>
              </w:rPr>
            </w:pPr>
            <w:r w:rsidRPr="00F955BC">
              <w:rPr>
                <w:rFonts w:asciiTheme="minorHAnsi" w:hAnsiTheme="minorHAnsi" w:cstheme="minorHAnsi"/>
                <w:bCs/>
                <w:sz w:val="18"/>
                <w:szCs w:val="18"/>
                <w:lang w:val="fr-FR" w:eastAsia="fr-FR"/>
              </w:rPr>
              <w:t xml:space="preserve">Tax rate </w:t>
            </w:r>
            <w:proofErr w:type="spellStart"/>
            <w:r w:rsidRPr="00F955BC">
              <w:rPr>
                <w:rFonts w:asciiTheme="minorHAnsi" w:hAnsiTheme="minorHAnsi" w:cstheme="minorHAnsi"/>
                <w:bCs/>
                <w:sz w:val="18"/>
                <w:szCs w:val="18"/>
                <w:lang w:val="fr-FR" w:eastAsia="fr-FR"/>
              </w:rPr>
              <w:t>is</w:t>
            </w:r>
            <w:proofErr w:type="spellEnd"/>
            <w:r w:rsidRPr="00F955BC">
              <w:rPr>
                <w:rFonts w:asciiTheme="minorHAnsi" w:hAnsiTheme="minorHAnsi" w:cstheme="minorHAnsi"/>
                <w:bCs/>
                <w:sz w:val="18"/>
                <w:szCs w:val="18"/>
                <w:lang w:val="fr-FR" w:eastAsia="fr-FR"/>
              </w:rPr>
              <w:t xml:space="preserve"> </w:t>
            </w:r>
            <w:proofErr w:type="spellStart"/>
            <w:r w:rsidRPr="00F955BC">
              <w:rPr>
                <w:rFonts w:asciiTheme="minorHAnsi" w:hAnsiTheme="minorHAnsi" w:cstheme="minorHAnsi"/>
                <w:bCs/>
                <w:sz w:val="18"/>
                <w:szCs w:val="18"/>
                <w:lang w:val="fr-FR" w:eastAsia="fr-FR"/>
              </w:rPr>
              <w:t>missing</w:t>
            </w:r>
            <w:proofErr w:type="spellEnd"/>
            <w:r w:rsidRPr="00F955BC">
              <w:rPr>
                <w:rFonts w:asciiTheme="minorHAnsi" w:hAnsiTheme="minorHAnsi" w:cstheme="minorHAnsi"/>
                <w:bCs/>
                <w:sz w:val="18"/>
                <w:szCs w:val="18"/>
                <w:lang w:val="fr-FR" w:eastAsia="fr-FR"/>
              </w:rPr>
              <w:t>.</w:t>
            </w:r>
          </w:p>
        </w:tc>
        <w:tc>
          <w:tcPr>
            <w:tcW w:w="4110" w:type="dxa"/>
          </w:tcPr>
          <w:p w14:paraId="1C90B1C5" w14:textId="77777777" w:rsidR="007E7B48" w:rsidRDefault="007E7B48" w:rsidP="00575B53">
            <w:pPr>
              <w:jc w:val="both"/>
              <w:rPr>
                <w:sz w:val="20"/>
                <w:szCs w:val="20"/>
              </w:rPr>
            </w:pPr>
            <w:r>
              <w:rPr>
                <w:sz w:val="20"/>
                <w:szCs w:val="20"/>
              </w:rPr>
              <w:t xml:space="preserve">It should </w:t>
            </w:r>
            <w:r w:rsidRPr="00F955BC">
              <w:rPr>
                <w:sz w:val="20"/>
                <w:szCs w:val="20"/>
              </w:rPr>
              <w:t xml:space="preserve">be used to </w:t>
            </w:r>
            <w:r>
              <w:rPr>
                <w:sz w:val="20"/>
                <w:szCs w:val="20"/>
              </w:rPr>
              <w:t xml:space="preserve">inform the account owner that any of </w:t>
            </w:r>
            <w:r w:rsidRPr="00F955BC">
              <w:rPr>
                <w:sz w:val="20"/>
                <w:szCs w:val="20"/>
              </w:rPr>
              <w:t xml:space="preserve">the tax rate indicated for a beneficial owner in the BENODET sequence </w:t>
            </w:r>
            <w:r>
              <w:rPr>
                <w:sz w:val="20"/>
                <w:szCs w:val="20"/>
              </w:rPr>
              <w:t>is incorrect.</w:t>
            </w:r>
          </w:p>
          <w:p w14:paraId="760088A9" w14:textId="77777777" w:rsidR="007E7B48" w:rsidRPr="00F955BC" w:rsidRDefault="007E7B48" w:rsidP="00575B53">
            <w:pPr>
              <w:jc w:val="both"/>
              <w:rPr>
                <w:sz w:val="20"/>
                <w:szCs w:val="20"/>
              </w:rPr>
            </w:pPr>
            <w:r>
              <w:rPr>
                <w:sz w:val="20"/>
                <w:szCs w:val="20"/>
              </w:rPr>
              <w:t>As an example, with reference to our MT565 below, if the account owner had reported no tax rate.</w:t>
            </w:r>
          </w:p>
        </w:tc>
      </w:tr>
      <w:tr w:rsidR="007E7B48" w14:paraId="73A9E269" w14:textId="77777777" w:rsidTr="00575B53">
        <w:tc>
          <w:tcPr>
            <w:tcW w:w="846" w:type="dxa"/>
          </w:tcPr>
          <w:p w14:paraId="2C0964C3" w14:textId="77777777" w:rsidR="007E7B48" w:rsidRPr="00F955BC" w:rsidRDefault="007E7B48" w:rsidP="00575B53">
            <w:pPr>
              <w:spacing w:after="160"/>
              <w:jc w:val="both"/>
              <w:outlineLvl w:val="0"/>
              <w:rPr>
                <w:rFonts w:asciiTheme="minorHAnsi" w:hAnsiTheme="minorHAnsi" w:cstheme="minorHAnsi"/>
                <w:bCs/>
                <w:sz w:val="18"/>
                <w:szCs w:val="18"/>
                <w:lang w:val="fr-FR" w:eastAsia="fr-FR"/>
              </w:rPr>
            </w:pPr>
            <w:r w:rsidRPr="00F955BC">
              <w:rPr>
                <w:rFonts w:asciiTheme="minorHAnsi" w:hAnsiTheme="minorHAnsi" w:cstheme="minorHAnsi"/>
                <w:bCs/>
                <w:sz w:val="18"/>
                <w:szCs w:val="18"/>
                <w:lang w:val="fr-FR" w:eastAsia="fr-FR"/>
              </w:rPr>
              <w:t>TAXN</w:t>
            </w:r>
          </w:p>
        </w:tc>
        <w:tc>
          <w:tcPr>
            <w:tcW w:w="1701" w:type="dxa"/>
          </w:tcPr>
          <w:p w14:paraId="7F6B48C7" w14:textId="77777777" w:rsidR="007E7B48" w:rsidRPr="00F955BC" w:rsidRDefault="007E7B48" w:rsidP="00575B53">
            <w:pPr>
              <w:spacing w:after="160"/>
              <w:jc w:val="both"/>
              <w:outlineLvl w:val="0"/>
              <w:rPr>
                <w:rFonts w:asciiTheme="minorHAnsi" w:hAnsiTheme="minorHAnsi" w:cstheme="minorHAnsi"/>
                <w:bCs/>
                <w:sz w:val="18"/>
                <w:szCs w:val="18"/>
                <w:lang w:val="fr-FR" w:eastAsia="fr-FR"/>
              </w:rPr>
            </w:pPr>
            <w:proofErr w:type="spellStart"/>
            <w:r w:rsidRPr="00F955BC">
              <w:rPr>
                <w:rFonts w:asciiTheme="minorHAnsi" w:hAnsiTheme="minorHAnsi" w:cstheme="minorHAnsi"/>
                <w:bCs/>
                <w:sz w:val="18"/>
                <w:szCs w:val="18"/>
                <w:lang w:val="fr-FR" w:eastAsia="fr-FR"/>
              </w:rPr>
              <w:t>Inconsistent</w:t>
            </w:r>
            <w:proofErr w:type="spellEnd"/>
            <w:r w:rsidRPr="00F955BC">
              <w:rPr>
                <w:rFonts w:asciiTheme="minorHAnsi" w:hAnsiTheme="minorHAnsi" w:cstheme="minorHAnsi"/>
                <w:bCs/>
                <w:sz w:val="18"/>
                <w:szCs w:val="18"/>
                <w:lang w:val="fr-FR" w:eastAsia="fr-FR"/>
              </w:rPr>
              <w:t xml:space="preserve"> Tax Rate</w:t>
            </w:r>
          </w:p>
        </w:tc>
        <w:tc>
          <w:tcPr>
            <w:tcW w:w="2977" w:type="dxa"/>
          </w:tcPr>
          <w:p w14:paraId="51D4067C" w14:textId="77777777" w:rsidR="007E7B48" w:rsidRPr="00F955BC" w:rsidRDefault="007E7B48" w:rsidP="00575B53">
            <w:pPr>
              <w:spacing w:after="160"/>
              <w:jc w:val="both"/>
              <w:outlineLvl w:val="0"/>
              <w:rPr>
                <w:rFonts w:asciiTheme="minorHAnsi" w:hAnsiTheme="minorHAnsi" w:cstheme="minorHAnsi"/>
                <w:bCs/>
                <w:sz w:val="18"/>
                <w:szCs w:val="18"/>
                <w:lang w:val="fr-FR" w:eastAsia="fr-FR"/>
              </w:rPr>
            </w:pPr>
            <w:r w:rsidRPr="00F955BC">
              <w:rPr>
                <w:rFonts w:asciiTheme="minorHAnsi" w:hAnsiTheme="minorHAnsi" w:cstheme="minorHAnsi"/>
                <w:bCs/>
                <w:sz w:val="18"/>
                <w:szCs w:val="18"/>
                <w:lang w:val="fr-FR" w:eastAsia="fr-FR"/>
              </w:rPr>
              <w:t xml:space="preserve">Tax rate </w:t>
            </w:r>
            <w:proofErr w:type="spellStart"/>
            <w:r w:rsidRPr="00F955BC">
              <w:rPr>
                <w:rFonts w:asciiTheme="minorHAnsi" w:hAnsiTheme="minorHAnsi" w:cstheme="minorHAnsi"/>
                <w:bCs/>
                <w:sz w:val="18"/>
                <w:szCs w:val="18"/>
                <w:lang w:val="fr-FR" w:eastAsia="fr-FR"/>
              </w:rPr>
              <w:t>is</w:t>
            </w:r>
            <w:proofErr w:type="spellEnd"/>
            <w:r w:rsidRPr="00F955BC">
              <w:rPr>
                <w:rFonts w:asciiTheme="minorHAnsi" w:hAnsiTheme="minorHAnsi" w:cstheme="minorHAnsi"/>
                <w:bCs/>
                <w:sz w:val="18"/>
                <w:szCs w:val="18"/>
                <w:lang w:val="fr-FR" w:eastAsia="fr-FR"/>
              </w:rPr>
              <w:t xml:space="preserve"> not consistent </w:t>
            </w:r>
            <w:proofErr w:type="spellStart"/>
            <w:r w:rsidRPr="00F955BC">
              <w:rPr>
                <w:rFonts w:asciiTheme="minorHAnsi" w:hAnsiTheme="minorHAnsi" w:cstheme="minorHAnsi"/>
                <w:bCs/>
                <w:sz w:val="18"/>
                <w:szCs w:val="18"/>
                <w:lang w:val="fr-FR" w:eastAsia="fr-FR"/>
              </w:rPr>
              <w:t>with</w:t>
            </w:r>
            <w:proofErr w:type="spellEnd"/>
            <w:r w:rsidRPr="00F955BC">
              <w:rPr>
                <w:rFonts w:asciiTheme="minorHAnsi" w:hAnsiTheme="minorHAnsi" w:cstheme="minorHAnsi"/>
                <w:bCs/>
                <w:sz w:val="18"/>
                <w:szCs w:val="18"/>
                <w:lang w:val="fr-FR" w:eastAsia="fr-FR"/>
              </w:rPr>
              <w:t xml:space="preserve"> the documentation in place.</w:t>
            </w:r>
          </w:p>
        </w:tc>
        <w:tc>
          <w:tcPr>
            <w:tcW w:w="4110" w:type="dxa"/>
          </w:tcPr>
          <w:p w14:paraId="4E099731" w14:textId="77777777" w:rsidR="007E7B48" w:rsidRDefault="007E7B48" w:rsidP="00575B53">
            <w:pPr>
              <w:jc w:val="both"/>
              <w:rPr>
                <w:sz w:val="20"/>
                <w:szCs w:val="20"/>
              </w:rPr>
            </w:pPr>
            <w:r>
              <w:rPr>
                <w:sz w:val="20"/>
                <w:szCs w:val="20"/>
              </w:rPr>
              <w:t xml:space="preserve">It should </w:t>
            </w:r>
            <w:r w:rsidRPr="00F955BC">
              <w:rPr>
                <w:sz w:val="20"/>
                <w:szCs w:val="20"/>
              </w:rPr>
              <w:t xml:space="preserve">be used to </w:t>
            </w:r>
            <w:r>
              <w:rPr>
                <w:sz w:val="20"/>
                <w:szCs w:val="20"/>
              </w:rPr>
              <w:t xml:space="preserve">inform the account owner that any of </w:t>
            </w:r>
            <w:r w:rsidRPr="00F955BC">
              <w:rPr>
                <w:sz w:val="20"/>
                <w:szCs w:val="20"/>
              </w:rPr>
              <w:t xml:space="preserve">the tax rate indicated for a beneficial owner in the BENODET sequence </w:t>
            </w:r>
            <w:r>
              <w:rPr>
                <w:sz w:val="20"/>
                <w:szCs w:val="20"/>
              </w:rPr>
              <w:t>is incorrect.</w:t>
            </w:r>
          </w:p>
          <w:p w14:paraId="60FA0BF7" w14:textId="77777777" w:rsidR="007E7B48" w:rsidRPr="00F955BC" w:rsidRDefault="007E7B48" w:rsidP="00575B53">
            <w:pPr>
              <w:jc w:val="both"/>
              <w:rPr>
                <w:sz w:val="20"/>
                <w:szCs w:val="20"/>
              </w:rPr>
            </w:pPr>
            <w:r>
              <w:rPr>
                <w:sz w:val="20"/>
                <w:szCs w:val="20"/>
              </w:rPr>
              <w:t xml:space="preserve">As an example, with reference to our MT565 below, if the documentation </w:t>
            </w:r>
            <w:r w:rsidRPr="00ED16C9">
              <w:rPr>
                <w:sz w:val="20"/>
                <w:szCs w:val="20"/>
              </w:rPr>
              <w:t xml:space="preserve">in place for </w:t>
            </w:r>
            <w:r w:rsidRPr="00ED16C9">
              <w:rPr>
                <w:rFonts w:asciiTheme="minorHAnsi" w:hAnsiTheme="minorHAnsi" w:cstheme="minorHAnsi"/>
                <w:bCs/>
                <w:sz w:val="18"/>
                <w:szCs w:val="18"/>
                <w:lang w:val="fr-FR" w:eastAsia="fr-FR"/>
              </w:rPr>
              <w:t xml:space="preserve">ABC123 </w:t>
            </w:r>
            <w:r>
              <w:rPr>
                <w:rFonts w:asciiTheme="minorHAnsi" w:hAnsiTheme="minorHAnsi" w:cstheme="minorHAnsi"/>
                <w:bCs/>
                <w:sz w:val="18"/>
                <w:szCs w:val="18"/>
                <w:lang w:val="fr-FR" w:eastAsia="fr-FR"/>
              </w:rPr>
              <w:t xml:space="preserve">made </w:t>
            </w:r>
            <w:proofErr w:type="spellStart"/>
            <w:r>
              <w:rPr>
                <w:rFonts w:asciiTheme="minorHAnsi" w:hAnsiTheme="minorHAnsi" w:cstheme="minorHAnsi"/>
                <w:bCs/>
                <w:sz w:val="18"/>
                <w:szCs w:val="18"/>
                <w:lang w:val="fr-FR" w:eastAsia="fr-FR"/>
              </w:rPr>
              <w:t>it</w:t>
            </w:r>
            <w:proofErr w:type="spellEnd"/>
            <w:r>
              <w:rPr>
                <w:rFonts w:asciiTheme="minorHAnsi" w:hAnsiTheme="minorHAnsi" w:cstheme="minorHAnsi"/>
                <w:bCs/>
                <w:sz w:val="18"/>
                <w:szCs w:val="18"/>
                <w:lang w:val="fr-FR" w:eastAsia="fr-FR"/>
              </w:rPr>
              <w:t xml:space="preserve"> </w:t>
            </w:r>
            <w:r w:rsidRPr="00ED16C9">
              <w:rPr>
                <w:rFonts w:asciiTheme="minorHAnsi" w:hAnsiTheme="minorHAnsi" w:cstheme="minorHAnsi"/>
                <w:bCs/>
                <w:sz w:val="18"/>
                <w:szCs w:val="18"/>
                <w:lang w:eastAsia="fr-FR"/>
              </w:rPr>
              <w:t>entitled</w:t>
            </w:r>
            <w:r w:rsidRPr="00ED16C9">
              <w:rPr>
                <w:rFonts w:asciiTheme="minorHAnsi" w:hAnsiTheme="minorHAnsi" w:cstheme="minorHAnsi"/>
                <w:bCs/>
                <w:sz w:val="18"/>
                <w:szCs w:val="18"/>
                <w:lang w:val="fr-FR" w:eastAsia="fr-FR"/>
              </w:rPr>
              <w:t xml:space="preserve"> </w:t>
            </w:r>
            <w:r>
              <w:rPr>
                <w:rFonts w:asciiTheme="minorHAnsi" w:hAnsiTheme="minorHAnsi" w:cstheme="minorHAnsi"/>
                <w:bCs/>
                <w:sz w:val="18"/>
                <w:szCs w:val="18"/>
                <w:lang w:val="fr-FR" w:eastAsia="fr-FR"/>
              </w:rPr>
              <w:t xml:space="preserve">to </w:t>
            </w:r>
            <w:r w:rsidRPr="00ED16C9">
              <w:rPr>
                <w:sz w:val="20"/>
                <w:szCs w:val="20"/>
              </w:rPr>
              <w:t xml:space="preserve">a rate of 0% </w:t>
            </w:r>
            <w:r>
              <w:rPr>
                <w:sz w:val="20"/>
                <w:szCs w:val="20"/>
              </w:rPr>
              <w:t>instead of 15%</w:t>
            </w:r>
            <w:r w:rsidRPr="00ED16C9">
              <w:rPr>
                <w:sz w:val="20"/>
                <w:szCs w:val="20"/>
              </w:rPr>
              <w:t>.</w:t>
            </w:r>
          </w:p>
        </w:tc>
      </w:tr>
    </w:tbl>
    <w:p w14:paraId="575FD49F" w14:textId="77777777" w:rsidR="007E7B48" w:rsidRDefault="007E7B48" w:rsidP="007E7B48">
      <w:pPr>
        <w:jc w:val="both"/>
      </w:pPr>
    </w:p>
    <w:p w14:paraId="126CC8FB" w14:textId="77777777" w:rsidR="007E7B48" w:rsidRPr="00E85624" w:rsidRDefault="007E7B48" w:rsidP="007E7B48">
      <w:pPr>
        <w:jc w:val="both"/>
        <w:rPr>
          <w:b/>
        </w:rPr>
      </w:pPr>
      <w:r w:rsidRPr="00E85624">
        <w:rPr>
          <w:b/>
        </w:rPr>
        <w:t>Message templates:</w:t>
      </w:r>
    </w:p>
    <w:p w14:paraId="72670A44" w14:textId="77777777" w:rsidR="007E7B48" w:rsidRPr="004221F7" w:rsidRDefault="007E7B48" w:rsidP="007E7B48">
      <w:pPr>
        <w:pStyle w:val="ListParagraph"/>
        <w:jc w:val="both"/>
        <w:rPr>
          <w:u w:val="single"/>
        </w:rPr>
      </w:pPr>
      <w:r w:rsidRPr="004221F7">
        <w:rPr>
          <w:u w:val="single"/>
        </w:rPr>
        <w:t>Scenario 1:</w:t>
      </w:r>
    </w:p>
    <w:p w14:paraId="7601BEAC" w14:textId="15E06A07" w:rsidR="007E7B48" w:rsidRDefault="005355B0" w:rsidP="007E7B48">
      <w:pPr>
        <w:pStyle w:val="ListParagraph"/>
        <w:numPr>
          <w:ilvl w:val="1"/>
          <w:numId w:val="3"/>
        </w:numPr>
        <w:jc w:val="both"/>
      </w:pPr>
      <w:r>
        <w:t>TREC</w:t>
      </w:r>
      <w:r w:rsidR="007E7B48">
        <w:t xml:space="preserve"> to announce the mandatory </w:t>
      </w:r>
      <w:r>
        <w:t>tax refund</w:t>
      </w:r>
      <w:r w:rsidR="007E7B48">
        <w:t xml:space="preserve"> to all clients</w:t>
      </w:r>
    </w:p>
    <w:tbl>
      <w:tblPr>
        <w:tblW w:w="4012" w:type="dxa"/>
        <w:tblInd w:w="65" w:type="dxa"/>
        <w:tblCellMar>
          <w:left w:w="70" w:type="dxa"/>
          <w:right w:w="70" w:type="dxa"/>
        </w:tblCellMar>
        <w:tblLook w:val="0000" w:firstRow="0" w:lastRow="0" w:firstColumn="0" w:lastColumn="0" w:noHBand="0" w:noVBand="0"/>
      </w:tblPr>
      <w:tblGrid>
        <w:gridCol w:w="170"/>
        <w:gridCol w:w="975"/>
        <w:gridCol w:w="2867"/>
      </w:tblGrid>
      <w:tr w:rsidR="007E7B48" w:rsidRPr="005D351D" w14:paraId="3A004D25" w14:textId="77777777" w:rsidTr="00575B53">
        <w:trPr>
          <w:trHeight w:val="199"/>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3BFCC2F2"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ACF9E7F"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1F09917A" w14:textId="77777777" w:rsidTr="00575B53">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389C6A92"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63B12C9E" w14:textId="45012DE2" w:rsidR="007E7B48" w:rsidRPr="005D351D" w:rsidRDefault="007E7B48"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sidR="005355B0">
              <w:rPr>
                <w:rFonts w:asciiTheme="minorHAnsi" w:hAnsiTheme="minorHAnsi" w:cstheme="minorHAnsi"/>
                <w:b/>
                <w:bCs/>
                <w:sz w:val="18"/>
                <w:szCs w:val="18"/>
                <w:lang w:val="fr-FR" w:eastAsia="fr-FR"/>
              </w:rPr>
              <w:t>TRE</w:t>
            </w:r>
            <w:r w:rsidRPr="005D351D">
              <w:rPr>
                <w:rFonts w:asciiTheme="minorHAnsi" w:hAnsiTheme="minorHAnsi" w:cstheme="minorHAnsi"/>
                <w:b/>
                <w:bCs/>
                <w:sz w:val="18"/>
                <w:szCs w:val="18"/>
                <w:lang w:val="fr-FR" w:eastAsia="fr-FR"/>
              </w:rPr>
              <w:t>3437592</w:t>
            </w:r>
          </w:p>
        </w:tc>
      </w:tr>
      <w:tr w:rsidR="007E7B48" w:rsidRPr="005D351D" w14:paraId="59CEFA51" w14:textId="77777777" w:rsidTr="00575B53">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4D1EB442"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2DF637FF"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SEME//253147815</w:t>
            </w:r>
          </w:p>
        </w:tc>
      </w:tr>
      <w:tr w:rsidR="007E7B48" w:rsidRPr="005D351D" w14:paraId="127A068D" w14:textId="77777777" w:rsidTr="00575B53">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7465D69B"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01E6E8B5"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7E7B48" w:rsidRPr="005D351D" w14:paraId="42A2DC16" w14:textId="77777777" w:rsidTr="00575B53">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6E5A1BCD"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11E96A62" w14:textId="4A65F05C" w:rsidR="007E7B48" w:rsidRPr="005D351D" w:rsidRDefault="005355B0"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CAEV//TREC</w:t>
            </w:r>
          </w:p>
        </w:tc>
      </w:tr>
      <w:tr w:rsidR="007E7B48" w:rsidRPr="005D351D" w14:paraId="1A09BCBD" w14:textId="77777777" w:rsidTr="00575B53">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7CE21174" w14:textId="77777777" w:rsidR="007E7B48" w:rsidRPr="00E85624" w:rsidRDefault="007E7B48" w:rsidP="00575B53">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07C48AB3" w14:textId="77777777" w:rsidR="007E7B48" w:rsidRPr="00E85624" w:rsidRDefault="007E7B48" w:rsidP="00575B53">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CAMV//MAND</w:t>
            </w:r>
          </w:p>
        </w:tc>
      </w:tr>
      <w:tr w:rsidR="007E7B48" w:rsidRPr="005D351D" w14:paraId="4CD1E4DE" w14:textId="77777777" w:rsidTr="00575B53">
        <w:trPr>
          <w:trHeight w:val="113"/>
        </w:trPr>
        <w:tc>
          <w:tcPr>
            <w:tcW w:w="1145" w:type="dxa"/>
            <w:gridSpan w:val="2"/>
            <w:tcBorders>
              <w:top w:val="nil"/>
              <w:left w:val="single" w:sz="4" w:space="0" w:color="auto"/>
              <w:bottom w:val="single" w:sz="4" w:space="0" w:color="auto"/>
              <w:right w:val="single" w:sz="4" w:space="0" w:color="auto"/>
            </w:tcBorders>
            <w:noWrap/>
            <w:vAlign w:val="bottom"/>
          </w:tcPr>
          <w:p w14:paraId="029A4B9F"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7453C5A3"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7E7B48" w:rsidRPr="005D351D" w14:paraId="634C5CDE" w14:textId="77777777" w:rsidTr="00575B53">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2B4603B9"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8099956"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65075B35" w14:textId="77777777" w:rsidTr="00575B53">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0393AEAF"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3A1109E"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7E7B48" w:rsidRPr="005D351D" w14:paraId="7D8D3289" w14:textId="77777777" w:rsidTr="00575B53">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6642E9FA"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301700FA"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7E7B48" w:rsidRPr="005D351D" w14:paraId="6A68E563" w14:textId="77777777" w:rsidTr="00575B53">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2CD8A90F"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EDA5E86"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0D607AA9" w14:textId="77777777" w:rsidTr="00575B53">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5534F555"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6BB4AD12"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7E7B48" w:rsidRPr="005D351D" w14:paraId="1A2561F9" w14:textId="77777777" w:rsidTr="00575B53">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94E6742"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5FDC1BDA" w14:textId="77777777" w:rsidR="007E7B48" w:rsidRPr="005D351D" w:rsidRDefault="007E7B48" w:rsidP="00575B53">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7E7B48" w:rsidRPr="005D351D" w14:paraId="176C2D7E" w14:textId="77777777" w:rsidTr="00575B53">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272C56E3"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6B0E1C9A"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2C0CFDA3" w14:textId="77777777" w:rsidTr="00575B53">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2C1A03D4"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D11B9AC"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7E7B48" w:rsidRPr="005D351D" w14:paraId="4D263533" w14:textId="77777777" w:rsidTr="00575B53">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096B1D53"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D50BB16"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7E7B48" w:rsidRPr="005D351D" w14:paraId="2F8BA6AE" w14:textId="77777777" w:rsidTr="00575B53">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1EA4C334" w14:textId="77777777" w:rsidR="007E7B48" w:rsidRPr="005D351D" w:rsidRDefault="007E7B48" w:rsidP="00575B53">
            <w:pPr>
              <w:outlineLvl w:val="0"/>
              <w:rPr>
                <w:rFonts w:asciiTheme="minorHAnsi" w:hAnsiTheme="minorHAnsi" w:cstheme="minorHAnsi"/>
                <w:b/>
                <w:bCs/>
                <w:sz w:val="18"/>
                <w:szCs w:val="18"/>
                <w:lang w:val="fr-FR" w:eastAsia="fr-FR"/>
              </w:rPr>
            </w:pPr>
            <w:commentRangeStart w:id="2"/>
            <w:r w:rsidRPr="005D351D">
              <w:rPr>
                <w:rFonts w:asciiTheme="minorHAnsi" w:hAnsiTheme="minorHAnsi" w:cstheme="minorHAnsi"/>
                <w:b/>
                <w:bCs/>
                <w:sz w:val="18"/>
                <w:szCs w:val="18"/>
                <w:lang w:val="fr-FR" w:eastAsia="fr-FR"/>
              </w:rPr>
              <w:lastRenderedPageBreak/>
              <w:t>:98A::</w:t>
            </w:r>
          </w:p>
        </w:tc>
        <w:tc>
          <w:tcPr>
            <w:tcW w:w="2867" w:type="dxa"/>
            <w:tcBorders>
              <w:top w:val="nil"/>
              <w:left w:val="nil"/>
              <w:bottom w:val="single" w:sz="4" w:space="0" w:color="auto"/>
              <w:right w:val="single" w:sz="4" w:space="0" w:color="auto"/>
            </w:tcBorders>
            <w:noWrap/>
            <w:vAlign w:val="bottom"/>
          </w:tcPr>
          <w:p w14:paraId="31E16926" w14:textId="0AC87048"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RDTE//20YY</w:t>
            </w:r>
            <w:r w:rsidR="005355B0">
              <w:rPr>
                <w:rFonts w:asciiTheme="minorHAnsi" w:hAnsiTheme="minorHAnsi" w:cstheme="minorHAnsi"/>
                <w:b/>
                <w:bCs/>
                <w:sz w:val="18"/>
                <w:szCs w:val="18"/>
                <w:lang w:val="fr-FR" w:eastAsia="fr-FR"/>
              </w:rPr>
              <w:t>0325</w:t>
            </w:r>
            <w:commentRangeEnd w:id="2"/>
            <w:r w:rsidR="005355B0">
              <w:rPr>
                <w:rStyle w:val="CommentReference"/>
              </w:rPr>
              <w:commentReference w:id="2"/>
            </w:r>
          </w:p>
        </w:tc>
      </w:tr>
      <w:tr w:rsidR="007E7B48" w:rsidRPr="005D351D" w14:paraId="0341EBDC" w14:textId="77777777" w:rsidTr="00575B53">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1B862CD1"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05720BF8"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CADETL</w:t>
            </w:r>
          </w:p>
        </w:tc>
      </w:tr>
      <w:tr w:rsidR="007E7B48" w:rsidRPr="005D351D" w14:paraId="1FEE9AD2" w14:textId="77777777" w:rsidTr="00575B53">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13020455"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F6CE734"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7E7B48" w:rsidRPr="005D351D" w14:paraId="795F8042" w14:textId="77777777" w:rsidTr="00575B53">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1FB63778"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2C7AAD85"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7E7B48" w:rsidRPr="005D351D" w14:paraId="770FF83C" w14:textId="77777777" w:rsidTr="00575B53">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5FC865FA"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5FD075B"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7E7B48" w:rsidRPr="005D351D" w14:paraId="48F07896" w14:textId="77777777" w:rsidTr="00575B53">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3AB30F42"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025D1B64"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7E7B48" w:rsidRPr="005D351D" w14:paraId="436F1D17" w14:textId="77777777" w:rsidTr="00575B53">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4C4EE13E"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0923F4B3"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7E7B48" w:rsidRPr="005D351D" w14:paraId="4684C3D3" w14:textId="77777777" w:rsidTr="00575B53">
        <w:trPr>
          <w:trHeight w:val="197"/>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18BBDFB0"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A811EBA"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7E7B48" w:rsidRPr="005D351D" w14:paraId="54000D16" w14:textId="77777777" w:rsidTr="00575B53">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6E595209"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73AD220C"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7E7B48" w:rsidRPr="005D351D" w14:paraId="2DEA615D" w14:textId="77777777" w:rsidTr="00575B53">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2102E008" w14:textId="675B91D1" w:rsidR="007E7B48" w:rsidRPr="005D351D" w:rsidRDefault="007E7B48" w:rsidP="00F408D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w:t>
            </w:r>
            <w:r w:rsidR="00F408D3">
              <w:rPr>
                <w:rFonts w:asciiTheme="minorHAnsi" w:hAnsiTheme="minorHAnsi" w:cstheme="minorHAnsi"/>
                <w:b/>
                <w:bCs/>
                <w:sz w:val="18"/>
                <w:szCs w:val="18"/>
                <w:lang w:val="fr-FR" w:eastAsia="fr-FR"/>
              </w:rPr>
              <w:t>B</w:t>
            </w:r>
            <w:r w:rsidRPr="005D351D">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vAlign w:val="bottom"/>
          </w:tcPr>
          <w:p w14:paraId="065960FC" w14:textId="222BDDCB" w:rsidR="007E7B48" w:rsidRPr="005D351D" w:rsidRDefault="005355B0" w:rsidP="00575B53">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PAYD//ONGO</w:t>
            </w:r>
          </w:p>
        </w:tc>
      </w:tr>
      <w:tr w:rsidR="007E7B48" w:rsidRPr="005D351D" w14:paraId="18D2DAB4" w14:textId="77777777" w:rsidTr="00575B53">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13A60102" w14:textId="77777777" w:rsidR="007E7B48" w:rsidRPr="005D351D" w:rsidRDefault="007E7B48" w:rsidP="00575B53">
            <w:pPr>
              <w:outlineLvl w:val="0"/>
              <w:rPr>
                <w:rFonts w:asciiTheme="minorHAnsi" w:hAnsiTheme="minorHAnsi" w:cstheme="minorHAnsi"/>
                <w:b/>
                <w:bCs/>
                <w:sz w:val="18"/>
                <w:szCs w:val="18"/>
                <w:lang w:val="fr-FR" w:eastAsia="fr-FR"/>
              </w:rPr>
            </w:pPr>
            <w:commentRangeStart w:id="3"/>
            <w:r w:rsidRPr="005D351D">
              <w:rPr>
                <w:rFonts w:asciiTheme="minorHAnsi" w:hAnsiTheme="minorHAnsi" w:cstheme="minorHAnsi"/>
                <w:b/>
                <w:bCs/>
                <w:sz w:val="18"/>
                <w:szCs w:val="18"/>
                <w:lang w:val="fr-FR" w:eastAsia="fr-FR"/>
              </w:rPr>
              <w:t>:92A::</w:t>
            </w:r>
          </w:p>
        </w:tc>
        <w:tc>
          <w:tcPr>
            <w:tcW w:w="2867" w:type="dxa"/>
            <w:tcBorders>
              <w:top w:val="nil"/>
              <w:left w:val="nil"/>
              <w:bottom w:val="single" w:sz="4" w:space="0" w:color="auto"/>
              <w:right w:val="single" w:sz="4" w:space="0" w:color="auto"/>
            </w:tcBorders>
            <w:noWrap/>
            <w:vAlign w:val="bottom"/>
          </w:tcPr>
          <w:p w14:paraId="6281637F" w14:textId="79C5BBC5" w:rsidR="007E7B48" w:rsidRPr="005D351D" w:rsidRDefault="005355B0" w:rsidP="005355B0">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T</w:t>
            </w:r>
            <w:r w:rsidR="007E7B48" w:rsidRPr="005D351D">
              <w:rPr>
                <w:rFonts w:asciiTheme="minorHAnsi" w:hAnsiTheme="minorHAnsi" w:cstheme="minorHAnsi"/>
                <w:b/>
                <w:bCs/>
                <w:sz w:val="18"/>
                <w:szCs w:val="18"/>
                <w:lang w:val="fr-FR" w:eastAsia="fr-FR"/>
              </w:rPr>
              <w:t>XR</w:t>
            </w:r>
            <w:r>
              <w:rPr>
                <w:rFonts w:asciiTheme="minorHAnsi" w:hAnsiTheme="minorHAnsi" w:cstheme="minorHAnsi"/>
                <w:b/>
                <w:bCs/>
                <w:sz w:val="18"/>
                <w:szCs w:val="18"/>
                <w:lang w:val="fr-FR" w:eastAsia="fr-FR"/>
              </w:rPr>
              <w:t>C</w:t>
            </w:r>
            <w:r w:rsidR="007E7B48" w:rsidRPr="005D351D">
              <w:rPr>
                <w:rFonts w:asciiTheme="minorHAnsi" w:hAnsiTheme="minorHAnsi" w:cstheme="minorHAnsi"/>
                <w:b/>
                <w:bCs/>
                <w:sz w:val="18"/>
                <w:szCs w:val="18"/>
                <w:lang w:val="fr-FR" w:eastAsia="fr-FR"/>
              </w:rPr>
              <w:t>//</w:t>
            </w:r>
            <w:r>
              <w:rPr>
                <w:rFonts w:asciiTheme="minorHAnsi" w:hAnsiTheme="minorHAnsi" w:cstheme="minorHAnsi"/>
                <w:b/>
                <w:bCs/>
                <w:sz w:val="18"/>
                <w:szCs w:val="18"/>
                <w:lang w:val="fr-FR" w:eastAsia="fr-FR"/>
              </w:rPr>
              <w:t>11</w:t>
            </w:r>
            <w:r w:rsidR="007E7B48" w:rsidRPr="005D351D">
              <w:rPr>
                <w:rFonts w:asciiTheme="minorHAnsi" w:hAnsiTheme="minorHAnsi" w:cstheme="minorHAnsi"/>
                <w:b/>
                <w:bCs/>
                <w:sz w:val="18"/>
                <w:szCs w:val="18"/>
                <w:lang w:val="fr-FR" w:eastAsia="fr-FR"/>
              </w:rPr>
              <w:t>,</w:t>
            </w:r>
            <w:commentRangeEnd w:id="3"/>
            <w:r>
              <w:rPr>
                <w:rStyle w:val="CommentReference"/>
              </w:rPr>
              <w:commentReference w:id="3"/>
            </w:r>
          </w:p>
        </w:tc>
      </w:tr>
      <w:tr w:rsidR="007E7B48" w:rsidRPr="005D351D" w14:paraId="69749C36" w14:textId="77777777" w:rsidTr="00575B53">
        <w:trPr>
          <w:trHeight w:val="255"/>
        </w:trPr>
        <w:tc>
          <w:tcPr>
            <w:tcW w:w="1145" w:type="dxa"/>
            <w:gridSpan w:val="2"/>
            <w:tcBorders>
              <w:top w:val="nil"/>
              <w:left w:val="single" w:sz="4" w:space="0" w:color="auto"/>
              <w:bottom w:val="single" w:sz="4" w:space="0" w:color="auto"/>
              <w:right w:val="single" w:sz="4" w:space="0" w:color="auto"/>
            </w:tcBorders>
            <w:noWrap/>
            <w:vAlign w:val="bottom"/>
          </w:tcPr>
          <w:p w14:paraId="5E776249"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25026F4D"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7E7B48" w:rsidRPr="005D351D" w14:paraId="6EE415AE" w14:textId="77777777" w:rsidTr="00575B53">
        <w:trPr>
          <w:trHeight w:val="255"/>
        </w:trPr>
        <w:tc>
          <w:tcPr>
            <w:tcW w:w="1145" w:type="dxa"/>
            <w:gridSpan w:val="2"/>
            <w:tcBorders>
              <w:top w:val="single" w:sz="4" w:space="0" w:color="auto"/>
              <w:left w:val="single" w:sz="4" w:space="0" w:color="auto"/>
              <w:bottom w:val="single" w:sz="4" w:space="0" w:color="auto"/>
              <w:right w:val="single" w:sz="4" w:space="0" w:color="auto"/>
            </w:tcBorders>
            <w:noWrap/>
            <w:vAlign w:val="bottom"/>
          </w:tcPr>
          <w:p w14:paraId="3999A925"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6FACF00"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7E7B48" w:rsidRPr="005D351D" w14:paraId="603B2BC7" w14:textId="77777777" w:rsidTr="00575B53">
        <w:trPr>
          <w:gridAfter w:val="2"/>
          <w:wAfter w:w="3842" w:type="dxa"/>
          <w:trHeight w:val="255"/>
        </w:trPr>
        <w:tc>
          <w:tcPr>
            <w:tcW w:w="170" w:type="dxa"/>
            <w:tcBorders>
              <w:top w:val="nil"/>
              <w:left w:val="nil"/>
              <w:bottom w:val="nil"/>
              <w:right w:val="nil"/>
            </w:tcBorders>
            <w:noWrap/>
            <w:vAlign w:val="center"/>
          </w:tcPr>
          <w:p w14:paraId="3F209684" w14:textId="77777777" w:rsidR="007E7B48" w:rsidRPr="005D351D" w:rsidRDefault="007E7B48" w:rsidP="00575B53">
            <w:pPr>
              <w:outlineLvl w:val="0"/>
              <w:rPr>
                <w:rFonts w:asciiTheme="minorHAnsi" w:hAnsiTheme="minorHAnsi" w:cstheme="minorHAnsi"/>
                <w:sz w:val="18"/>
                <w:szCs w:val="18"/>
                <w:lang w:val="fr-FR" w:eastAsia="fr-FR"/>
              </w:rPr>
            </w:pPr>
          </w:p>
        </w:tc>
      </w:tr>
    </w:tbl>
    <w:p w14:paraId="590B6BB9" w14:textId="77777777" w:rsidR="007E7B48" w:rsidRDefault="007E7B48" w:rsidP="007E7B48">
      <w:pPr>
        <w:pStyle w:val="ListParagraph"/>
        <w:numPr>
          <w:ilvl w:val="1"/>
          <w:numId w:val="3"/>
        </w:numPr>
        <w:jc w:val="both"/>
      </w:pPr>
      <w:r>
        <w:t xml:space="preserve">WTRC to announce the breakdown event to account owners having an OSA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7E7B48" w:rsidRPr="005D351D" w14:paraId="05CA8B79" w14:textId="77777777" w:rsidTr="00575B53">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263090C5"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02E9302"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4FE581C1"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465548F8"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50DD2BC8"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7E7B48" w:rsidRPr="005D351D" w14:paraId="71B0A714"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32AFAABF"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8362EDE"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SEME//253147816</w:t>
            </w:r>
          </w:p>
        </w:tc>
      </w:tr>
      <w:tr w:rsidR="007E7B48" w:rsidRPr="005D351D" w14:paraId="65042F2A"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21069F75"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16200248"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7E7B48" w:rsidRPr="005D351D" w14:paraId="188F7ADB"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6C924223"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200176D"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7E7B48" w:rsidRPr="005D351D" w14:paraId="2171459D"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5368D742" w14:textId="77777777" w:rsidR="007E7B48" w:rsidRPr="00E85624" w:rsidRDefault="007E7B48" w:rsidP="00575B53">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7816E58D" w14:textId="77777777" w:rsidR="007E7B48" w:rsidRPr="00E85624" w:rsidRDefault="007E7B48" w:rsidP="00575B53">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CAMV//VOLU</w:t>
            </w:r>
          </w:p>
        </w:tc>
      </w:tr>
      <w:tr w:rsidR="007E7B48" w:rsidRPr="005D351D" w14:paraId="5DA66D0E"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11886763"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38F30227"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5355B0" w:rsidRPr="005D351D" w14:paraId="6A579102"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0875B7DF" w14:textId="7230FB61" w:rsidR="005355B0" w:rsidRPr="005D351D" w:rsidRDefault="005355B0" w:rsidP="005355B0">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:16R:</w:t>
            </w:r>
          </w:p>
        </w:tc>
        <w:tc>
          <w:tcPr>
            <w:tcW w:w="2867" w:type="dxa"/>
            <w:tcBorders>
              <w:top w:val="nil"/>
              <w:left w:val="nil"/>
              <w:bottom w:val="single" w:sz="4" w:space="0" w:color="auto"/>
              <w:right w:val="single" w:sz="4" w:space="0" w:color="auto"/>
            </w:tcBorders>
            <w:noWrap/>
            <w:vAlign w:val="bottom"/>
          </w:tcPr>
          <w:p w14:paraId="271BA361" w14:textId="5C28B9CA" w:rsidR="005355B0" w:rsidRPr="005D351D" w:rsidRDefault="005355B0" w:rsidP="005355B0">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5355B0" w:rsidRPr="005D351D" w14:paraId="7ED0BEDD"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255D2F41" w14:textId="216C5679" w:rsidR="005355B0" w:rsidRPr="005D351D" w:rsidRDefault="005355B0" w:rsidP="005355B0">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02EAA536" w14:textId="543E1C80" w:rsidR="005355B0" w:rsidRPr="005D351D" w:rsidRDefault="005355B0" w:rsidP="005355B0">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LINK//564</w:t>
            </w:r>
          </w:p>
        </w:tc>
      </w:tr>
      <w:tr w:rsidR="005355B0" w:rsidRPr="005D351D" w14:paraId="332427EB"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112D0999" w14:textId="1903CECD" w:rsidR="005355B0" w:rsidRPr="005D351D" w:rsidRDefault="005355B0" w:rsidP="005355B0">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07D5E0F7" w14:textId="1CC13737" w:rsidR="005355B0" w:rsidRPr="005D351D" w:rsidRDefault="005355B0" w:rsidP="005355B0">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CORP</w:t>
            </w:r>
            <w:r w:rsidRPr="005355B0">
              <w:rPr>
                <w:rFonts w:asciiTheme="minorHAnsi" w:hAnsiTheme="minorHAnsi" w:cstheme="minorHAnsi"/>
                <w:b/>
                <w:bCs/>
                <w:sz w:val="18"/>
                <w:szCs w:val="18"/>
                <w:lang w:val="fr-FR" w:eastAsia="fr-FR"/>
              </w:rPr>
              <w:t>//</w:t>
            </w:r>
            <w:r>
              <w:rPr>
                <w:rFonts w:asciiTheme="minorHAnsi" w:hAnsiTheme="minorHAnsi" w:cstheme="minorHAnsi"/>
                <w:b/>
                <w:bCs/>
                <w:sz w:val="18"/>
                <w:szCs w:val="18"/>
                <w:lang w:val="fr-FR" w:eastAsia="fr-FR"/>
              </w:rPr>
              <w:t xml:space="preserve"> TRE</w:t>
            </w:r>
            <w:r w:rsidRPr="005D351D">
              <w:rPr>
                <w:rFonts w:asciiTheme="minorHAnsi" w:hAnsiTheme="minorHAnsi" w:cstheme="minorHAnsi"/>
                <w:b/>
                <w:bCs/>
                <w:sz w:val="18"/>
                <w:szCs w:val="18"/>
                <w:lang w:val="fr-FR" w:eastAsia="fr-FR"/>
              </w:rPr>
              <w:t>3437592</w:t>
            </w:r>
          </w:p>
        </w:tc>
      </w:tr>
      <w:tr w:rsidR="005355B0" w:rsidRPr="005D351D" w14:paraId="35ABD686"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74BB85CA" w14:textId="103F60B6" w:rsidR="005355B0" w:rsidRPr="005D351D" w:rsidRDefault="005355B0" w:rsidP="005355B0">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59087CE2" w14:textId="6A6DEA3A" w:rsidR="005355B0" w:rsidRPr="005D351D" w:rsidRDefault="005355B0" w:rsidP="005355B0">
            <w:pPr>
              <w:outlineLvl w:val="0"/>
              <w:rPr>
                <w:rFonts w:asciiTheme="minorHAnsi" w:hAnsiTheme="minorHAnsi" w:cstheme="minorHAnsi"/>
                <w:b/>
                <w:bCs/>
                <w:sz w:val="18"/>
                <w:szCs w:val="18"/>
                <w:lang w:val="fr-FR" w:eastAsia="fr-FR"/>
              </w:rPr>
            </w:pPr>
            <w:r w:rsidRPr="005355B0">
              <w:rPr>
                <w:rFonts w:asciiTheme="minorHAnsi" w:hAnsiTheme="minorHAnsi" w:cstheme="minorHAnsi"/>
                <w:b/>
                <w:bCs/>
                <w:sz w:val="18"/>
                <w:szCs w:val="18"/>
                <w:lang w:val="fr-FR" w:eastAsia="fr-FR"/>
              </w:rPr>
              <w:t>LINK</w:t>
            </w:r>
          </w:p>
        </w:tc>
      </w:tr>
      <w:tr w:rsidR="005355B0" w:rsidRPr="005D351D" w14:paraId="7AA14A7A"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4B29896"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2949EE9"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5355B0" w:rsidRPr="005D351D" w14:paraId="79049679"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8B31180"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8B3139F"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5355B0" w:rsidRPr="005D351D" w14:paraId="4CC1278C"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400D8662"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61E94321"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5355B0" w:rsidRPr="005D351D" w14:paraId="2DAC4684"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917088B" w14:textId="77777777" w:rsidR="005355B0" w:rsidRPr="005D351D" w:rsidRDefault="005355B0" w:rsidP="005355B0">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3AF7870" w14:textId="77777777" w:rsidR="005355B0" w:rsidRPr="005D351D" w:rsidRDefault="005355B0" w:rsidP="005355B0">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5355B0" w:rsidRPr="005D351D" w14:paraId="57816292"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451A0A19" w14:textId="77777777" w:rsidR="005355B0" w:rsidRPr="005D351D" w:rsidRDefault="005355B0" w:rsidP="005355B0">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13023A40" w14:textId="77777777" w:rsidR="005355B0" w:rsidRPr="005D351D" w:rsidRDefault="005355B0" w:rsidP="005355B0">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5355B0" w:rsidRPr="005D351D" w14:paraId="42B3CB0D"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19AF5328" w14:textId="77777777" w:rsidR="005355B0" w:rsidRPr="005D351D" w:rsidRDefault="005355B0" w:rsidP="005355B0">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7615F062" w14:textId="77777777" w:rsidR="005355B0" w:rsidRPr="005D351D" w:rsidRDefault="005355B0" w:rsidP="005355B0">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5355B0" w:rsidRPr="005D351D" w14:paraId="144D963E"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0681777C" w14:textId="77777777" w:rsidR="005355B0" w:rsidRPr="005D351D" w:rsidRDefault="005355B0" w:rsidP="005355B0">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2FD187A5" w14:textId="77777777" w:rsidR="005355B0" w:rsidRPr="005D351D" w:rsidRDefault="005355B0" w:rsidP="005355B0">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5355B0" w:rsidRPr="005D351D" w14:paraId="2699DE78"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F897F11"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8DCB85E"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5355B0" w:rsidRPr="005D351D" w14:paraId="4A60C872"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7F85FC8"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:16R:</w:t>
            </w:r>
          </w:p>
        </w:tc>
        <w:tc>
          <w:tcPr>
            <w:tcW w:w="2867" w:type="dxa"/>
            <w:tcBorders>
              <w:top w:val="single" w:sz="4" w:space="0" w:color="auto"/>
              <w:left w:val="nil"/>
              <w:bottom w:val="single" w:sz="4" w:space="0" w:color="auto"/>
              <w:right w:val="single" w:sz="4" w:space="0" w:color="auto"/>
            </w:tcBorders>
            <w:noWrap/>
            <w:vAlign w:val="bottom"/>
          </w:tcPr>
          <w:p w14:paraId="0E7F72B8"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5355B0" w:rsidRPr="005D351D" w14:paraId="25639E92"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7DF6A1D1"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79AAB80C"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5355B0" w:rsidRPr="005D351D" w14:paraId="32CD4C3C"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79C70467"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6300DA8D" w14:textId="77777777" w:rsidR="005355B0" w:rsidRPr="005D351D" w:rsidRDefault="005355B0" w:rsidP="005355B0">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CAOP//NOAC</w:t>
            </w:r>
          </w:p>
        </w:tc>
      </w:tr>
      <w:tr w:rsidR="005355B0" w:rsidRPr="005D351D" w14:paraId="5F95F143"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08F25AB0"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548DD0F4"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5355B0" w:rsidRPr="005D351D" w14:paraId="0181AF11"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tcPr>
          <w:p w14:paraId="16558244" w14:textId="538935EE" w:rsidR="005355B0" w:rsidRPr="00BA5656" w:rsidRDefault="005355B0" w:rsidP="00F408D3">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sidR="00F408D3">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697325E5" w14:textId="68A6016E" w:rsidR="005355B0" w:rsidRPr="00BA5656" w:rsidRDefault="005355B0" w:rsidP="005355B0">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00E841B4">
              <w:rPr>
                <w:rFonts w:asciiTheme="minorHAnsi" w:hAnsiTheme="minorHAnsi" w:cstheme="minorHAnsi"/>
                <w:b/>
                <w:bCs/>
                <w:sz w:val="18"/>
                <w:szCs w:val="18"/>
                <w:lang w:val="fr-FR" w:eastAsia="fr-FR"/>
              </w:rPr>
              <w:t>ONGO</w:t>
            </w:r>
          </w:p>
        </w:tc>
      </w:tr>
      <w:tr w:rsidR="005355B0" w:rsidRPr="005D351D" w14:paraId="279C5B49"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B39652A"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43EAF3EB"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5355B0" w:rsidRPr="005D351D" w14:paraId="04DFFCF9"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466BBFD"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446A2CA"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5355B0" w:rsidRPr="005D351D" w14:paraId="24244BDB"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FF88AEA"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1CF5FE2A" w14:textId="77777777" w:rsidR="005355B0" w:rsidRPr="005D351D" w:rsidRDefault="005355B0" w:rsidP="005355B0">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5355B0" w:rsidRPr="005D351D" w14:paraId="10DB368A"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F7EC5AF"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5D729C18" w14:textId="77777777" w:rsidR="005355B0" w:rsidRPr="005D351D" w:rsidRDefault="005355B0" w:rsidP="005355B0">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CAOP//OTHR</w:t>
            </w:r>
          </w:p>
        </w:tc>
      </w:tr>
      <w:tr w:rsidR="005355B0" w:rsidRPr="005D351D" w14:paraId="5D95CD47"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4C7FC3D" w14:textId="77777777" w:rsidR="005355B0" w:rsidRPr="005D351D" w:rsidRDefault="005355B0" w:rsidP="005355B0">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47247B2A" w14:textId="77777777" w:rsidR="005355B0" w:rsidRPr="005D351D" w:rsidRDefault="005355B0" w:rsidP="005355B0">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5355B0" w:rsidRPr="005D351D" w14:paraId="084865A4"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tcPr>
          <w:p w14:paraId="56F10085" w14:textId="217C4FE4" w:rsidR="005355B0" w:rsidRPr="00BA5656" w:rsidRDefault="005355B0" w:rsidP="00F408D3">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sidR="00F408D3">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76ADE573" w14:textId="646DB039" w:rsidR="005355B0" w:rsidRPr="00BA5656" w:rsidRDefault="005355B0" w:rsidP="00E841B4">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00E841B4">
              <w:rPr>
                <w:rFonts w:asciiTheme="minorHAnsi" w:hAnsiTheme="minorHAnsi" w:cstheme="minorHAnsi"/>
                <w:b/>
                <w:bCs/>
                <w:sz w:val="18"/>
                <w:szCs w:val="18"/>
                <w:lang w:val="fr-FR" w:eastAsia="fr-FR"/>
              </w:rPr>
              <w:t>ONGO</w:t>
            </w:r>
          </w:p>
        </w:tc>
      </w:tr>
      <w:tr w:rsidR="00F408D3" w:rsidRPr="005D351D" w14:paraId="0589B730"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tcPr>
          <w:p w14:paraId="6CA90B7F" w14:textId="3B7BDF8D" w:rsidR="00F408D3" w:rsidRPr="00BA5656" w:rsidRDefault="00F408D3" w:rsidP="00F408D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70E::</w:t>
            </w:r>
          </w:p>
        </w:tc>
        <w:tc>
          <w:tcPr>
            <w:tcW w:w="2867" w:type="dxa"/>
            <w:tcBorders>
              <w:top w:val="single" w:sz="4" w:space="0" w:color="auto"/>
              <w:left w:val="nil"/>
              <w:bottom w:val="single" w:sz="4" w:space="0" w:color="auto"/>
              <w:right w:val="single" w:sz="4" w:space="0" w:color="auto"/>
            </w:tcBorders>
            <w:noWrap/>
          </w:tcPr>
          <w:p w14:paraId="2C2AEB18" w14:textId="7C998542" w:rsidR="00F408D3" w:rsidRPr="00BA5656" w:rsidRDefault="00F408D3" w:rsidP="00F408D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ADTX//blablabla</w:t>
            </w:r>
          </w:p>
        </w:tc>
      </w:tr>
      <w:tr w:rsidR="00F408D3" w:rsidRPr="005D351D" w14:paraId="204D5087"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5E822A9" w14:textId="77777777" w:rsidR="00F408D3" w:rsidRPr="005D351D" w:rsidRDefault="00F408D3" w:rsidP="00F408D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558667EA" w14:textId="77777777" w:rsidR="00F408D3" w:rsidRPr="005D351D" w:rsidRDefault="00F408D3" w:rsidP="00F408D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511720AF" w14:textId="77777777" w:rsidR="007E7B48" w:rsidRDefault="007E7B48" w:rsidP="007E7B48">
      <w:pPr>
        <w:pStyle w:val="ListParagraph"/>
        <w:ind w:left="1440"/>
        <w:jc w:val="both"/>
      </w:pPr>
    </w:p>
    <w:p w14:paraId="7F4DCB03" w14:textId="77777777" w:rsidR="007E7B48" w:rsidRDefault="007E7B48" w:rsidP="007E7B48">
      <w:pPr>
        <w:pStyle w:val="ListParagraph"/>
        <w:numPr>
          <w:ilvl w:val="1"/>
          <w:numId w:val="3"/>
        </w:numPr>
        <w:jc w:val="both"/>
      </w:pPr>
      <w:r>
        <w:t>MT565 sent by the account owner to instruct the tax breakdown</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7E7B48" w:rsidRPr="005D351D" w14:paraId="6E241C69" w14:textId="77777777" w:rsidTr="00575B53">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66723271"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605F8BC"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636DD590"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7A62D95C"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3D3989F2"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Pr>
                <w:rFonts w:asciiTheme="minorHAnsi" w:hAnsiTheme="minorHAnsi" w:cstheme="minorHAnsi"/>
                <w:b/>
                <w:bCs/>
                <w:sz w:val="18"/>
                <w:szCs w:val="18"/>
                <w:lang w:val="fr-FR" w:eastAsia="fr-FR"/>
              </w:rPr>
              <w:t>WTRC12345</w:t>
            </w:r>
          </w:p>
        </w:tc>
      </w:tr>
      <w:tr w:rsidR="007E7B48" w:rsidRPr="005D351D" w14:paraId="4D154DAF"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07A6EE8D"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2A1A46A7"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SEME//253147888</w:t>
            </w:r>
          </w:p>
        </w:tc>
      </w:tr>
      <w:tr w:rsidR="007E7B48" w:rsidRPr="005D351D" w14:paraId="25CBE1E9"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45520452"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767C9E25"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7E7B48" w:rsidRPr="005D351D" w14:paraId="089D7B23"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19A673D9"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21B71B42"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CAEV//WTRC</w:t>
            </w:r>
          </w:p>
        </w:tc>
      </w:tr>
      <w:tr w:rsidR="007E7B48" w:rsidRPr="005D351D" w14:paraId="692D53D4"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C899E1F"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683CBC6"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43137434"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AF5D13F"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3692093"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7E7B48" w:rsidRPr="005D351D" w14:paraId="12C2AE88"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5C5DCFB2"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15F5D395"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7E7B48" w:rsidRPr="005D351D" w14:paraId="76D86C6C"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1AE621C"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9F6A9AF"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6E2C04F7"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67C460DF"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73C52BBE"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7E7B48" w:rsidRPr="005D351D" w14:paraId="2CB83447"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29C77C21"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64F1D654" w14:textId="77777777" w:rsidR="007E7B48" w:rsidRPr="005D351D" w:rsidRDefault="007E7B48" w:rsidP="00575B53">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7E7B48" w:rsidRPr="005D351D" w14:paraId="178AFB66"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31BA4084"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5149CEAF"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4427CB56"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9DB3A24"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A5258DB"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7E7B48" w:rsidRPr="005D351D" w14:paraId="759018AA"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5B06CCC"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C4A9DB0"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7E7B48" w:rsidRPr="005D351D" w14:paraId="76A6EF87"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40F26A6" w14:textId="2455AF01" w:rsidR="007E7B48" w:rsidRPr="005D351D" w:rsidRDefault="007E7B48" w:rsidP="00F408D3">
            <w:pPr>
              <w:outlineLvl w:val="0"/>
              <w:rPr>
                <w:rFonts w:asciiTheme="minorHAnsi" w:hAnsiTheme="minorHAnsi" w:cstheme="minorHAnsi"/>
                <w:b/>
                <w:bCs/>
                <w:sz w:val="18"/>
                <w:szCs w:val="18"/>
                <w:lang w:val="fr-FR" w:eastAsia="fr-FR"/>
              </w:rPr>
            </w:pPr>
            <w:commentRangeStart w:id="4"/>
            <w:r>
              <w:rPr>
                <w:rFonts w:asciiTheme="minorHAnsi" w:hAnsiTheme="minorHAnsi" w:cstheme="minorHAnsi"/>
                <w:b/>
                <w:bCs/>
                <w:sz w:val="18"/>
                <w:szCs w:val="18"/>
                <w:lang w:val="fr-FR" w:eastAsia="fr-FR"/>
              </w:rPr>
              <w:t>:95</w:t>
            </w:r>
            <w:r w:rsidR="00F408D3">
              <w:rPr>
                <w:rFonts w:asciiTheme="minorHAnsi" w:hAnsiTheme="minorHAnsi" w:cstheme="minorHAnsi"/>
                <w:b/>
                <w:bCs/>
                <w:sz w:val="18"/>
                <w:szCs w:val="18"/>
                <w:lang w:val="fr-FR" w:eastAsia="fr-FR"/>
              </w:rPr>
              <w:t>R</w:t>
            </w:r>
            <w:r>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44A6F91" w14:textId="0B791A62"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00F408D3">
              <w:rPr>
                <w:rFonts w:asciiTheme="minorHAnsi" w:hAnsiTheme="minorHAnsi" w:cstheme="minorHAnsi"/>
                <w:b/>
                <w:bCs/>
                <w:sz w:val="18"/>
                <w:szCs w:val="18"/>
                <w:lang w:val="fr-FR" w:eastAsia="fr-FR"/>
              </w:rPr>
              <w:t>SMPG</w:t>
            </w:r>
            <w:r>
              <w:rPr>
                <w:rFonts w:asciiTheme="minorHAnsi" w:hAnsiTheme="minorHAnsi" w:cstheme="minorHAnsi"/>
                <w:b/>
                <w:bCs/>
                <w:sz w:val="18"/>
                <w:szCs w:val="18"/>
                <w:lang w:val="fr-FR" w:eastAsia="fr-FR"/>
              </w:rPr>
              <w:t>/</w:t>
            </w:r>
            <w:commentRangeEnd w:id="4"/>
            <w:r>
              <w:rPr>
                <w:rStyle w:val="CommentReference"/>
              </w:rPr>
              <w:commentReference w:id="4"/>
            </w:r>
            <w:r>
              <w:rPr>
                <w:rFonts w:asciiTheme="minorHAnsi" w:hAnsiTheme="minorHAnsi" w:cstheme="minorHAnsi"/>
                <w:b/>
                <w:bCs/>
                <w:sz w:val="18"/>
                <w:szCs w:val="18"/>
                <w:lang w:val="fr-FR" w:eastAsia="fr-FR"/>
              </w:rPr>
              <w:t>ABC123</w:t>
            </w:r>
          </w:p>
        </w:tc>
      </w:tr>
      <w:tr w:rsidR="007E7B48" w:rsidRPr="005D351D" w14:paraId="6F0346D1"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D4016C9"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1EB709E5"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7E7B48" w:rsidRPr="005D351D" w14:paraId="51685C4F"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BC0BBB4"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5BEDEB4A"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7E7B48" w:rsidRPr="005D351D" w14:paraId="770EF446"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BAA2827"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39D337C3"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7E7B48" w:rsidRPr="005D351D" w14:paraId="7C871B21"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3BE29BA"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15387A3"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7E7B48" w:rsidRPr="005D351D" w14:paraId="56B2AD33"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628B38E" w14:textId="135DEB64" w:rsidR="007E7B48" w:rsidRPr="005D351D" w:rsidRDefault="007E7B48" w:rsidP="00F408D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lastRenderedPageBreak/>
              <w:t>:95</w:t>
            </w:r>
            <w:r w:rsidR="00F408D3">
              <w:rPr>
                <w:rFonts w:asciiTheme="minorHAnsi" w:hAnsiTheme="minorHAnsi" w:cstheme="minorHAnsi"/>
                <w:b/>
                <w:bCs/>
                <w:sz w:val="18"/>
                <w:szCs w:val="18"/>
                <w:lang w:val="fr-FR" w:eastAsia="fr-FR"/>
              </w:rPr>
              <w:t>R</w:t>
            </w:r>
            <w:r>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27D29A0" w14:textId="52EFAA49"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00F408D3">
              <w:rPr>
                <w:rFonts w:asciiTheme="minorHAnsi" w:hAnsiTheme="minorHAnsi" w:cstheme="minorHAnsi"/>
                <w:b/>
                <w:bCs/>
                <w:sz w:val="18"/>
                <w:szCs w:val="18"/>
                <w:lang w:val="fr-FR" w:eastAsia="fr-FR"/>
              </w:rPr>
              <w:t>SMPG</w:t>
            </w:r>
            <w:r>
              <w:rPr>
                <w:rFonts w:asciiTheme="minorHAnsi" w:hAnsiTheme="minorHAnsi" w:cstheme="minorHAnsi"/>
                <w:b/>
                <w:bCs/>
                <w:sz w:val="18"/>
                <w:szCs w:val="18"/>
                <w:lang w:val="fr-FR" w:eastAsia="fr-FR"/>
              </w:rPr>
              <w:t>/XYZ999</w:t>
            </w:r>
          </w:p>
        </w:tc>
      </w:tr>
      <w:tr w:rsidR="007E7B48" w:rsidRPr="005D351D" w14:paraId="29F3A097"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FAB61B5"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0CD030FA"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7E7B48" w:rsidRPr="005D351D" w14:paraId="4A28F01E"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2649C6C"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68D18D5C"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7E7B48" w:rsidRPr="005D351D" w14:paraId="0CB6E314"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F909CBF" w14:textId="77777777" w:rsidR="007E7B48" w:rsidRPr="005D351D" w:rsidRDefault="007E7B48" w:rsidP="00575B53">
            <w:pPr>
              <w:outlineLvl w:val="0"/>
              <w:rPr>
                <w:rFonts w:asciiTheme="minorHAnsi" w:hAnsiTheme="minorHAnsi" w:cstheme="minorHAnsi"/>
                <w:b/>
                <w:bCs/>
                <w:sz w:val="18"/>
                <w:szCs w:val="18"/>
                <w:lang w:val="fr-FR" w:eastAsia="fr-FR"/>
              </w:rPr>
            </w:pPr>
            <w:commentRangeStart w:id="5"/>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9DA09CE"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commentRangeEnd w:id="5"/>
            <w:r w:rsidR="00E841B4">
              <w:rPr>
                <w:rStyle w:val="CommentReference"/>
              </w:rPr>
              <w:commentReference w:id="5"/>
            </w:r>
          </w:p>
        </w:tc>
      </w:tr>
      <w:tr w:rsidR="007E7B48" w:rsidRPr="005D351D" w14:paraId="2AB32000"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F32356E"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4389B86"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7E7B48" w:rsidRPr="005D351D" w14:paraId="10E8E750"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4DF5BF2"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77D71260"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7E7B48" w:rsidRPr="005D351D" w14:paraId="5A063128"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1FE940B"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2E825BBD"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CAOP//OTHR</w:t>
            </w:r>
          </w:p>
        </w:tc>
      </w:tr>
      <w:tr w:rsidR="007E7B48" w:rsidRPr="005D351D" w14:paraId="3A25291E"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A98C105"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1131AF77"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46</w:t>
            </w:r>
            <w:r w:rsidRPr="005D351D">
              <w:rPr>
                <w:rFonts w:asciiTheme="minorHAnsi" w:hAnsiTheme="minorHAnsi" w:cstheme="minorHAnsi"/>
                <w:b/>
                <w:bCs/>
                <w:sz w:val="18"/>
                <w:szCs w:val="18"/>
                <w:lang w:val="fr-FR" w:eastAsia="fr-FR"/>
              </w:rPr>
              <w:t>00,</w:t>
            </w:r>
          </w:p>
        </w:tc>
      </w:tr>
      <w:tr w:rsidR="007E7B48" w:rsidRPr="00BA5656" w14:paraId="1717426F"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EA74947"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32B2F96B"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725C5784" w14:textId="77777777" w:rsidR="007E7B48" w:rsidRDefault="007E7B48" w:rsidP="007E7B48">
      <w:pPr>
        <w:pStyle w:val="ListParagraph"/>
        <w:ind w:left="1440"/>
        <w:jc w:val="both"/>
      </w:pPr>
    </w:p>
    <w:p w14:paraId="5B964FD3" w14:textId="77777777" w:rsidR="007E7B48" w:rsidRDefault="007E7B48" w:rsidP="007E7B48">
      <w:pPr>
        <w:pStyle w:val="ListParagraph"/>
        <w:ind w:left="0"/>
        <w:jc w:val="both"/>
      </w:pPr>
      <w:r>
        <w:t>Depending on the tax requirements per source investment country, the breakdown may be:</w:t>
      </w:r>
    </w:p>
    <w:p w14:paraId="308128A5" w14:textId="77777777" w:rsidR="007E7B48" w:rsidRDefault="007E7B48" w:rsidP="007E7B48">
      <w:pPr>
        <w:pStyle w:val="ListParagraph"/>
        <w:numPr>
          <w:ilvl w:val="0"/>
          <w:numId w:val="6"/>
        </w:numPr>
        <w:jc w:val="both"/>
      </w:pPr>
      <w:r>
        <w:t>Full disclosure breakdown – the account owner should provide (as illustrated in the above MT565 template):</w:t>
      </w:r>
    </w:p>
    <w:p w14:paraId="6601175C" w14:textId="77777777" w:rsidR="007E7B48" w:rsidRDefault="007E7B48" w:rsidP="007E7B48">
      <w:pPr>
        <w:pStyle w:val="ListParagraph"/>
        <w:numPr>
          <w:ilvl w:val="1"/>
          <w:numId w:val="6"/>
        </w:numPr>
        <w:jc w:val="both"/>
      </w:pPr>
      <w:r>
        <w:t xml:space="preserve">details of the beneficial owner (e.g. name and address, tax ID, </w:t>
      </w:r>
      <w:proofErr w:type="spellStart"/>
      <w:r>
        <w:t>etc</w:t>
      </w:r>
      <w:proofErr w:type="spellEnd"/>
      <w:r>
        <w:t>) – it is recommended that either all details are reported by repeating :95P::OWND or a unique reference pre-agreed with the account servicer is used instead,</w:t>
      </w:r>
    </w:p>
    <w:p w14:paraId="52EA00F5" w14:textId="77777777" w:rsidR="007E7B48" w:rsidRDefault="007E7B48" w:rsidP="007E7B48">
      <w:pPr>
        <w:pStyle w:val="ListParagraph"/>
        <w:numPr>
          <w:ilvl w:val="1"/>
          <w:numId w:val="6"/>
        </w:numPr>
        <w:jc w:val="both"/>
      </w:pPr>
      <w:r>
        <w:t>quantity per beneficial owner,</w:t>
      </w:r>
    </w:p>
    <w:p w14:paraId="76339D5A" w14:textId="77777777" w:rsidR="007E7B48" w:rsidRDefault="007E7B48" w:rsidP="007E7B48">
      <w:pPr>
        <w:pStyle w:val="ListParagraph"/>
        <w:numPr>
          <w:ilvl w:val="1"/>
          <w:numId w:val="6"/>
        </w:numPr>
        <w:jc w:val="both"/>
      </w:pPr>
      <w:r>
        <w:t xml:space="preserve">applicable tax rate; </w:t>
      </w:r>
    </w:p>
    <w:p w14:paraId="35288A8B" w14:textId="77777777" w:rsidR="007E7B48" w:rsidRDefault="007E7B48" w:rsidP="007E7B48">
      <w:pPr>
        <w:pStyle w:val="ListParagraph"/>
        <w:numPr>
          <w:ilvl w:val="0"/>
          <w:numId w:val="6"/>
        </w:numPr>
        <w:jc w:val="both"/>
      </w:pPr>
      <w:r>
        <w:t>rate breakdown – the account owner should provide (see below template):</w:t>
      </w:r>
    </w:p>
    <w:p w14:paraId="6F57D248" w14:textId="77777777" w:rsidR="007E7B48" w:rsidRDefault="007E7B48" w:rsidP="007E7B48">
      <w:pPr>
        <w:pStyle w:val="ListParagraph"/>
        <w:numPr>
          <w:ilvl w:val="1"/>
          <w:numId w:val="6"/>
        </w:numPr>
        <w:jc w:val="both"/>
      </w:pPr>
      <w:r>
        <w:t>quantity per tax rate,</w:t>
      </w:r>
    </w:p>
    <w:p w14:paraId="172B018E" w14:textId="77777777" w:rsidR="007E7B48" w:rsidRDefault="007E7B48" w:rsidP="007E7B48">
      <w:pPr>
        <w:pStyle w:val="ListParagraph"/>
        <w:numPr>
          <w:ilvl w:val="1"/>
          <w:numId w:val="6"/>
        </w:numPr>
        <w:jc w:val="both"/>
      </w:pPr>
      <w:r>
        <w:t xml:space="preserve">tax rate: </w:t>
      </w:r>
    </w:p>
    <w:tbl>
      <w:tblPr>
        <w:tblW w:w="4012" w:type="dxa"/>
        <w:tblInd w:w="2122" w:type="dxa"/>
        <w:tblCellMar>
          <w:left w:w="70" w:type="dxa"/>
          <w:right w:w="70" w:type="dxa"/>
        </w:tblCellMar>
        <w:tblLook w:val="0000" w:firstRow="0" w:lastRow="0" w:firstColumn="0" w:lastColumn="0" w:noHBand="0" w:noVBand="0"/>
      </w:tblPr>
      <w:tblGrid>
        <w:gridCol w:w="1145"/>
        <w:gridCol w:w="2867"/>
      </w:tblGrid>
      <w:tr w:rsidR="007E7B48" w:rsidRPr="005D351D" w14:paraId="4DEDDE81"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7E75F8D"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249A28E"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7E7B48" w:rsidRPr="005D351D" w14:paraId="26065E77"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97DC831" w14:textId="181C6B20" w:rsidR="007E7B48" w:rsidRPr="005D351D" w:rsidRDefault="007E7B48" w:rsidP="00F408D3">
            <w:pPr>
              <w:outlineLvl w:val="0"/>
              <w:rPr>
                <w:rFonts w:asciiTheme="minorHAnsi" w:hAnsiTheme="minorHAnsi" w:cstheme="minorHAnsi"/>
                <w:b/>
                <w:bCs/>
                <w:sz w:val="18"/>
                <w:szCs w:val="18"/>
                <w:lang w:val="fr-FR" w:eastAsia="fr-FR"/>
              </w:rPr>
            </w:pPr>
            <w:commentRangeStart w:id="6"/>
            <w:r>
              <w:rPr>
                <w:rFonts w:asciiTheme="minorHAnsi" w:hAnsiTheme="minorHAnsi" w:cstheme="minorHAnsi"/>
                <w:b/>
                <w:bCs/>
                <w:sz w:val="18"/>
                <w:szCs w:val="18"/>
                <w:lang w:val="fr-FR" w:eastAsia="fr-FR"/>
              </w:rPr>
              <w:t>:95</w:t>
            </w:r>
            <w:r w:rsidR="00F408D3">
              <w:rPr>
                <w:rFonts w:asciiTheme="minorHAnsi" w:hAnsiTheme="minorHAnsi" w:cstheme="minorHAnsi"/>
                <w:b/>
                <w:bCs/>
                <w:sz w:val="18"/>
                <w:szCs w:val="18"/>
                <w:lang w:val="fr-FR" w:eastAsia="fr-FR"/>
              </w:rPr>
              <w:t>V</w:t>
            </w:r>
            <w:r>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2975C4A9"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OWND//NONREF</w:t>
            </w:r>
            <w:commentRangeEnd w:id="6"/>
            <w:r>
              <w:rPr>
                <w:rStyle w:val="CommentReference"/>
              </w:rPr>
              <w:commentReference w:id="6"/>
            </w:r>
          </w:p>
        </w:tc>
      </w:tr>
      <w:tr w:rsidR="007E7B48" w:rsidRPr="005D351D" w14:paraId="0AB06A46"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D62B141"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2E36E308"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7E7B48" w:rsidRPr="005D351D" w14:paraId="1B9F8164"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CE9B408"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1CAC5E04"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7E7B48" w:rsidRPr="005D351D" w14:paraId="50C6E162"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133AD2C"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468754A4"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bl>
    <w:p w14:paraId="78C14337" w14:textId="77777777" w:rsidR="007E7B48" w:rsidRDefault="007E7B48" w:rsidP="007E7B48">
      <w:pPr>
        <w:pStyle w:val="ListParagraph"/>
        <w:ind w:left="2160"/>
        <w:jc w:val="both"/>
      </w:pPr>
    </w:p>
    <w:p w14:paraId="531274C7" w14:textId="72ABB767" w:rsidR="007E7B48" w:rsidRDefault="007E7B48" w:rsidP="007E7B48">
      <w:pPr>
        <w:jc w:val="both"/>
      </w:pPr>
    </w:p>
    <w:p w14:paraId="362FF4AE" w14:textId="77777777" w:rsidR="00E841B4" w:rsidRDefault="00E841B4" w:rsidP="007E7B48">
      <w:pPr>
        <w:jc w:val="both"/>
      </w:pPr>
    </w:p>
    <w:p w14:paraId="0616E09F" w14:textId="77777777" w:rsidR="007E7B48" w:rsidRPr="004221F7" w:rsidRDefault="007E7B48" w:rsidP="007E7B48">
      <w:pPr>
        <w:pStyle w:val="ListParagraph"/>
        <w:jc w:val="both"/>
        <w:rPr>
          <w:u w:val="single"/>
        </w:rPr>
      </w:pPr>
      <w:r w:rsidRPr="004221F7">
        <w:rPr>
          <w:u w:val="single"/>
        </w:rPr>
        <w:t>Scenario 2:</w:t>
      </w:r>
    </w:p>
    <w:p w14:paraId="36B3DD93" w14:textId="4E7BC960" w:rsidR="007E7B48" w:rsidRDefault="00E841B4" w:rsidP="007E7B48">
      <w:pPr>
        <w:pStyle w:val="ListParagraph"/>
        <w:numPr>
          <w:ilvl w:val="1"/>
          <w:numId w:val="5"/>
        </w:numPr>
        <w:jc w:val="both"/>
      </w:pPr>
      <w:r>
        <w:t xml:space="preserve">TREC </w:t>
      </w:r>
      <w:r w:rsidR="007E7B48">
        <w:t xml:space="preserve">to announce the </w:t>
      </w:r>
      <w:r>
        <w:t>refund</w:t>
      </w:r>
      <w:r w:rsidR="007E7B48">
        <w:t xml:space="preserve"> with several options depending on the </w:t>
      </w:r>
      <w:r>
        <w:t xml:space="preserve">refund </w:t>
      </w:r>
      <w:r w:rsidR="007E7B48">
        <w:t>rates applicable to that event and security type:</w:t>
      </w:r>
    </w:p>
    <w:tbl>
      <w:tblPr>
        <w:tblpPr w:leftFromText="180" w:rightFromText="180" w:vertAnchor="text" w:tblpY="1"/>
        <w:tblOverlap w:val="never"/>
        <w:tblW w:w="4012" w:type="dxa"/>
        <w:tblCellMar>
          <w:left w:w="70" w:type="dxa"/>
          <w:right w:w="70" w:type="dxa"/>
        </w:tblCellMar>
        <w:tblLook w:val="0000" w:firstRow="0" w:lastRow="0" w:firstColumn="0" w:lastColumn="0" w:noHBand="0" w:noVBand="0"/>
      </w:tblPr>
      <w:tblGrid>
        <w:gridCol w:w="1145"/>
        <w:gridCol w:w="2867"/>
      </w:tblGrid>
      <w:tr w:rsidR="007E7B48" w:rsidRPr="005D351D" w14:paraId="3E2AFDA3" w14:textId="77777777" w:rsidTr="00575B53">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2D481184"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0D4C8E0"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68825947"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12511BE7"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4CA81D8C" w14:textId="6AB8456A"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CORP//</w:t>
            </w:r>
            <w:r w:rsidR="00E841B4">
              <w:rPr>
                <w:rFonts w:asciiTheme="minorHAnsi" w:hAnsiTheme="minorHAnsi" w:cstheme="minorHAnsi"/>
                <w:b/>
                <w:bCs/>
                <w:sz w:val="18"/>
                <w:szCs w:val="18"/>
                <w:lang w:val="fr-FR" w:eastAsia="fr-FR"/>
              </w:rPr>
              <w:t>TRE</w:t>
            </w:r>
            <w:r w:rsidR="00E841B4" w:rsidRPr="005D351D">
              <w:rPr>
                <w:rFonts w:asciiTheme="minorHAnsi" w:hAnsiTheme="minorHAnsi" w:cstheme="minorHAnsi"/>
                <w:b/>
                <w:bCs/>
                <w:sz w:val="18"/>
                <w:szCs w:val="18"/>
                <w:lang w:val="fr-FR" w:eastAsia="fr-FR"/>
              </w:rPr>
              <w:t>3437592</w:t>
            </w:r>
          </w:p>
        </w:tc>
      </w:tr>
      <w:tr w:rsidR="007E7B48" w:rsidRPr="005D351D" w14:paraId="15DF6C49"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6BA7D554"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:20C::</w:t>
            </w:r>
          </w:p>
        </w:tc>
        <w:tc>
          <w:tcPr>
            <w:tcW w:w="2867" w:type="dxa"/>
            <w:tcBorders>
              <w:top w:val="nil"/>
              <w:left w:val="nil"/>
              <w:bottom w:val="single" w:sz="4" w:space="0" w:color="auto"/>
              <w:right w:val="single" w:sz="4" w:space="0" w:color="auto"/>
            </w:tcBorders>
            <w:noWrap/>
            <w:vAlign w:val="bottom"/>
          </w:tcPr>
          <w:p w14:paraId="20AFDDDF"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SEME//253147815</w:t>
            </w:r>
          </w:p>
        </w:tc>
      </w:tr>
      <w:tr w:rsidR="007E7B48" w:rsidRPr="005D351D" w14:paraId="477EF605"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3749EFCE"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2A819006"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7E7B48" w:rsidRPr="005D351D" w14:paraId="77DABD7C"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6CB0EE5D"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5AB549BD" w14:textId="7C5DD549" w:rsidR="007E7B48" w:rsidRPr="005D351D" w:rsidRDefault="007E7B48"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CAEV//</w:t>
            </w:r>
            <w:r w:rsidR="00E841B4">
              <w:rPr>
                <w:rFonts w:asciiTheme="minorHAnsi" w:hAnsiTheme="minorHAnsi" w:cstheme="minorHAnsi"/>
                <w:b/>
                <w:bCs/>
                <w:sz w:val="18"/>
                <w:szCs w:val="18"/>
                <w:lang w:val="fr-FR" w:eastAsia="fr-FR"/>
              </w:rPr>
              <w:t>TREC</w:t>
            </w:r>
          </w:p>
        </w:tc>
      </w:tr>
      <w:tr w:rsidR="007E7B48" w:rsidRPr="005D351D" w14:paraId="64569348"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1DA4387B" w14:textId="77777777" w:rsidR="007E7B48" w:rsidRPr="00E85624" w:rsidRDefault="007E7B48" w:rsidP="00575B53">
            <w:pPr>
              <w:outlineLvl w:val="0"/>
              <w:rPr>
                <w:rFonts w:asciiTheme="minorHAnsi" w:hAnsiTheme="minorHAnsi" w:cstheme="minorHAnsi"/>
                <w:b/>
                <w:bCs/>
                <w:sz w:val="18"/>
                <w:szCs w:val="18"/>
                <w:lang w:val="fr-FR" w:eastAsia="fr-FR"/>
              </w:rPr>
            </w:pPr>
            <w:r w:rsidRPr="00E85624">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0179908" w14:textId="7D6BD8A2" w:rsidR="007E7B48" w:rsidRPr="00E85624" w:rsidRDefault="00E841B4"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CAMV//VOLU</w:t>
            </w:r>
          </w:p>
        </w:tc>
      </w:tr>
      <w:tr w:rsidR="007E7B48" w:rsidRPr="005D351D" w14:paraId="42202532"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685D2704"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:25D::</w:t>
            </w:r>
          </w:p>
        </w:tc>
        <w:tc>
          <w:tcPr>
            <w:tcW w:w="2867" w:type="dxa"/>
            <w:tcBorders>
              <w:top w:val="nil"/>
              <w:left w:val="nil"/>
              <w:bottom w:val="single" w:sz="4" w:space="0" w:color="auto"/>
              <w:right w:val="single" w:sz="4" w:space="0" w:color="auto"/>
            </w:tcBorders>
            <w:noWrap/>
            <w:vAlign w:val="bottom"/>
          </w:tcPr>
          <w:p w14:paraId="58AEB9F1"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PROC//COMP</w:t>
            </w:r>
          </w:p>
        </w:tc>
      </w:tr>
      <w:tr w:rsidR="007E7B48" w:rsidRPr="005D351D" w14:paraId="4D4A2616"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63FD66A"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A1185E3"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5D348F2F"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0A404EB"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F5D6691"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7E7B48" w:rsidRPr="005D351D" w14:paraId="170EB3DE"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4465D4FE"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11A8E2BA"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7E7B48" w:rsidRPr="005D351D" w14:paraId="1DAC7F4A"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A170B44"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117EB58"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1077FC8D"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7D9BF812"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6388C199"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7E7B48" w:rsidRPr="005D351D" w14:paraId="4DF9F300"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66206B43"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04BFD278" w14:textId="77777777" w:rsidR="007E7B48" w:rsidRPr="005D351D" w:rsidRDefault="007E7B48" w:rsidP="00575B53">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SETT</w:t>
            </w:r>
            <w:r w:rsidRPr="005D351D">
              <w:rPr>
                <w:rFonts w:asciiTheme="minorHAnsi" w:hAnsiTheme="minorHAnsi" w:cstheme="minorHAnsi"/>
                <w:b/>
                <w:bCs/>
                <w:sz w:val="18"/>
                <w:szCs w:val="18"/>
                <w:lang w:val="fr-FR" w:eastAsia="fr-FR"/>
              </w:rPr>
              <w:t>//UNIT/4600,</w:t>
            </w:r>
          </w:p>
        </w:tc>
      </w:tr>
      <w:tr w:rsidR="007E7B48" w:rsidRPr="005D351D" w14:paraId="3D55C887"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08EC23B1"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6621E4DC"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30642E7E"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EFABF82"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4919740"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E841B4" w:rsidRPr="005D351D" w14:paraId="0A98CB04"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841400B" w14:textId="57988C4D"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A42AAA2" w14:textId="124B3DA4"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E841B4" w:rsidRPr="005D351D" w14:paraId="3EC0DE79"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DF588C9" w14:textId="6B8883FC"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0F8D674E" w14:textId="6F3C385B"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CAON//001</w:t>
            </w:r>
          </w:p>
        </w:tc>
      </w:tr>
      <w:tr w:rsidR="00E841B4" w:rsidRPr="005D351D" w14:paraId="3C4BFCF5"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677DDE4" w14:textId="744AE4C8"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4F8855AF" w14:textId="7837B1E2" w:rsidR="00E841B4" w:rsidRPr="005D351D" w:rsidRDefault="00E841B4" w:rsidP="00E841B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CAOP//NOAC</w:t>
            </w:r>
          </w:p>
        </w:tc>
      </w:tr>
      <w:tr w:rsidR="00E841B4" w:rsidRPr="005D351D" w14:paraId="4A368226"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245A7B95" w14:textId="0BB0143B"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3E43CDAF" w14:textId="7D04C8E9"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DFLT//Y</w:t>
            </w:r>
          </w:p>
        </w:tc>
      </w:tr>
      <w:tr w:rsidR="00E841B4" w:rsidRPr="005D351D" w14:paraId="552338F6" w14:textId="77777777" w:rsidTr="002D2392">
        <w:trPr>
          <w:trHeight w:val="255"/>
        </w:trPr>
        <w:tc>
          <w:tcPr>
            <w:tcW w:w="1145" w:type="dxa"/>
            <w:tcBorders>
              <w:top w:val="single" w:sz="4" w:space="0" w:color="auto"/>
              <w:left w:val="single" w:sz="4" w:space="0" w:color="auto"/>
              <w:bottom w:val="single" w:sz="4" w:space="0" w:color="auto"/>
              <w:right w:val="single" w:sz="4" w:space="0" w:color="auto"/>
            </w:tcBorders>
            <w:noWrap/>
          </w:tcPr>
          <w:p w14:paraId="1772BE5F" w14:textId="09C7DEC1" w:rsidR="00E841B4" w:rsidRPr="005D351D" w:rsidRDefault="00E841B4" w:rsidP="00F408D3">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sidR="00F408D3">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27FDF816" w14:textId="0232EFB7" w:rsidR="00E841B4" w:rsidRPr="005D351D" w:rsidRDefault="00E841B4" w:rsidP="00E841B4">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Pr>
                <w:rFonts w:asciiTheme="minorHAnsi" w:hAnsiTheme="minorHAnsi" w:cstheme="minorHAnsi"/>
                <w:b/>
                <w:bCs/>
                <w:sz w:val="18"/>
                <w:szCs w:val="18"/>
                <w:lang w:val="fr-FR" w:eastAsia="fr-FR"/>
              </w:rPr>
              <w:t>ONGO</w:t>
            </w:r>
          </w:p>
        </w:tc>
      </w:tr>
      <w:tr w:rsidR="00E841B4" w:rsidRPr="005D351D" w14:paraId="617785FA"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2A42B13" w14:textId="7722FDAB"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2F155C02" w14:textId="146A8030"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E841B4" w:rsidRPr="005D351D" w14:paraId="792B3970"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DED3379"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6FDC8019"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E841B4" w:rsidRPr="005D351D" w14:paraId="7FAA59F8"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0A476F5B"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nil"/>
              <w:left w:val="nil"/>
              <w:bottom w:val="single" w:sz="4" w:space="0" w:color="auto"/>
              <w:right w:val="single" w:sz="4" w:space="0" w:color="auto"/>
            </w:tcBorders>
            <w:noWrap/>
            <w:vAlign w:val="bottom"/>
          </w:tcPr>
          <w:p w14:paraId="7187BEA9" w14:textId="74664568" w:rsidR="00E841B4" w:rsidRPr="005D351D" w:rsidRDefault="00A364E9" w:rsidP="00E841B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E841B4" w:rsidRPr="005D351D" w14:paraId="001BF47A"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454A739B"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5441EC88"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E841B4" w:rsidRPr="005D351D" w14:paraId="72C7BEB6"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4B7EA258"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:11A::</w:t>
            </w:r>
          </w:p>
        </w:tc>
        <w:tc>
          <w:tcPr>
            <w:tcW w:w="2867" w:type="dxa"/>
            <w:tcBorders>
              <w:top w:val="nil"/>
              <w:left w:val="nil"/>
              <w:bottom w:val="single" w:sz="4" w:space="0" w:color="auto"/>
              <w:right w:val="single" w:sz="4" w:space="0" w:color="auto"/>
            </w:tcBorders>
            <w:noWrap/>
            <w:vAlign w:val="bottom"/>
          </w:tcPr>
          <w:p w14:paraId="5426E262"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E841B4" w:rsidRPr="005D351D" w14:paraId="3E6E7E6E"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73EC48A5"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nil"/>
              <w:left w:val="nil"/>
              <w:bottom w:val="single" w:sz="4" w:space="0" w:color="auto"/>
              <w:right w:val="single" w:sz="4" w:space="0" w:color="auto"/>
            </w:tcBorders>
            <w:noWrap/>
            <w:vAlign w:val="bottom"/>
          </w:tcPr>
          <w:p w14:paraId="4AABDDF3" w14:textId="2A60F97C" w:rsidR="00E841B4" w:rsidRPr="005D351D" w:rsidRDefault="00A364E9" w:rsidP="00E841B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E841B4" w:rsidRPr="005D351D" w14:paraId="1DE20572" w14:textId="77777777" w:rsidTr="00575B53">
        <w:trPr>
          <w:trHeight w:val="255"/>
        </w:trPr>
        <w:tc>
          <w:tcPr>
            <w:tcW w:w="1145" w:type="dxa"/>
            <w:tcBorders>
              <w:top w:val="nil"/>
              <w:left w:val="single" w:sz="4" w:space="0" w:color="auto"/>
              <w:bottom w:val="single" w:sz="4" w:space="0" w:color="auto"/>
              <w:right w:val="single" w:sz="4" w:space="0" w:color="auto"/>
            </w:tcBorders>
            <w:noWrap/>
          </w:tcPr>
          <w:p w14:paraId="2FF522EB" w14:textId="0456930D" w:rsidR="00E841B4" w:rsidRPr="00BA5656" w:rsidRDefault="00E841B4" w:rsidP="00F408D3">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sidR="00F408D3">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tcPr>
          <w:p w14:paraId="6A496CDB" w14:textId="537B1BEC" w:rsidR="00E841B4" w:rsidRPr="00BA5656" w:rsidRDefault="00E841B4" w:rsidP="00E841B4">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00A364E9">
              <w:rPr>
                <w:rFonts w:asciiTheme="minorHAnsi" w:hAnsiTheme="minorHAnsi" w:cstheme="minorHAnsi"/>
                <w:b/>
                <w:bCs/>
                <w:sz w:val="18"/>
                <w:szCs w:val="18"/>
                <w:lang w:val="fr-FR" w:eastAsia="fr-FR"/>
              </w:rPr>
              <w:t>ONGO</w:t>
            </w:r>
          </w:p>
        </w:tc>
      </w:tr>
      <w:tr w:rsidR="00E841B4" w:rsidRPr="005D351D" w14:paraId="2CD57BBB"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7B8DB4F0" w14:textId="77777777" w:rsidR="00E841B4" w:rsidRPr="005D351D" w:rsidRDefault="00E841B4" w:rsidP="00E841B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6635C38" w14:textId="77777777" w:rsidR="00E841B4" w:rsidRPr="005D351D" w:rsidRDefault="00E841B4" w:rsidP="00E841B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E841B4" w:rsidRPr="005D351D" w14:paraId="1F3908CE"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14F86EEE" w14:textId="77777777" w:rsidR="00E841B4" w:rsidRPr="005D351D" w:rsidRDefault="00E841B4" w:rsidP="00E841B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nil"/>
              <w:left w:val="nil"/>
              <w:bottom w:val="single" w:sz="4" w:space="0" w:color="auto"/>
              <w:right w:val="single" w:sz="4" w:space="0" w:color="auto"/>
            </w:tcBorders>
            <w:noWrap/>
            <w:vAlign w:val="bottom"/>
          </w:tcPr>
          <w:p w14:paraId="19C46A91" w14:textId="77777777" w:rsidR="00E841B4" w:rsidRPr="005D351D" w:rsidRDefault="00E841B4" w:rsidP="00E841B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E841B4" w:rsidRPr="005D351D" w14:paraId="6F207712"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6A138F4A" w14:textId="5F434A4D" w:rsidR="00E841B4" w:rsidRPr="005D351D" w:rsidRDefault="00F408D3" w:rsidP="00E841B4">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:98B</w:t>
            </w:r>
            <w:r w:rsidR="00E841B4" w:rsidRPr="005D351D">
              <w:rPr>
                <w:rFonts w:asciiTheme="minorHAnsi" w:hAnsiTheme="minorHAnsi" w:cstheme="minorHAnsi"/>
                <w:b/>
                <w:bCs/>
                <w:sz w:val="18"/>
                <w:szCs w:val="18"/>
                <w:lang w:val="fr-FR" w:eastAsia="fr-FR"/>
              </w:rPr>
              <w:t>::</w:t>
            </w:r>
          </w:p>
        </w:tc>
        <w:tc>
          <w:tcPr>
            <w:tcW w:w="2867" w:type="dxa"/>
            <w:tcBorders>
              <w:top w:val="nil"/>
              <w:left w:val="nil"/>
              <w:bottom w:val="single" w:sz="4" w:space="0" w:color="auto"/>
              <w:right w:val="single" w:sz="4" w:space="0" w:color="auto"/>
            </w:tcBorders>
            <w:noWrap/>
            <w:vAlign w:val="bottom"/>
          </w:tcPr>
          <w:p w14:paraId="0B6CFC87" w14:textId="211B3F21" w:rsidR="00E841B4" w:rsidRPr="005D351D" w:rsidRDefault="00A364E9" w:rsidP="00E841B4">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PAYD//ONGO</w:t>
            </w:r>
          </w:p>
        </w:tc>
      </w:tr>
      <w:tr w:rsidR="00A364E9" w:rsidRPr="005D351D" w14:paraId="01701EE0"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4B84D7F0" w14:textId="6F41A95B" w:rsidR="00A364E9" w:rsidRPr="005D351D" w:rsidRDefault="00A364E9" w:rsidP="00A364E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nil"/>
              <w:left w:val="nil"/>
              <w:bottom w:val="single" w:sz="4" w:space="0" w:color="auto"/>
              <w:right w:val="single" w:sz="4" w:space="0" w:color="auto"/>
            </w:tcBorders>
            <w:noWrap/>
            <w:vAlign w:val="bottom"/>
          </w:tcPr>
          <w:p w14:paraId="425CE954" w14:textId="590C969D" w:rsidR="00A364E9" w:rsidRPr="005D351D" w:rsidRDefault="00A364E9" w:rsidP="00A364E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T</w:t>
            </w:r>
            <w:r w:rsidRPr="005D351D">
              <w:rPr>
                <w:rFonts w:asciiTheme="minorHAnsi" w:hAnsiTheme="minorHAnsi" w:cstheme="minorHAnsi"/>
                <w:b/>
                <w:bCs/>
                <w:sz w:val="18"/>
                <w:szCs w:val="18"/>
                <w:lang w:val="fr-FR" w:eastAsia="fr-FR"/>
              </w:rPr>
              <w:t>XR</w:t>
            </w:r>
            <w:r>
              <w:rPr>
                <w:rFonts w:asciiTheme="minorHAnsi" w:hAnsiTheme="minorHAnsi" w:cstheme="minorHAnsi"/>
                <w:b/>
                <w:bCs/>
                <w:sz w:val="18"/>
                <w:szCs w:val="18"/>
                <w:lang w:val="fr-FR" w:eastAsia="fr-FR"/>
              </w:rPr>
              <w:t>C</w:t>
            </w:r>
            <w:r w:rsidRPr="005D351D">
              <w:rPr>
                <w:rFonts w:asciiTheme="minorHAnsi" w:hAnsiTheme="minorHAnsi" w:cstheme="minorHAnsi"/>
                <w:b/>
                <w:bCs/>
                <w:sz w:val="18"/>
                <w:szCs w:val="18"/>
                <w:lang w:val="fr-FR" w:eastAsia="fr-FR"/>
              </w:rPr>
              <w:t>//</w:t>
            </w:r>
            <w:r>
              <w:rPr>
                <w:rFonts w:asciiTheme="minorHAnsi" w:hAnsiTheme="minorHAnsi" w:cstheme="minorHAnsi"/>
                <w:b/>
                <w:bCs/>
                <w:sz w:val="18"/>
                <w:szCs w:val="18"/>
                <w:lang w:val="fr-FR" w:eastAsia="fr-FR"/>
              </w:rPr>
              <w:t>11</w:t>
            </w:r>
            <w:r w:rsidRPr="005D351D">
              <w:rPr>
                <w:rFonts w:asciiTheme="minorHAnsi" w:hAnsiTheme="minorHAnsi" w:cstheme="minorHAnsi"/>
                <w:b/>
                <w:bCs/>
                <w:sz w:val="18"/>
                <w:szCs w:val="18"/>
                <w:lang w:val="fr-FR" w:eastAsia="fr-FR"/>
              </w:rPr>
              <w:t>,</w:t>
            </w:r>
          </w:p>
        </w:tc>
      </w:tr>
      <w:tr w:rsidR="00E841B4" w:rsidRPr="005D351D" w14:paraId="055030A5"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11CFFF12" w14:textId="77777777" w:rsidR="00E841B4" w:rsidRPr="005D351D" w:rsidRDefault="00E841B4" w:rsidP="00E841B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737908B6" w14:textId="77777777" w:rsidR="00E841B4" w:rsidRPr="005D351D" w:rsidRDefault="00E841B4" w:rsidP="00E841B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E841B4" w:rsidRPr="005D351D" w14:paraId="5D4EBD6B"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066ED99"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7B6079C"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E841B4" w:rsidRPr="005D351D" w14:paraId="3DCC9943"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0C5923B"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687AB8A"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r w:rsidR="00E841B4" w:rsidRPr="005D351D" w14:paraId="5D4CB181"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D2067CB"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0F3AC964" w14:textId="73C3FD78" w:rsidR="00E841B4" w:rsidRPr="005D351D" w:rsidRDefault="00A364E9" w:rsidP="00E841B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CAON//003</w:t>
            </w:r>
          </w:p>
        </w:tc>
      </w:tr>
      <w:tr w:rsidR="00E841B4" w:rsidRPr="005D351D" w14:paraId="3299EAB4"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2429A32"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3022656E"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CAOP//CASH</w:t>
            </w:r>
          </w:p>
        </w:tc>
      </w:tr>
      <w:tr w:rsidR="00E841B4" w:rsidRPr="005D351D" w14:paraId="0AAD0992"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5CDC8A4"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lastRenderedPageBreak/>
              <w:t>:11A::</w:t>
            </w:r>
          </w:p>
        </w:tc>
        <w:tc>
          <w:tcPr>
            <w:tcW w:w="2867" w:type="dxa"/>
            <w:tcBorders>
              <w:top w:val="single" w:sz="4" w:space="0" w:color="auto"/>
              <w:left w:val="nil"/>
              <w:bottom w:val="single" w:sz="4" w:space="0" w:color="auto"/>
              <w:right w:val="single" w:sz="4" w:space="0" w:color="auto"/>
            </w:tcBorders>
            <w:noWrap/>
            <w:vAlign w:val="bottom"/>
          </w:tcPr>
          <w:p w14:paraId="52971FD5"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OPTN//</w:t>
            </w:r>
            <w:r>
              <w:rPr>
                <w:rFonts w:asciiTheme="minorHAnsi" w:hAnsiTheme="minorHAnsi" w:cstheme="minorHAnsi"/>
                <w:b/>
                <w:bCs/>
                <w:sz w:val="18"/>
                <w:szCs w:val="18"/>
                <w:lang w:val="fr-FR" w:eastAsia="fr-FR"/>
              </w:rPr>
              <w:t>EUR</w:t>
            </w:r>
          </w:p>
        </w:tc>
      </w:tr>
      <w:tr w:rsidR="00E841B4" w:rsidRPr="005D351D" w14:paraId="5B7FC858"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B54DBB0"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:17B::</w:t>
            </w:r>
          </w:p>
        </w:tc>
        <w:tc>
          <w:tcPr>
            <w:tcW w:w="2867" w:type="dxa"/>
            <w:tcBorders>
              <w:top w:val="single" w:sz="4" w:space="0" w:color="auto"/>
              <w:left w:val="nil"/>
              <w:bottom w:val="single" w:sz="4" w:space="0" w:color="auto"/>
              <w:right w:val="single" w:sz="4" w:space="0" w:color="auto"/>
            </w:tcBorders>
            <w:noWrap/>
            <w:vAlign w:val="bottom"/>
          </w:tcPr>
          <w:p w14:paraId="717CCADF" w14:textId="77777777" w:rsidR="00E841B4" w:rsidRPr="005D351D" w:rsidRDefault="00E841B4" w:rsidP="00E841B4">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DFLT//N</w:t>
            </w:r>
          </w:p>
        </w:tc>
      </w:tr>
      <w:tr w:rsidR="00E841B4" w:rsidRPr="005D351D" w14:paraId="3680AC47"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tcPr>
          <w:p w14:paraId="5035B135" w14:textId="3619CC94" w:rsidR="00E841B4" w:rsidRPr="00BA5656" w:rsidRDefault="00E841B4" w:rsidP="00F408D3">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:98</w:t>
            </w:r>
            <w:r w:rsidR="00F408D3">
              <w:rPr>
                <w:rFonts w:asciiTheme="minorHAnsi" w:hAnsiTheme="minorHAnsi" w:cstheme="minorHAnsi"/>
                <w:b/>
                <w:bCs/>
                <w:sz w:val="18"/>
                <w:szCs w:val="18"/>
                <w:lang w:val="fr-FR" w:eastAsia="fr-FR"/>
              </w:rPr>
              <w:t>B</w:t>
            </w:r>
            <w:r w:rsidRPr="00BA5656">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tcPr>
          <w:p w14:paraId="36DC24E8" w14:textId="244FB579" w:rsidR="00E841B4" w:rsidRPr="00BA5656" w:rsidRDefault="00E841B4" w:rsidP="00A364E9">
            <w:pPr>
              <w:outlineLvl w:val="0"/>
              <w:rPr>
                <w:rFonts w:asciiTheme="minorHAnsi" w:hAnsiTheme="minorHAnsi" w:cstheme="minorHAnsi"/>
                <w:b/>
                <w:bCs/>
                <w:sz w:val="18"/>
                <w:szCs w:val="18"/>
                <w:lang w:val="fr-FR" w:eastAsia="fr-FR"/>
              </w:rPr>
            </w:pPr>
            <w:r w:rsidRPr="00BA5656">
              <w:rPr>
                <w:rFonts w:asciiTheme="minorHAnsi" w:hAnsiTheme="minorHAnsi" w:cstheme="minorHAnsi"/>
                <w:b/>
                <w:bCs/>
                <w:sz w:val="18"/>
                <w:szCs w:val="18"/>
                <w:lang w:val="fr-FR" w:eastAsia="fr-FR"/>
              </w:rPr>
              <w:t>RDDT//</w:t>
            </w:r>
            <w:r w:rsidR="00A364E9">
              <w:rPr>
                <w:rFonts w:asciiTheme="minorHAnsi" w:hAnsiTheme="minorHAnsi" w:cstheme="minorHAnsi"/>
                <w:b/>
                <w:bCs/>
                <w:sz w:val="18"/>
                <w:szCs w:val="18"/>
                <w:lang w:val="fr-FR" w:eastAsia="fr-FR"/>
              </w:rPr>
              <w:t>ONGO</w:t>
            </w:r>
          </w:p>
        </w:tc>
      </w:tr>
      <w:tr w:rsidR="00E841B4" w:rsidRPr="005D351D" w14:paraId="6C1E8F71"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D6E9FBB" w14:textId="77777777" w:rsidR="00E841B4" w:rsidRPr="005D351D" w:rsidRDefault="00E841B4" w:rsidP="00E841B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7F27927" w14:textId="77777777" w:rsidR="00E841B4" w:rsidRPr="005D351D" w:rsidRDefault="00E841B4" w:rsidP="00E841B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E841B4" w:rsidRPr="005D351D" w14:paraId="0DCE7BA2"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B71C21B" w14:textId="77777777" w:rsidR="00E841B4" w:rsidRPr="005D351D" w:rsidRDefault="00E841B4" w:rsidP="00E841B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:22H::</w:t>
            </w:r>
          </w:p>
        </w:tc>
        <w:tc>
          <w:tcPr>
            <w:tcW w:w="2867" w:type="dxa"/>
            <w:tcBorders>
              <w:top w:val="single" w:sz="4" w:space="0" w:color="auto"/>
              <w:left w:val="nil"/>
              <w:bottom w:val="single" w:sz="4" w:space="0" w:color="auto"/>
              <w:right w:val="single" w:sz="4" w:space="0" w:color="auto"/>
            </w:tcBorders>
            <w:noWrap/>
            <w:vAlign w:val="bottom"/>
          </w:tcPr>
          <w:p w14:paraId="063080EB" w14:textId="77777777" w:rsidR="00E841B4" w:rsidRPr="005D351D" w:rsidRDefault="00E841B4" w:rsidP="00E841B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CRDB//CRED</w:t>
            </w:r>
          </w:p>
        </w:tc>
      </w:tr>
      <w:tr w:rsidR="00E841B4" w:rsidRPr="005D351D" w14:paraId="7E500741"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569BB89" w14:textId="64433D4A" w:rsidR="00E841B4" w:rsidRPr="005D351D" w:rsidRDefault="00E841B4" w:rsidP="00F408D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:98</w:t>
            </w:r>
            <w:r w:rsidR="00F408D3">
              <w:rPr>
                <w:rFonts w:asciiTheme="minorHAnsi" w:hAnsiTheme="minorHAnsi" w:cstheme="minorHAnsi"/>
                <w:b/>
                <w:bCs/>
                <w:sz w:val="18"/>
                <w:szCs w:val="18"/>
                <w:lang w:val="fr-FR" w:eastAsia="fr-FR"/>
              </w:rPr>
              <w:t>B</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44C4DC4" w14:textId="2F343E4F" w:rsidR="00E841B4" w:rsidRPr="005D351D" w:rsidRDefault="00E841B4" w:rsidP="00A364E9">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PAYD//</w:t>
            </w:r>
            <w:r w:rsidR="00A364E9">
              <w:rPr>
                <w:rFonts w:asciiTheme="minorHAnsi" w:hAnsiTheme="minorHAnsi" w:cstheme="minorHAnsi"/>
                <w:b/>
                <w:bCs/>
                <w:sz w:val="18"/>
                <w:szCs w:val="18"/>
                <w:lang w:val="fr-FR" w:eastAsia="fr-FR"/>
              </w:rPr>
              <w:t>ONGO</w:t>
            </w:r>
          </w:p>
        </w:tc>
      </w:tr>
      <w:tr w:rsidR="00A364E9" w:rsidRPr="005D351D" w14:paraId="5CB3C9E8"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F334B83" w14:textId="7C74FACC" w:rsidR="00A364E9" w:rsidRPr="005D351D" w:rsidRDefault="00A364E9" w:rsidP="00A364E9">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4DE4C704" w14:textId="153A421E" w:rsidR="00A364E9" w:rsidRPr="005D351D" w:rsidRDefault="00A364E9" w:rsidP="00A364E9">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T</w:t>
            </w:r>
            <w:r w:rsidRPr="005D351D">
              <w:rPr>
                <w:rFonts w:asciiTheme="minorHAnsi" w:hAnsiTheme="minorHAnsi" w:cstheme="minorHAnsi"/>
                <w:b/>
                <w:bCs/>
                <w:sz w:val="18"/>
                <w:szCs w:val="18"/>
                <w:lang w:val="fr-FR" w:eastAsia="fr-FR"/>
              </w:rPr>
              <w:t>XR</w:t>
            </w:r>
            <w:r>
              <w:rPr>
                <w:rFonts w:asciiTheme="minorHAnsi" w:hAnsiTheme="minorHAnsi" w:cstheme="minorHAnsi"/>
                <w:b/>
                <w:bCs/>
                <w:sz w:val="18"/>
                <w:szCs w:val="18"/>
                <w:lang w:val="fr-FR" w:eastAsia="fr-FR"/>
              </w:rPr>
              <w:t>C</w:t>
            </w:r>
            <w:r w:rsidRPr="005D351D">
              <w:rPr>
                <w:rFonts w:asciiTheme="minorHAnsi" w:hAnsiTheme="minorHAnsi" w:cstheme="minorHAnsi"/>
                <w:b/>
                <w:bCs/>
                <w:sz w:val="18"/>
                <w:szCs w:val="18"/>
                <w:lang w:val="fr-FR" w:eastAsia="fr-FR"/>
              </w:rPr>
              <w:t>//</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E841B4" w:rsidRPr="005D351D" w14:paraId="6A8AA540"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AE53D20" w14:textId="77777777" w:rsidR="00E841B4" w:rsidRPr="005D351D" w:rsidRDefault="00E841B4" w:rsidP="00E841B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766B716" w14:textId="77777777" w:rsidR="00E841B4" w:rsidRPr="005D351D" w:rsidRDefault="00E841B4" w:rsidP="00E841B4">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CASHMOVE</w:t>
            </w:r>
          </w:p>
        </w:tc>
      </w:tr>
      <w:tr w:rsidR="00E841B4" w:rsidRPr="005D351D" w14:paraId="06AE43BA"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63F2756B"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678F7CA9" w14:textId="77777777" w:rsidR="00E841B4" w:rsidRPr="005D351D" w:rsidRDefault="00E841B4" w:rsidP="00E841B4">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CAOPTN</w:t>
            </w:r>
          </w:p>
        </w:tc>
      </w:tr>
    </w:tbl>
    <w:p w14:paraId="7AC3FC47" w14:textId="77777777" w:rsidR="007E7B48" w:rsidRDefault="007E7B48" w:rsidP="007E7B48">
      <w:pPr>
        <w:pStyle w:val="ListParagraph"/>
        <w:ind w:left="1440"/>
        <w:jc w:val="both"/>
      </w:pPr>
    </w:p>
    <w:p w14:paraId="4BB23C48" w14:textId="77777777" w:rsidR="007E7B48" w:rsidRDefault="007E7B48" w:rsidP="007E7B48">
      <w:pPr>
        <w:pStyle w:val="ListParagraph"/>
        <w:ind w:left="1440"/>
        <w:jc w:val="both"/>
      </w:pPr>
    </w:p>
    <w:p w14:paraId="0FBF862D" w14:textId="77777777" w:rsidR="007E7B48" w:rsidRDefault="007E7B48" w:rsidP="007E7B48">
      <w:pPr>
        <w:pStyle w:val="ListParagraph"/>
        <w:ind w:left="1440"/>
        <w:jc w:val="both"/>
      </w:pPr>
      <w:r>
        <w:br w:type="textWrapping" w:clear="all"/>
      </w:r>
    </w:p>
    <w:p w14:paraId="418B3507" w14:textId="77777777" w:rsidR="007E7B48" w:rsidRDefault="007E7B48" w:rsidP="007E7B48">
      <w:pPr>
        <w:pStyle w:val="ListParagraph"/>
        <w:numPr>
          <w:ilvl w:val="1"/>
          <w:numId w:val="5"/>
        </w:numPr>
        <w:jc w:val="both"/>
      </w:pPr>
      <w:r>
        <w:t xml:space="preserve">MT565 sent by the account owner to instruct the tax breakdown (under the assumption we need a full disclosure breakdown) </w:t>
      </w: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7E7B48" w:rsidRPr="005D351D" w14:paraId="13075C1B" w14:textId="77777777" w:rsidTr="00575B53">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147E2EBA"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7D35F99"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58D3FF90"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1C654463"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73FD55DD" w14:textId="4FD51999"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 xml:space="preserve">CORP// </w:t>
            </w:r>
            <w:r w:rsidR="00345AE5">
              <w:rPr>
                <w:rFonts w:asciiTheme="minorHAnsi" w:hAnsiTheme="minorHAnsi" w:cstheme="minorHAnsi"/>
                <w:b/>
                <w:bCs/>
                <w:sz w:val="18"/>
                <w:szCs w:val="18"/>
                <w:lang w:val="fr-FR" w:eastAsia="fr-FR"/>
              </w:rPr>
              <w:t>TRE</w:t>
            </w:r>
            <w:r w:rsidR="00345AE5" w:rsidRPr="005D351D">
              <w:rPr>
                <w:rFonts w:asciiTheme="minorHAnsi" w:hAnsiTheme="minorHAnsi" w:cstheme="minorHAnsi"/>
                <w:b/>
                <w:bCs/>
                <w:sz w:val="18"/>
                <w:szCs w:val="18"/>
                <w:lang w:val="fr-FR" w:eastAsia="fr-FR"/>
              </w:rPr>
              <w:t>3437592</w:t>
            </w:r>
          </w:p>
        </w:tc>
      </w:tr>
      <w:tr w:rsidR="007E7B48" w:rsidRPr="005D351D" w14:paraId="253E313F"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58000FF4"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1570D8E9"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SEME//253147888</w:t>
            </w:r>
          </w:p>
        </w:tc>
      </w:tr>
      <w:tr w:rsidR="007E7B48" w:rsidRPr="005D351D" w14:paraId="6B224B9B"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5DF4061E"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759B8AA1"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7E7B48" w:rsidRPr="005D351D" w14:paraId="5ADECCD6"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1DBB62BC"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38C78FA7" w14:textId="18D2628E" w:rsidR="007E7B48" w:rsidRPr="005D351D" w:rsidRDefault="00345AE5"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CAEV//TREC</w:t>
            </w:r>
          </w:p>
        </w:tc>
      </w:tr>
      <w:tr w:rsidR="007E7B48" w:rsidRPr="005D351D" w14:paraId="78630B17"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0651F69"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3272C7AD"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47C841EF"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AAD69FE"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9C7F9D5"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7E7B48" w:rsidRPr="005D351D" w14:paraId="1A6E6395"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68965AB1"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6B223594"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7E7B48" w:rsidRPr="005D351D" w14:paraId="3065F184"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7EF0580"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47B2C615"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75B189E4"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51EF1F48"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5D8FEE30"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7E7B48" w:rsidRPr="005D351D" w14:paraId="2C74212D"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3703E398"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B3F0A1F" w14:textId="77777777" w:rsidR="007E7B48" w:rsidRPr="005D351D" w:rsidRDefault="007E7B48" w:rsidP="00575B53">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7E7B48" w:rsidRPr="005D351D" w14:paraId="72088175"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7E2993FC"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1C1F262E"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4A448416"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B5B6209"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0BCCC8EB"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7E7B48" w:rsidRPr="005D351D" w14:paraId="075EE9E6"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418C19FB"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36CD91CB"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7E7B48" w:rsidRPr="005D351D" w14:paraId="239AD103"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F3FC52A" w14:textId="2529A9E4" w:rsidR="007E7B48" w:rsidRPr="005D351D" w:rsidRDefault="007E7B48" w:rsidP="00F408D3">
            <w:pPr>
              <w:outlineLvl w:val="0"/>
              <w:rPr>
                <w:rFonts w:asciiTheme="minorHAnsi" w:hAnsiTheme="minorHAnsi" w:cstheme="minorHAnsi"/>
                <w:b/>
                <w:bCs/>
                <w:sz w:val="18"/>
                <w:szCs w:val="18"/>
                <w:lang w:val="fr-FR" w:eastAsia="fr-FR"/>
              </w:rPr>
            </w:pPr>
            <w:commentRangeStart w:id="7"/>
            <w:r>
              <w:rPr>
                <w:rFonts w:asciiTheme="minorHAnsi" w:hAnsiTheme="minorHAnsi" w:cstheme="minorHAnsi"/>
                <w:b/>
                <w:bCs/>
                <w:sz w:val="18"/>
                <w:szCs w:val="18"/>
                <w:lang w:val="fr-FR" w:eastAsia="fr-FR"/>
              </w:rPr>
              <w:t>:95</w:t>
            </w:r>
            <w:r w:rsidR="00F408D3">
              <w:rPr>
                <w:rFonts w:asciiTheme="minorHAnsi" w:hAnsiTheme="minorHAnsi" w:cstheme="minorHAnsi"/>
                <w:b/>
                <w:bCs/>
                <w:sz w:val="18"/>
                <w:szCs w:val="18"/>
                <w:lang w:val="fr-FR" w:eastAsia="fr-FR"/>
              </w:rPr>
              <w:t>R</w:t>
            </w:r>
            <w:r>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2C7BC755" w14:textId="037B2A7D"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00F408D3">
              <w:rPr>
                <w:rFonts w:asciiTheme="minorHAnsi" w:hAnsiTheme="minorHAnsi" w:cstheme="minorHAnsi"/>
                <w:b/>
                <w:bCs/>
                <w:sz w:val="18"/>
                <w:szCs w:val="18"/>
                <w:lang w:val="fr-FR" w:eastAsia="fr-FR"/>
              </w:rPr>
              <w:t>SMPG</w:t>
            </w:r>
            <w:r>
              <w:rPr>
                <w:rFonts w:asciiTheme="minorHAnsi" w:hAnsiTheme="minorHAnsi" w:cstheme="minorHAnsi"/>
                <w:b/>
                <w:bCs/>
                <w:sz w:val="18"/>
                <w:szCs w:val="18"/>
                <w:lang w:val="fr-FR" w:eastAsia="fr-FR"/>
              </w:rPr>
              <w:t>/</w:t>
            </w:r>
            <w:commentRangeEnd w:id="7"/>
            <w:r>
              <w:rPr>
                <w:rStyle w:val="CommentReference"/>
              </w:rPr>
              <w:commentReference w:id="7"/>
            </w:r>
            <w:r>
              <w:rPr>
                <w:rFonts w:asciiTheme="minorHAnsi" w:hAnsiTheme="minorHAnsi" w:cstheme="minorHAnsi"/>
                <w:b/>
                <w:bCs/>
                <w:sz w:val="18"/>
                <w:szCs w:val="18"/>
                <w:lang w:val="fr-FR" w:eastAsia="fr-FR"/>
              </w:rPr>
              <w:t>ABC123</w:t>
            </w:r>
          </w:p>
        </w:tc>
      </w:tr>
      <w:tr w:rsidR="007E7B48" w:rsidRPr="005D351D" w14:paraId="53B986FA"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5511E5C"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140660BA"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w:t>
            </w:r>
            <w:r w:rsidRPr="005D351D">
              <w:rPr>
                <w:rFonts w:asciiTheme="minorHAnsi" w:hAnsiTheme="minorHAnsi" w:cstheme="minorHAnsi"/>
                <w:b/>
                <w:bCs/>
                <w:sz w:val="18"/>
                <w:szCs w:val="18"/>
                <w:lang w:val="fr-FR" w:eastAsia="fr-FR"/>
              </w:rPr>
              <w:t>600,</w:t>
            </w:r>
          </w:p>
        </w:tc>
      </w:tr>
      <w:tr w:rsidR="007E7B48" w:rsidRPr="005D351D" w14:paraId="2ADD30C6"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F7C02A2"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237DC437"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15</w:t>
            </w:r>
            <w:r w:rsidRPr="005D351D">
              <w:rPr>
                <w:rFonts w:asciiTheme="minorHAnsi" w:hAnsiTheme="minorHAnsi" w:cstheme="minorHAnsi"/>
                <w:b/>
                <w:bCs/>
                <w:sz w:val="18"/>
                <w:szCs w:val="18"/>
                <w:lang w:val="fr-FR" w:eastAsia="fr-FR"/>
              </w:rPr>
              <w:t>,</w:t>
            </w:r>
          </w:p>
        </w:tc>
      </w:tr>
      <w:tr w:rsidR="007E7B48" w:rsidRPr="005D351D" w14:paraId="3F34AD81"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2A4D7A7"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08F1CC3B"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7E7B48" w:rsidRPr="005D351D" w14:paraId="0588333E"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2F115ED"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55E3217A"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7E7B48" w:rsidRPr="005D351D" w14:paraId="58DCD5BE"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552296E8"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2B0423C4"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CAON//002</w:t>
            </w:r>
          </w:p>
        </w:tc>
      </w:tr>
      <w:tr w:rsidR="007E7B48" w:rsidRPr="005D351D" w14:paraId="05758CA6"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2B00B510"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552EF4E3"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CAOP//CASH</w:t>
            </w:r>
          </w:p>
        </w:tc>
      </w:tr>
      <w:tr w:rsidR="007E7B48" w:rsidRPr="005D351D" w14:paraId="14B2F31C"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09A16A2A"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10728708"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00,</w:t>
            </w:r>
          </w:p>
        </w:tc>
      </w:tr>
      <w:tr w:rsidR="007E7B48" w:rsidRPr="00BA5656" w14:paraId="61E1B72D"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0252B4D"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lastRenderedPageBreak/>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1CFAF04F"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2B3D2732" w14:textId="77777777" w:rsidR="007E7B48" w:rsidRDefault="007E7B48" w:rsidP="007E7B48">
      <w:pPr>
        <w:pStyle w:val="ListParagraph"/>
        <w:ind w:left="1440"/>
        <w:jc w:val="both"/>
      </w:pPr>
    </w:p>
    <w:tbl>
      <w:tblPr>
        <w:tblW w:w="4012" w:type="dxa"/>
        <w:tblInd w:w="65" w:type="dxa"/>
        <w:tblCellMar>
          <w:left w:w="70" w:type="dxa"/>
          <w:right w:w="70" w:type="dxa"/>
        </w:tblCellMar>
        <w:tblLook w:val="0000" w:firstRow="0" w:lastRow="0" w:firstColumn="0" w:lastColumn="0" w:noHBand="0" w:noVBand="0"/>
      </w:tblPr>
      <w:tblGrid>
        <w:gridCol w:w="1145"/>
        <w:gridCol w:w="2867"/>
      </w:tblGrid>
      <w:tr w:rsidR="007E7B48" w:rsidRPr="005D351D" w14:paraId="6683C1AD" w14:textId="77777777" w:rsidTr="00575B53">
        <w:trPr>
          <w:trHeight w:val="199"/>
        </w:trPr>
        <w:tc>
          <w:tcPr>
            <w:tcW w:w="1145" w:type="dxa"/>
            <w:tcBorders>
              <w:top w:val="single" w:sz="4" w:space="0" w:color="auto"/>
              <w:left w:val="single" w:sz="4" w:space="0" w:color="auto"/>
              <w:bottom w:val="single" w:sz="4" w:space="0" w:color="auto"/>
              <w:right w:val="single" w:sz="4" w:space="0" w:color="auto"/>
            </w:tcBorders>
            <w:noWrap/>
            <w:vAlign w:val="bottom"/>
          </w:tcPr>
          <w:p w14:paraId="64156794"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24337E5F"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1AF5512D"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67A9E868"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7C45C075" w14:textId="7096DF74"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 xml:space="preserve">CORP// </w:t>
            </w:r>
            <w:r w:rsidR="00345AE5">
              <w:rPr>
                <w:rFonts w:asciiTheme="minorHAnsi" w:hAnsiTheme="minorHAnsi" w:cstheme="minorHAnsi"/>
                <w:b/>
                <w:bCs/>
                <w:sz w:val="18"/>
                <w:szCs w:val="18"/>
                <w:lang w:val="fr-FR" w:eastAsia="fr-FR"/>
              </w:rPr>
              <w:t>TRE</w:t>
            </w:r>
            <w:r w:rsidR="00345AE5" w:rsidRPr="005D351D">
              <w:rPr>
                <w:rFonts w:asciiTheme="minorHAnsi" w:hAnsiTheme="minorHAnsi" w:cstheme="minorHAnsi"/>
                <w:b/>
                <w:bCs/>
                <w:sz w:val="18"/>
                <w:szCs w:val="18"/>
                <w:lang w:val="fr-FR" w:eastAsia="fr-FR"/>
              </w:rPr>
              <w:t>3437592</w:t>
            </w:r>
          </w:p>
        </w:tc>
      </w:tr>
      <w:tr w:rsidR="007E7B48" w:rsidRPr="005D351D" w14:paraId="5BA3760C"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5037EAD0"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:20C::</w:t>
            </w:r>
          </w:p>
        </w:tc>
        <w:tc>
          <w:tcPr>
            <w:tcW w:w="2867" w:type="dxa"/>
            <w:tcBorders>
              <w:top w:val="nil"/>
              <w:left w:val="nil"/>
              <w:bottom w:val="single" w:sz="4" w:space="0" w:color="auto"/>
              <w:right w:val="single" w:sz="4" w:space="0" w:color="auto"/>
            </w:tcBorders>
            <w:noWrap/>
            <w:vAlign w:val="bottom"/>
          </w:tcPr>
          <w:p w14:paraId="0C3801A3" w14:textId="6261AF0F" w:rsidR="007E7B48" w:rsidRPr="005D351D" w:rsidRDefault="00345AE5"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SEME//253147899</w:t>
            </w:r>
          </w:p>
        </w:tc>
      </w:tr>
      <w:tr w:rsidR="007E7B48" w:rsidRPr="005D351D" w14:paraId="6F0C035F"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28F48E2A"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:23G:</w:t>
            </w:r>
          </w:p>
        </w:tc>
        <w:tc>
          <w:tcPr>
            <w:tcW w:w="2867" w:type="dxa"/>
            <w:tcBorders>
              <w:top w:val="nil"/>
              <w:left w:val="nil"/>
              <w:bottom w:val="single" w:sz="4" w:space="0" w:color="auto"/>
              <w:right w:val="single" w:sz="4" w:space="0" w:color="auto"/>
            </w:tcBorders>
            <w:noWrap/>
            <w:vAlign w:val="bottom"/>
          </w:tcPr>
          <w:p w14:paraId="48FEB900"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NEWM</w:t>
            </w:r>
          </w:p>
        </w:tc>
      </w:tr>
      <w:tr w:rsidR="007E7B48" w:rsidRPr="005D351D" w14:paraId="439D6EA6" w14:textId="77777777" w:rsidTr="00575B53">
        <w:trPr>
          <w:trHeight w:val="113"/>
        </w:trPr>
        <w:tc>
          <w:tcPr>
            <w:tcW w:w="1145" w:type="dxa"/>
            <w:tcBorders>
              <w:top w:val="nil"/>
              <w:left w:val="single" w:sz="4" w:space="0" w:color="auto"/>
              <w:bottom w:val="single" w:sz="4" w:space="0" w:color="auto"/>
              <w:right w:val="single" w:sz="4" w:space="0" w:color="auto"/>
            </w:tcBorders>
            <w:noWrap/>
            <w:vAlign w:val="bottom"/>
          </w:tcPr>
          <w:p w14:paraId="3AEA5391"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nil"/>
              <w:left w:val="nil"/>
              <w:bottom w:val="single" w:sz="4" w:space="0" w:color="auto"/>
              <w:right w:val="single" w:sz="4" w:space="0" w:color="auto"/>
            </w:tcBorders>
            <w:noWrap/>
            <w:vAlign w:val="bottom"/>
          </w:tcPr>
          <w:p w14:paraId="4A94A57C" w14:textId="748A3C15" w:rsidR="007E7B48" w:rsidRPr="005D351D" w:rsidRDefault="00345AE5" w:rsidP="00345AE5">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CAEV//TREC</w:t>
            </w:r>
          </w:p>
        </w:tc>
      </w:tr>
      <w:tr w:rsidR="007E7B48" w:rsidRPr="005D351D" w14:paraId="50FC2AFA"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9AA9FAA"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71BBE990"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GENL</w:t>
            </w:r>
          </w:p>
        </w:tc>
      </w:tr>
      <w:tr w:rsidR="007E7B48" w:rsidRPr="005D351D" w14:paraId="7E471DBB"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509A7C9"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E76CA9A"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7E7B48" w:rsidRPr="005D351D" w14:paraId="17764AD2"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094C7A16"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:35B:</w:t>
            </w:r>
          </w:p>
        </w:tc>
        <w:tc>
          <w:tcPr>
            <w:tcW w:w="2867" w:type="dxa"/>
            <w:tcBorders>
              <w:top w:val="nil"/>
              <w:left w:val="nil"/>
              <w:bottom w:val="single" w:sz="4" w:space="0" w:color="auto"/>
              <w:right w:val="single" w:sz="4" w:space="0" w:color="auto"/>
            </w:tcBorders>
            <w:noWrap/>
            <w:vAlign w:val="bottom"/>
          </w:tcPr>
          <w:p w14:paraId="55F447E0"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ISIN IT0004982242</w:t>
            </w:r>
          </w:p>
        </w:tc>
      </w:tr>
      <w:tr w:rsidR="007E7B48" w:rsidRPr="005D351D" w14:paraId="74266A6F"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30212A17"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035878FE"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384E2DD6"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00CE0D14"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:97A::</w:t>
            </w:r>
          </w:p>
        </w:tc>
        <w:tc>
          <w:tcPr>
            <w:tcW w:w="2867" w:type="dxa"/>
            <w:tcBorders>
              <w:top w:val="nil"/>
              <w:left w:val="nil"/>
              <w:bottom w:val="single" w:sz="4" w:space="0" w:color="auto"/>
              <w:right w:val="single" w:sz="4" w:space="0" w:color="auto"/>
            </w:tcBorders>
            <w:noWrap/>
            <w:vAlign w:val="bottom"/>
          </w:tcPr>
          <w:p w14:paraId="7BD86957"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SAFE//98-0112441-05</w:t>
            </w:r>
          </w:p>
        </w:tc>
      </w:tr>
      <w:tr w:rsidR="007E7B48" w:rsidRPr="005D351D" w14:paraId="785E7E2B"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2A413A18"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:93B::</w:t>
            </w:r>
          </w:p>
        </w:tc>
        <w:tc>
          <w:tcPr>
            <w:tcW w:w="2867" w:type="dxa"/>
            <w:tcBorders>
              <w:top w:val="nil"/>
              <w:left w:val="nil"/>
              <w:bottom w:val="single" w:sz="4" w:space="0" w:color="auto"/>
              <w:right w:val="single" w:sz="4" w:space="0" w:color="auto"/>
            </w:tcBorders>
            <w:noWrap/>
            <w:vAlign w:val="bottom"/>
          </w:tcPr>
          <w:p w14:paraId="235E6BE9" w14:textId="77777777" w:rsidR="007E7B48" w:rsidRPr="005D351D" w:rsidRDefault="007E7B48" w:rsidP="00575B53">
            <w:pPr>
              <w:outlineLvl w:val="1"/>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ELIG</w:t>
            </w:r>
            <w:r w:rsidRPr="005D351D">
              <w:rPr>
                <w:rFonts w:asciiTheme="minorHAnsi" w:hAnsiTheme="minorHAnsi" w:cstheme="minorHAnsi"/>
                <w:b/>
                <w:bCs/>
                <w:sz w:val="18"/>
                <w:szCs w:val="18"/>
                <w:lang w:val="fr-FR" w:eastAsia="fr-FR"/>
              </w:rPr>
              <w:t>//UNIT/4600,</w:t>
            </w:r>
          </w:p>
        </w:tc>
      </w:tr>
      <w:tr w:rsidR="007E7B48" w:rsidRPr="005D351D" w14:paraId="447F480B" w14:textId="77777777" w:rsidTr="00575B53">
        <w:trPr>
          <w:trHeight w:val="255"/>
        </w:trPr>
        <w:tc>
          <w:tcPr>
            <w:tcW w:w="1145" w:type="dxa"/>
            <w:tcBorders>
              <w:top w:val="nil"/>
              <w:left w:val="single" w:sz="4" w:space="0" w:color="auto"/>
              <w:bottom w:val="single" w:sz="4" w:space="0" w:color="auto"/>
              <w:right w:val="single" w:sz="4" w:space="0" w:color="auto"/>
            </w:tcBorders>
            <w:noWrap/>
            <w:vAlign w:val="bottom"/>
          </w:tcPr>
          <w:p w14:paraId="5C1B1E1F"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nil"/>
              <w:left w:val="nil"/>
              <w:bottom w:val="single" w:sz="4" w:space="0" w:color="auto"/>
              <w:right w:val="single" w:sz="4" w:space="0" w:color="auto"/>
            </w:tcBorders>
            <w:noWrap/>
            <w:vAlign w:val="bottom"/>
          </w:tcPr>
          <w:p w14:paraId="175F77B0" w14:textId="77777777" w:rsidR="007E7B48" w:rsidRPr="005D351D" w:rsidRDefault="007E7B48" w:rsidP="00575B53">
            <w:pPr>
              <w:outlineLvl w:val="1"/>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ACCTINFO</w:t>
            </w:r>
          </w:p>
        </w:tc>
      </w:tr>
      <w:tr w:rsidR="007E7B48" w:rsidRPr="005D351D" w14:paraId="22F3F270"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61FBB52C"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:16S:</w:t>
            </w:r>
          </w:p>
        </w:tc>
        <w:tc>
          <w:tcPr>
            <w:tcW w:w="2867" w:type="dxa"/>
            <w:tcBorders>
              <w:top w:val="single" w:sz="4" w:space="0" w:color="auto"/>
              <w:left w:val="nil"/>
              <w:bottom w:val="single" w:sz="4" w:space="0" w:color="auto"/>
              <w:right w:val="single" w:sz="4" w:space="0" w:color="auto"/>
            </w:tcBorders>
            <w:noWrap/>
            <w:vAlign w:val="bottom"/>
          </w:tcPr>
          <w:p w14:paraId="10623766"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USECU</w:t>
            </w:r>
          </w:p>
        </w:tc>
      </w:tr>
      <w:tr w:rsidR="007E7B48" w:rsidRPr="005D351D" w14:paraId="23260378"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3A876E0"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70E52E16"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7E7B48" w:rsidRPr="005D351D" w14:paraId="16E9AA07"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045FE7A4" w14:textId="0558F523" w:rsidR="007E7B48" w:rsidRPr="005D351D" w:rsidRDefault="007E7B48" w:rsidP="00F408D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:95</w:t>
            </w:r>
            <w:r w:rsidR="00F408D3">
              <w:rPr>
                <w:rFonts w:asciiTheme="minorHAnsi" w:hAnsiTheme="minorHAnsi" w:cstheme="minorHAnsi"/>
                <w:b/>
                <w:bCs/>
                <w:sz w:val="18"/>
                <w:szCs w:val="18"/>
                <w:lang w:val="fr-FR" w:eastAsia="fr-FR"/>
              </w:rPr>
              <w:t>R</w:t>
            </w:r>
            <w:r>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E463845" w14:textId="52BCC798"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00F408D3">
              <w:rPr>
                <w:rFonts w:asciiTheme="minorHAnsi" w:hAnsiTheme="minorHAnsi" w:cstheme="minorHAnsi"/>
                <w:b/>
                <w:bCs/>
                <w:sz w:val="18"/>
                <w:szCs w:val="18"/>
                <w:lang w:val="fr-FR" w:eastAsia="fr-FR"/>
              </w:rPr>
              <w:t>SMPG</w:t>
            </w:r>
            <w:r>
              <w:rPr>
                <w:rFonts w:asciiTheme="minorHAnsi" w:hAnsiTheme="minorHAnsi" w:cstheme="minorHAnsi"/>
                <w:b/>
                <w:bCs/>
                <w:sz w:val="18"/>
                <w:szCs w:val="18"/>
                <w:lang w:val="fr-FR" w:eastAsia="fr-FR"/>
              </w:rPr>
              <w:t>/XYZ999</w:t>
            </w:r>
          </w:p>
        </w:tc>
      </w:tr>
      <w:tr w:rsidR="007E7B48" w:rsidRPr="005D351D" w14:paraId="12F30BA6"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D2C84DE"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4FF20693"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OWND//</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7E7B48" w:rsidRPr="005D351D" w14:paraId="729FEE13"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11129568"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:92A::</w:t>
            </w:r>
          </w:p>
        </w:tc>
        <w:tc>
          <w:tcPr>
            <w:tcW w:w="2867" w:type="dxa"/>
            <w:tcBorders>
              <w:top w:val="single" w:sz="4" w:space="0" w:color="auto"/>
              <w:left w:val="nil"/>
              <w:bottom w:val="single" w:sz="4" w:space="0" w:color="auto"/>
              <w:right w:val="single" w:sz="4" w:space="0" w:color="auto"/>
            </w:tcBorders>
            <w:noWrap/>
            <w:vAlign w:val="bottom"/>
          </w:tcPr>
          <w:p w14:paraId="10FA6FCE"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TAXR//</w:t>
            </w:r>
            <w:r>
              <w:rPr>
                <w:rFonts w:asciiTheme="minorHAnsi" w:hAnsiTheme="minorHAnsi" w:cstheme="minorHAnsi"/>
                <w:b/>
                <w:bCs/>
                <w:sz w:val="18"/>
                <w:szCs w:val="18"/>
                <w:lang w:val="fr-FR" w:eastAsia="fr-FR"/>
              </w:rPr>
              <w:t>26</w:t>
            </w:r>
            <w:r w:rsidRPr="005D351D">
              <w:rPr>
                <w:rFonts w:asciiTheme="minorHAnsi" w:hAnsiTheme="minorHAnsi" w:cstheme="minorHAnsi"/>
                <w:b/>
                <w:bCs/>
                <w:sz w:val="18"/>
                <w:szCs w:val="18"/>
                <w:lang w:val="fr-FR" w:eastAsia="fr-FR"/>
              </w:rPr>
              <w:t>,</w:t>
            </w:r>
          </w:p>
        </w:tc>
      </w:tr>
      <w:tr w:rsidR="007E7B48" w:rsidRPr="005D351D" w14:paraId="4146BDD5"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7C7D509A"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6E8A0DF7"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BENODET</w:t>
            </w:r>
          </w:p>
        </w:tc>
      </w:tr>
      <w:tr w:rsidR="007E7B48" w:rsidRPr="005D351D" w14:paraId="6300D097" w14:textId="77777777" w:rsidTr="00575B53">
        <w:trPr>
          <w:trHeight w:val="255"/>
        </w:trPr>
        <w:tc>
          <w:tcPr>
            <w:tcW w:w="1145" w:type="dxa"/>
            <w:tcBorders>
              <w:top w:val="single" w:sz="4" w:space="0" w:color="auto"/>
              <w:left w:val="single" w:sz="4" w:space="0" w:color="auto"/>
              <w:bottom w:val="single" w:sz="4" w:space="0" w:color="auto"/>
              <w:right w:val="single" w:sz="4" w:space="0" w:color="auto"/>
            </w:tcBorders>
            <w:noWrap/>
            <w:vAlign w:val="bottom"/>
          </w:tcPr>
          <w:p w14:paraId="51ED6D05"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:16R:</w:t>
            </w:r>
          </w:p>
        </w:tc>
        <w:tc>
          <w:tcPr>
            <w:tcW w:w="2867" w:type="dxa"/>
            <w:tcBorders>
              <w:top w:val="single" w:sz="4" w:space="0" w:color="auto"/>
              <w:left w:val="nil"/>
              <w:bottom w:val="single" w:sz="4" w:space="0" w:color="auto"/>
              <w:right w:val="single" w:sz="4" w:space="0" w:color="auto"/>
            </w:tcBorders>
            <w:noWrap/>
            <w:vAlign w:val="bottom"/>
          </w:tcPr>
          <w:p w14:paraId="1C7C2E16"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r w:rsidR="007E7B48" w:rsidRPr="005D351D" w14:paraId="2EC7F059"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314F1F73"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:13A::</w:t>
            </w:r>
          </w:p>
        </w:tc>
        <w:tc>
          <w:tcPr>
            <w:tcW w:w="2867" w:type="dxa"/>
            <w:tcBorders>
              <w:top w:val="single" w:sz="4" w:space="0" w:color="auto"/>
              <w:left w:val="nil"/>
              <w:bottom w:val="single" w:sz="4" w:space="0" w:color="auto"/>
              <w:right w:val="single" w:sz="4" w:space="0" w:color="auto"/>
            </w:tcBorders>
            <w:noWrap/>
            <w:vAlign w:val="bottom"/>
          </w:tcPr>
          <w:p w14:paraId="43765C83" w14:textId="72829A64" w:rsidR="007E7B48" w:rsidRPr="005D351D" w:rsidRDefault="00345AE5"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CAON//003</w:t>
            </w:r>
          </w:p>
        </w:tc>
      </w:tr>
      <w:tr w:rsidR="007E7B48" w:rsidRPr="005D351D" w14:paraId="5D05F8E0"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75C493E"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:22F::</w:t>
            </w:r>
          </w:p>
        </w:tc>
        <w:tc>
          <w:tcPr>
            <w:tcW w:w="2867" w:type="dxa"/>
            <w:tcBorders>
              <w:top w:val="single" w:sz="4" w:space="0" w:color="auto"/>
              <w:left w:val="nil"/>
              <w:bottom w:val="single" w:sz="4" w:space="0" w:color="auto"/>
              <w:right w:val="single" w:sz="4" w:space="0" w:color="auto"/>
            </w:tcBorders>
            <w:noWrap/>
            <w:vAlign w:val="bottom"/>
          </w:tcPr>
          <w:p w14:paraId="3A72B13B"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CAOP//CASH</w:t>
            </w:r>
          </w:p>
        </w:tc>
      </w:tr>
      <w:tr w:rsidR="007E7B48" w:rsidRPr="005D351D" w14:paraId="442D545E"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49299E6A"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:36B:</w:t>
            </w:r>
          </w:p>
        </w:tc>
        <w:tc>
          <w:tcPr>
            <w:tcW w:w="2867" w:type="dxa"/>
            <w:tcBorders>
              <w:top w:val="single" w:sz="4" w:space="0" w:color="auto"/>
              <w:left w:val="nil"/>
              <w:bottom w:val="single" w:sz="4" w:space="0" w:color="auto"/>
              <w:right w:val="single" w:sz="4" w:space="0" w:color="auto"/>
            </w:tcBorders>
            <w:noWrap/>
            <w:vAlign w:val="bottom"/>
          </w:tcPr>
          <w:p w14:paraId="5CAF17B5"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QINS//</w:t>
            </w:r>
            <w:r w:rsidRPr="005D351D">
              <w:rPr>
                <w:rFonts w:asciiTheme="minorHAnsi" w:hAnsiTheme="minorHAnsi" w:cstheme="minorHAnsi"/>
                <w:b/>
                <w:bCs/>
                <w:sz w:val="18"/>
                <w:szCs w:val="18"/>
                <w:lang w:val="fr-FR" w:eastAsia="fr-FR"/>
              </w:rPr>
              <w:t>UNIT/</w:t>
            </w:r>
            <w:r>
              <w:rPr>
                <w:rFonts w:asciiTheme="minorHAnsi" w:hAnsiTheme="minorHAnsi" w:cstheme="minorHAnsi"/>
                <w:b/>
                <w:bCs/>
                <w:sz w:val="18"/>
                <w:szCs w:val="18"/>
                <w:lang w:val="fr-FR" w:eastAsia="fr-FR"/>
              </w:rPr>
              <w:t>20</w:t>
            </w:r>
            <w:r w:rsidRPr="005D351D">
              <w:rPr>
                <w:rFonts w:asciiTheme="minorHAnsi" w:hAnsiTheme="minorHAnsi" w:cstheme="minorHAnsi"/>
                <w:b/>
                <w:bCs/>
                <w:sz w:val="18"/>
                <w:szCs w:val="18"/>
                <w:lang w:val="fr-FR" w:eastAsia="fr-FR"/>
              </w:rPr>
              <w:t>00,</w:t>
            </w:r>
          </w:p>
        </w:tc>
      </w:tr>
      <w:tr w:rsidR="007E7B48" w:rsidRPr="00BA5656" w14:paraId="6489B1F5" w14:textId="77777777" w:rsidTr="00575B53">
        <w:trPr>
          <w:trHeight w:val="197"/>
        </w:trPr>
        <w:tc>
          <w:tcPr>
            <w:tcW w:w="1145" w:type="dxa"/>
            <w:tcBorders>
              <w:top w:val="single" w:sz="4" w:space="0" w:color="auto"/>
              <w:left w:val="single" w:sz="4" w:space="0" w:color="auto"/>
              <w:bottom w:val="single" w:sz="4" w:space="0" w:color="auto"/>
              <w:right w:val="single" w:sz="4" w:space="0" w:color="auto"/>
            </w:tcBorders>
            <w:noWrap/>
            <w:vAlign w:val="bottom"/>
          </w:tcPr>
          <w:p w14:paraId="1A0A7D48" w14:textId="77777777" w:rsidR="007E7B48" w:rsidRPr="005D351D" w:rsidRDefault="007E7B48" w:rsidP="00575B53">
            <w:pPr>
              <w:outlineLvl w:val="0"/>
              <w:rPr>
                <w:rFonts w:asciiTheme="minorHAnsi" w:hAnsiTheme="minorHAnsi" w:cstheme="minorHAnsi"/>
                <w:b/>
                <w:bCs/>
                <w:sz w:val="18"/>
                <w:szCs w:val="18"/>
                <w:lang w:val="fr-FR" w:eastAsia="fr-FR"/>
              </w:rPr>
            </w:pPr>
            <w:r>
              <w:rPr>
                <w:rFonts w:asciiTheme="minorHAnsi" w:hAnsiTheme="minorHAnsi" w:cstheme="minorHAnsi"/>
                <w:b/>
                <w:bCs/>
                <w:sz w:val="18"/>
                <w:szCs w:val="18"/>
                <w:lang w:val="fr-FR" w:eastAsia="fr-FR"/>
              </w:rPr>
              <w:t>:16S</w:t>
            </w:r>
            <w:r w:rsidRPr="005D351D">
              <w:rPr>
                <w:rFonts w:asciiTheme="minorHAnsi" w:hAnsiTheme="minorHAnsi" w:cstheme="minorHAnsi"/>
                <w:b/>
                <w:bCs/>
                <w:sz w:val="18"/>
                <w:szCs w:val="18"/>
                <w:lang w:val="fr-FR" w:eastAsia="fr-FR"/>
              </w:rPr>
              <w:t>:</w:t>
            </w:r>
          </w:p>
        </w:tc>
        <w:tc>
          <w:tcPr>
            <w:tcW w:w="2867" w:type="dxa"/>
            <w:tcBorders>
              <w:top w:val="single" w:sz="4" w:space="0" w:color="auto"/>
              <w:left w:val="nil"/>
              <w:bottom w:val="single" w:sz="4" w:space="0" w:color="auto"/>
              <w:right w:val="single" w:sz="4" w:space="0" w:color="auto"/>
            </w:tcBorders>
            <w:noWrap/>
            <w:vAlign w:val="bottom"/>
          </w:tcPr>
          <w:p w14:paraId="1F74F28C" w14:textId="77777777" w:rsidR="007E7B48" w:rsidRPr="005D351D" w:rsidRDefault="007E7B48" w:rsidP="00575B53">
            <w:pPr>
              <w:outlineLvl w:val="0"/>
              <w:rPr>
                <w:rFonts w:asciiTheme="minorHAnsi" w:hAnsiTheme="minorHAnsi" w:cstheme="minorHAnsi"/>
                <w:b/>
                <w:bCs/>
                <w:sz w:val="18"/>
                <w:szCs w:val="18"/>
                <w:lang w:val="fr-FR" w:eastAsia="fr-FR"/>
              </w:rPr>
            </w:pPr>
            <w:r w:rsidRPr="005D351D">
              <w:rPr>
                <w:rFonts w:asciiTheme="minorHAnsi" w:hAnsiTheme="minorHAnsi" w:cstheme="minorHAnsi"/>
                <w:b/>
                <w:bCs/>
                <w:sz w:val="18"/>
                <w:szCs w:val="18"/>
                <w:lang w:val="fr-FR" w:eastAsia="fr-FR"/>
              </w:rPr>
              <w:t>CA</w:t>
            </w:r>
            <w:r>
              <w:rPr>
                <w:rFonts w:asciiTheme="minorHAnsi" w:hAnsiTheme="minorHAnsi" w:cstheme="minorHAnsi"/>
                <w:b/>
                <w:bCs/>
                <w:sz w:val="18"/>
                <w:szCs w:val="18"/>
                <w:lang w:val="fr-FR" w:eastAsia="fr-FR"/>
              </w:rPr>
              <w:t>INST</w:t>
            </w:r>
          </w:p>
        </w:tc>
      </w:tr>
    </w:tbl>
    <w:p w14:paraId="117D00B0" w14:textId="77777777" w:rsidR="007E7B48" w:rsidRDefault="007E7B48" w:rsidP="007E7B48">
      <w:pPr>
        <w:pStyle w:val="ListParagraph"/>
        <w:ind w:left="1440"/>
        <w:jc w:val="both"/>
      </w:pPr>
    </w:p>
    <w:p w14:paraId="15AE86A1" w14:textId="77777777" w:rsidR="007E7B48" w:rsidRDefault="007E7B48" w:rsidP="007E7B48">
      <w:pPr>
        <w:jc w:val="both"/>
      </w:pPr>
    </w:p>
    <w:p w14:paraId="636F7D77" w14:textId="77777777" w:rsidR="007E7B48" w:rsidRDefault="007E7B48" w:rsidP="007E7B48">
      <w:pPr>
        <w:jc w:val="both"/>
      </w:pPr>
    </w:p>
    <w:p w14:paraId="472D3A29" w14:textId="77777777" w:rsidR="00575B53" w:rsidRDefault="00575B53">
      <w:bookmarkStart w:id="8" w:name="_GoBack"/>
      <w:bookmarkEnd w:id="8"/>
    </w:p>
    <w:sectPr w:rsidR="00575B53">
      <w:headerReference w:type="default" r:id="rId11"/>
      <w:footerReference w:type="default" r:id="rId12"/>
      <w:pgSz w:w="11906" w:h="16838"/>
      <w:pgMar w:top="1440" w:right="1440" w:bottom="1440" w:left="144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iangela FUMAGALLI" w:date="2020-05-08T09:14:00Z" w:initials="FM">
    <w:p w14:paraId="67F482AB" w14:textId="77777777" w:rsidR="00575B53" w:rsidRDefault="00575B53" w:rsidP="007E7B48">
      <w:pPr>
        <w:pStyle w:val="CommentText"/>
      </w:pPr>
      <w:r>
        <w:rPr>
          <w:rStyle w:val="CommentReference"/>
        </w:rPr>
        <w:annotationRef/>
      </w:r>
      <w:r>
        <w:t>Following the discussions during our last call, it seems that option 1 was the preferred one.</w:t>
      </w:r>
    </w:p>
    <w:p w14:paraId="2A45CA4A" w14:textId="77777777" w:rsidR="00575B53" w:rsidRDefault="00575B53" w:rsidP="007E7B48">
      <w:pPr>
        <w:pStyle w:val="CommentText"/>
      </w:pPr>
      <w:r>
        <w:t xml:space="preserve">Although we know that both options are used and we will document them both, should we give a recommendation towards opt 1. </w:t>
      </w:r>
    </w:p>
    <w:p w14:paraId="526E4F80" w14:textId="77777777" w:rsidR="00575B53" w:rsidRDefault="00575B53" w:rsidP="007E7B48">
      <w:pPr>
        <w:pStyle w:val="CommentText"/>
      </w:pPr>
      <w:r>
        <w:t>This would ensure that anyone that want to implement this process ex-novo can do so using the preferred option.</w:t>
      </w:r>
    </w:p>
  </w:comment>
  <w:comment w:id="1" w:author="Mariangela FUMAGALLI" w:date="2020-02-04T22:31:00Z" w:initials="Mariangel">
    <w:p w14:paraId="6CECBA70" w14:textId="77777777" w:rsidR="00575B53" w:rsidRDefault="00575B53" w:rsidP="007E7B48">
      <w:pPr>
        <w:pStyle w:val="CommentText"/>
      </w:pPr>
      <w:r>
        <w:rPr>
          <w:rStyle w:val="CommentReference"/>
        </w:rPr>
        <w:annotationRef/>
      </w:r>
      <w:r>
        <w:rPr>
          <w:rStyle w:val="CommentReference"/>
        </w:rPr>
        <w:t>A change request has been prepared to create a new option in SR2021</w:t>
      </w:r>
    </w:p>
  </w:comment>
  <w:comment w:id="2" w:author="Mariangela FUMAGALLI" w:date="2020-05-08T12:16:00Z" w:initials="FM">
    <w:p w14:paraId="46882624" w14:textId="64EF2F58" w:rsidR="005355B0" w:rsidRDefault="005355B0">
      <w:pPr>
        <w:pStyle w:val="CommentText"/>
      </w:pPr>
      <w:r>
        <w:rPr>
          <w:rStyle w:val="CommentReference"/>
        </w:rPr>
        <w:annotationRef/>
      </w:r>
      <w:r>
        <w:t xml:space="preserve">Should we indicate the record date as the </w:t>
      </w:r>
      <w:proofErr w:type="spellStart"/>
      <w:r>
        <w:t>paydate</w:t>
      </w:r>
      <w:proofErr w:type="spellEnd"/>
      <w:r>
        <w:t xml:space="preserve"> of the original event?</w:t>
      </w:r>
    </w:p>
  </w:comment>
  <w:comment w:id="3" w:author="Mariangela FUMAGALLI" w:date="2020-05-08T12:20:00Z" w:initials="FM">
    <w:p w14:paraId="31C17BAA" w14:textId="1D2EF928" w:rsidR="005355B0" w:rsidRDefault="005355B0">
      <w:pPr>
        <w:pStyle w:val="CommentText"/>
      </w:pPr>
      <w:r>
        <w:rPr>
          <w:rStyle w:val="CommentReference"/>
        </w:rPr>
        <w:annotationRef/>
      </w:r>
      <w:r>
        <w:t>Should we report the reclaim rate based on DTT? Or simply not reporting any rate?</w:t>
      </w:r>
    </w:p>
  </w:comment>
  <w:comment w:id="4" w:author="Mariangela FUMAGALLI" w:date="2020-05-08T09:55:00Z" w:initials="FM">
    <w:p w14:paraId="50B94BD4" w14:textId="3FF5E5C9" w:rsidR="00575B53" w:rsidRDefault="00575B53" w:rsidP="007E7B48">
      <w:pPr>
        <w:pStyle w:val="CommentText"/>
      </w:pPr>
      <w:r>
        <w:rPr>
          <w:rStyle w:val="CommentReference"/>
        </w:rPr>
        <w:annotationRef/>
      </w:r>
      <w:r>
        <w:t>I suggested a proprietary code (e.g. tax ID) but LEI could also be used. Do we want to give a recommendation?</w:t>
      </w:r>
    </w:p>
    <w:p w14:paraId="577D3519" w14:textId="796ADB31" w:rsidR="00F408D3" w:rsidRDefault="00F408D3" w:rsidP="007E7B48">
      <w:pPr>
        <w:pStyle w:val="CommentText"/>
      </w:pPr>
      <w:r>
        <w:t>Also, as option R requires a DSS and we propose to use SMPG DSS until we put forward a change request to allow option S for OWND</w:t>
      </w:r>
    </w:p>
  </w:comment>
  <w:comment w:id="5" w:author="Mariangela FUMAGALLI" w:date="2020-05-08T12:29:00Z" w:initials="FM">
    <w:p w14:paraId="5F0E7224" w14:textId="0C1C4C2E" w:rsidR="00E841B4" w:rsidRDefault="00E841B4">
      <w:pPr>
        <w:pStyle w:val="CommentText"/>
      </w:pPr>
      <w:r>
        <w:rPr>
          <w:rStyle w:val="CommentReference"/>
        </w:rPr>
        <w:annotationRef/>
      </w:r>
      <w:r>
        <w:t>In case of a tax refund, should we ask for the full breakdown or only for the part where a reclaim should be processed?</w:t>
      </w:r>
    </w:p>
  </w:comment>
  <w:comment w:id="6" w:author="Mariangela FUMAGALLI" w:date="2020-05-08T11:33:00Z" w:initials="FM">
    <w:p w14:paraId="6F9EE8A4" w14:textId="77777777" w:rsidR="00575B53" w:rsidRDefault="00575B53" w:rsidP="007E7B48">
      <w:pPr>
        <w:pStyle w:val="CommentText"/>
      </w:pPr>
      <w:r>
        <w:rPr>
          <w:rStyle w:val="CommentReference"/>
        </w:rPr>
        <w:annotationRef/>
      </w:r>
      <w:r>
        <w:t>Do we agree with this recommendation as OWND is mandatory?</w:t>
      </w:r>
    </w:p>
  </w:comment>
  <w:comment w:id="7" w:author="Mariangela FUMAGALLI" w:date="2020-05-08T09:55:00Z" w:initials="FM">
    <w:p w14:paraId="13FAE0FB" w14:textId="77777777" w:rsidR="00575B53" w:rsidRDefault="00575B53" w:rsidP="007E7B48">
      <w:pPr>
        <w:pStyle w:val="CommentText"/>
      </w:pPr>
      <w:r>
        <w:rPr>
          <w:rStyle w:val="CommentReference"/>
        </w:rPr>
        <w:annotationRef/>
      </w:r>
      <w:r>
        <w:t>I suggested a proprietary code (e.g. tax ID) but LEI could also be used. Do we want to give a recommendation?</w:t>
      </w:r>
    </w:p>
    <w:p w14:paraId="1A95C14C" w14:textId="77777777" w:rsidR="00F408D3" w:rsidRDefault="00F408D3" w:rsidP="00F408D3">
      <w:pPr>
        <w:pStyle w:val="CommentText"/>
      </w:pPr>
      <w:r>
        <w:t>Also, as option R requires a DSS and we propose to use SMPG DSS until we put forward a change request to allow option S for OWND</w:t>
      </w:r>
    </w:p>
    <w:p w14:paraId="185BFD3B" w14:textId="4DF3907D" w:rsidR="00F408D3" w:rsidRDefault="00F408D3" w:rsidP="007E7B4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6E4F80" w15:done="0"/>
  <w15:commentEx w15:paraId="6CECBA70" w15:done="0"/>
  <w15:commentEx w15:paraId="46882624" w15:done="0"/>
  <w15:commentEx w15:paraId="31C17BAA" w15:done="0"/>
  <w15:commentEx w15:paraId="577D3519" w15:done="0"/>
  <w15:commentEx w15:paraId="5F0E7224" w15:done="0"/>
  <w15:commentEx w15:paraId="6F9EE8A4" w15:done="0"/>
  <w15:commentEx w15:paraId="185BFD3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2D659" w14:textId="77777777" w:rsidR="00575B53" w:rsidRDefault="00575B53" w:rsidP="007E7B48">
      <w:pPr>
        <w:spacing w:after="0" w:line="240" w:lineRule="auto"/>
      </w:pPr>
      <w:r>
        <w:separator/>
      </w:r>
    </w:p>
  </w:endnote>
  <w:endnote w:type="continuationSeparator" w:id="0">
    <w:p w14:paraId="76070723" w14:textId="77777777" w:rsidR="00575B53" w:rsidRDefault="00575B53" w:rsidP="007E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CB3F2" w14:textId="77777777" w:rsidR="00575B53" w:rsidRDefault="00575B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08468" w14:textId="77777777" w:rsidR="00575B53" w:rsidRDefault="00575B53" w:rsidP="007E7B48">
      <w:pPr>
        <w:spacing w:after="0" w:line="240" w:lineRule="auto"/>
      </w:pPr>
      <w:r>
        <w:separator/>
      </w:r>
    </w:p>
  </w:footnote>
  <w:footnote w:type="continuationSeparator" w:id="0">
    <w:p w14:paraId="364D679D" w14:textId="77777777" w:rsidR="00575B53" w:rsidRDefault="00575B53" w:rsidP="007E7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90B04" w14:textId="77777777" w:rsidR="00575B53" w:rsidRDefault="00F408D3">
    <w:pPr>
      <w:pStyle w:val="Header"/>
    </w:pPr>
    <w:r>
      <w:pict w14:anchorId="322C60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1610330" o:spid="_x0000_s1025" type="#_x0000_t136" style="position:absolute;margin-left:0;margin-top:0;width:397.65pt;height:238.6pt;rotation:2949127fd;z-index:251659264;visibility:visible;mso-wrap-style:none;mso-position-horizontal:center;mso-position-horizontal-relative:margin;mso-position-vertical:center;mso-position-vertical-relative:margin;v-text-anchor:top" fillcolor="silver" stroked="f">
          <v:fill opacity="32896f"/>
          <v:textpath style="font-family:&quot;Calibri&quot;;font-size:18pt;v-text-align:left" trim="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33617"/>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23700E"/>
    <w:multiLevelType w:val="hybridMultilevel"/>
    <w:tmpl w:val="14E61C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398555AB"/>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7A182C"/>
    <w:multiLevelType w:val="multilevel"/>
    <w:tmpl w:val="FC866C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213EEF"/>
    <w:multiLevelType w:val="multilevel"/>
    <w:tmpl w:val="9DECE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5B31281"/>
    <w:multiLevelType w:val="hybridMultilevel"/>
    <w:tmpl w:val="8F5C59D2"/>
    <w:lvl w:ilvl="0" w:tplc="08090001">
      <w:start w:val="1"/>
      <w:numFmt w:val="bullet"/>
      <w:lvlText w:val=""/>
      <w:lvlJc w:val="left"/>
      <w:pPr>
        <w:ind w:left="720" w:hanging="360"/>
      </w:pPr>
      <w:rPr>
        <w:rFonts w:ascii="Symbol" w:hAnsi="Symbol" w:hint="default"/>
      </w:rPr>
    </w:lvl>
    <w:lvl w:ilvl="1" w:tplc="1AE4000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angela FUMAGALLI">
    <w15:presenceInfo w15:providerId="AD" w15:userId="S-1-5-21-1292428093-507921405-725345543-95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48"/>
    <w:rsid w:val="002E1DFB"/>
    <w:rsid w:val="00345AE5"/>
    <w:rsid w:val="005355B0"/>
    <w:rsid w:val="00575B53"/>
    <w:rsid w:val="00780781"/>
    <w:rsid w:val="007E7B48"/>
    <w:rsid w:val="00A364E9"/>
    <w:rsid w:val="00C13BB3"/>
    <w:rsid w:val="00E841B4"/>
    <w:rsid w:val="00F25741"/>
    <w:rsid w:val="00F40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9E8F7"/>
  <w15:chartTrackingRefBased/>
  <w15:docId w15:val="{066AA8CA-2022-499E-AC32-C61C335E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7B48"/>
    <w:pPr>
      <w:suppressAutoHyphens/>
      <w:autoSpaceDN w:val="0"/>
      <w:spacing w:line="254"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7E7B48"/>
    <w:pPr>
      <w:ind w:left="720"/>
    </w:pPr>
  </w:style>
  <w:style w:type="paragraph" w:styleId="FootnoteText">
    <w:name w:val="footnote text"/>
    <w:basedOn w:val="Normal"/>
    <w:link w:val="FootnoteTextChar"/>
    <w:rsid w:val="007E7B48"/>
    <w:pPr>
      <w:spacing w:after="0" w:line="240" w:lineRule="auto"/>
    </w:pPr>
    <w:rPr>
      <w:sz w:val="20"/>
      <w:szCs w:val="20"/>
    </w:rPr>
  </w:style>
  <w:style w:type="character" w:customStyle="1" w:styleId="FootnoteTextChar">
    <w:name w:val="Footnote Text Char"/>
    <w:basedOn w:val="DefaultParagraphFont"/>
    <w:link w:val="FootnoteText"/>
    <w:rsid w:val="007E7B48"/>
    <w:rPr>
      <w:rFonts w:ascii="Calibri" w:eastAsia="Calibri" w:hAnsi="Calibri" w:cs="Times New Roman"/>
      <w:sz w:val="20"/>
      <w:szCs w:val="20"/>
    </w:rPr>
  </w:style>
  <w:style w:type="character" w:styleId="FootnoteReference">
    <w:name w:val="footnote reference"/>
    <w:basedOn w:val="DefaultParagraphFont"/>
    <w:rsid w:val="007E7B48"/>
    <w:rPr>
      <w:position w:val="0"/>
      <w:vertAlign w:val="superscript"/>
    </w:rPr>
  </w:style>
  <w:style w:type="paragraph" w:styleId="Header">
    <w:name w:val="header"/>
    <w:basedOn w:val="Normal"/>
    <w:link w:val="HeaderChar"/>
    <w:rsid w:val="007E7B48"/>
    <w:pPr>
      <w:tabs>
        <w:tab w:val="center" w:pos="4513"/>
        <w:tab w:val="right" w:pos="9026"/>
      </w:tabs>
      <w:spacing w:after="0" w:line="240" w:lineRule="auto"/>
    </w:pPr>
  </w:style>
  <w:style w:type="character" w:customStyle="1" w:styleId="HeaderChar">
    <w:name w:val="Header Char"/>
    <w:basedOn w:val="DefaultParagraphFont"/>
    <w:link w:val="Header"/>
    <w:rsid w:val="007E7B48"/>
    <w:rPr>
      <w:rFonts w:ascii="Calibri" w:eastAsia="Calibri" w:hAnsi="Calibri" w:cs="Times New Roman"/>
    </w:rPr>
  </w:style>
  <w:style w:type="paragraph" w:styleId="Footer">
    <w:name w:val="footer"/>
    <w:basedOn w:val="Normal"/>
    <w:link w:val="FooterChar"/>
    <w:rsid w:val="007E7B48"/>
    <w:pPr>
      <w:tabs>
        <w:tab w:val="center" w:pos="4513"/>
        <w:tab w:val="right" w:pos="9026"/>
      </w:tabs>
      <w:spacing w:after="0" w:line="240" w:lineRule="auto"/>
    </w:pPr>
  </w:style>
  <w:style w:type="character" w:customStyle="1" w:styleId="FooterChar">
    <w:name w:val="Footer Char"/>
    <w:basedOn w:val="DefaultParagraphFont"/>
    <w:link w:val="Footer"/>
    <w:rsid w:val="007E7B48"/>
    <w:rPr>
      <w:rFonts w:ascii="Calibri" w:eastAsia="Calibri" w:hAnsi="Calibri" w:cs="Times New Roman"/>
    </w:rPr>
  </w:style>
  <w:style w:type="character" w:styleId="CommentReference">
    <w:name w:val="annotation reference"/>
    <w:basedOn w:val="DefaultParagraphFont"/>
    <w:rsid w:val="007E7B48"/>
    <w:rPr>
      <w:sz w:val="16"/>
      <w:szCs w:val="16"/>
    </w:rPr>
  </w:style>
  <w:style w:type="paragraph" w:styleId="CommentText">
    <w:name w:val="annotation text"/>
    <w:basedOn w:val="Normal"/>
    <w:link w:val="CommentTextChar"/>
    <w:rsid w:val="007E7B48"/>
    <w:pPr>
      <w:spacing w:line="240" w:lineRule="auto"/>
    </w:pPr>
    <w:rPr>
      <w:sz w:val="20"/>
      <w:szCs w:val="20"/>
    </w:rPr>
  </w:style>
  <w:style w:type="character" w:customStyle="1" w:styleId="CommentTextChar">
    <w:name w:val="Comment Text Char"/>
    <w:basedOn w:val="DefaultParagraphFont"/>
    <w:link w:val="CommentText"/>
    <w:rsid w:val="007E7B48"/>
    <w:rPr>
      <w:rFonts w:ascii="Calibri" w:eastAsia="Calibri" w:hAnsi="Calibri" w:cs="Times New Roman"/>
      <w:sz w:val="20"/>
      <w:szCs w:val="20"/>
    </w:rPr>
  </w:style>
  <w:style w:type="table" w:styleId="TableGrid">
    <w:name w:val="Table Grid"/>
    <w:basedOn w:val="TableNormal"/>
    <w:uiPriority w:val="39"/>
    <w:rsid w:val="007E7B48"/>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7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B48"/>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355B0"/>
    <w:rPr>
      <w:b/>
      <w:bCs/>
    </w:rPr>
  </w:style>
  <w:style w:type="character" w:customStyle="1" w:styleId="CommentSubjectChar">
    <w:name w:val="Comment Subject Char"/>
    <w:basedOn w:val="CommentTextChar"/>
    <w:link w:val="CommentSubject"/>
    <w:uiPriority w:val="99"/>
    <w:semiHidden/>
    <w:rsid w:val="005355B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1189</Words>
  <Characters>6620</Characters>
  <Application>Microsoft Office Word</Application>
  <DocSecurity>0</DocSecurity>
  <Lines>483</Lines>
  <Paragraphs>420</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FUMAGALLI Mariangela</dc:creator>
  <cp:keywords>Classification=Select Classification Level, Classification=Confidential</cp:keywords>
  <dc:description/>
  <cp:lastModifiedBy>FUMAGALLI Mariangela</cp:lastModifiedBy>
  <cp:revision>2</cp:revision>
  <dcterms:created xsi:type="dcterms:W3CDTF">2020-05-12T10:24:00Z</dcterms:created>
  <dcterms:modified xsi:type="dcterms:W3CDTF">2020-05-12T10:24:00Z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18384b24-d392-4fe0-aa33-62c3ee47e73a</vt:lpwstr>
  </property>
  <property fmtid="{D5CDD505-2E9C-101B-9397-08002B2CF9AE}" pid="3" name="Classification">
    <vt:lpwstr>Confidential</vt:lpwstr>
  </property>
  <property fmtid="{D5CDD505-2E9C-101B-9397-08002B2CF9AE}" pid="4" name="PIIGDPR">
    <vt:lpwstr>NotSpecified</vt:lpwstr>
  </property>
  <property fmtid="{D5CDD505-2E9C-101B-9397-08002B2CF9AE}" pid="5" name="ApplyVisualMarking">
    <vt:lpwstr>None</vt:lpwstr>
  </property>
</Properties>
</file>