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D3384C" w:rsidP="00A738EA">
      <w:pPr>
        <w:pStyle w:val="Header"/>
        <w:rPr>
          <w:lang w:val="en-GB"/>
        </w:rPr>
      </w:pPr>
      <w:r>
        <w:rPr>
          <w:lang w:val="en-GB"/>
        </w:rPr>
        <w:t>1</w:t>
      </w:r>
      <w:r w:rsidR="00104B81">
        <w:rPr>
          <w:lang w:val="en-GB"/>
        </w:rPr>
        <w:t>2</w:t>
      </w:r>
      <w:r w:rsidR="001016F9" w:rsidRPr="001016F9">
        <w:rPr>
          <w:vertAlign w:val="superscript"/>
          <w:lang w:val="en-GB"/>
        </w:rPr>
        <w:t>th</w:t>
      </w:r>
      <w:r w:rsidR="001016F9">
        <w:rPr>
          <w:lang w:val="en-GB"/>
        </w:rPr>
        <w:t xml:space="preserve"> </w:t>
      </w:r>
      <w:r w:rsidR="00104B81">
        <w:rPr>
          <w:lang w:val="en-GB"/>
        </w:rPr>
        <w:t>December</w:t>
      </w:r>
      <w:r w:rsidR="00337524">
        <w:rPr>
          <w:lang w:val="en-GB"/>
        </w:rPr>
        <w:t xml:space="preserve"> 201</w:t>
      </w:r>
      <w:r w:rsidR="00632B40">
        <w:rPr>
          <w:lang w:val="en-GB"/>
        </w:rPr>
        <w:t>9</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8A1840">
        <w:rPr>
          <w:lang w:val="en-GB"/>
        </w:rPr>
        <w:t>January 2020</w:t>
      </w:r>
    </w:p>
    <w:p w:rsidR="00E60462" w:rsidRDefault="00E60462" w:rsidP="00592037">
      <w:pPr>
        <w:pStyle w:val="Title1"/>
      </w:pPr>
      <w:bookmarkStart w:id="0" w:name="_Toc54501830"/>
    </w:p>
    <w:p w:rsidR="00743D57" w:rsidRDefault="00743D57" w:rsidP="00592037">
      <w:pPr>
        <w:pStyle w:val="Title1"/>
      </w:pPr>
      <w:bookmarkStart w:id="1" w:name="_GoBack"/>
      <w:bookmarkEnd w:id="1"/>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3E1F1B"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30602314" w:history="1">
        <w:r w:rsidR="003E1F1B" w:rsidRPr="004B3C6C">
          <w:rPr>
            <w:rStyle w:val="Hyperlink"/>
          </w:rPr>
          <w:t>Approval / comments on June 2019 minutes call</w:t>
        </w:r>
        <w:r w:rsidR="003E1F1B">
          <w:rPr>
            <w:webHidden/>
          </w:rPr>
          <w:tab/>
        </w:r>
        <w:r w:rsidR="003E1F1B">
          <w:rPr>
            <w:webHidden/>
          </w:rPr>
          <w:fldChar w:fldCharType="begin"/>
        </w:r>
        <w:r w:rsidR="003E1F1B">
          <w:rPr>
            <w:webHidden/>
          </w:rPr>
          <w:instrText xml:space="preserve"> PAGEREF _Toc30602314 \h </w:instrText>
        </w:r>
        <w:r w:rsidR="003E1F1B">
          <w:rPr>
            <w:webHidden/>
          </w:rPr>
        </w:r>
        <w:r w:rsidR="003E1F1B">
          <w:rPr>
            <w:webHidden/>
          </w:rPr>
          <w:fldChar w:fldCharType="separate"/>
        </w:r>
        <w:r w:rsidR="003E1F1B">
          <w:rPr>
            <w:webHidden/>
          </w:rPr>
          <w:t>3</w:t>
        </w:r>
        <w:r w:rsidR="003E1F1B">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15" w:history="1">
        <w:r w:rsidRPr="004B3C6C">
          <w:rPr>
            <w:rStyle w:val="Hyperlink"/>
          </w:rPr>
          <w:t>Approval / comments on October 2019 minutes call</w:t>
        </w:r>
        <w:r>
          <w:rPr>
            <w:webHidden/>
          </w:rPr>
          <w:tab/>
        </w:r>
        <w:r>
          <w:rPr>
            <w:webHidden/>
          </w:rPr>
          <w:fldChar w:fldCharType="begin"/>
        </w:r>
        <w:r>
          <w:rPr>
            <w:webHidden/>
          </w:rPr>
          <w:instrText xml:space="preserve"> PAGEREF _Toc30602315 \h </w:instrText>
        </w:r>
        <w:r>
          <w:rPr>
            <w:webHidden/>
          </w:rPr>
        </w:r>
        <w:r>
          <w:rPr>
            <w:webHidden/>
          </w:rPr>
          <w:fldChar w:fldCharType="separate"/>
        </w:r>
        <w:r>
          <w:rPr>
            <w:webHidden/>
          </w:rPr>
          <w:t>3</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16" w:history="1">
        <w:r w:rsidRPr="004B3C6C">
          <w:rPr>
            <w:rStyle w:val="Hyperlink"/>
          </w:rPr>
          <w:t>CA 427  New MP to declare a foreign income in regard of the (tax?) domicile of the event's underlying security.</w:t>
        </w:r>
        <w:r>
          <w:rPr>
            <w:webHidden/>
          </w:rPr>
          <w:tab/>
        </w:r>
        <w:r>
          <w:rPr>
            <w:webHidden/>
          </w:rPr>
          <w:fldChar w:fldCharType="begin"/>
        </w:r>
        <w:r>
          <w:rPr>
            <w:webHidden/>
          </w:rPr>
          <w:instrText xml:space="preserve"> PAGEREF _Toc30602316 \h </w:instrText>
        </w:r>
        <w:r>
          <w:rPr>
            <w:webHidden/>
          </w:rPr>
        </w:r>
        <w:r>
          <w:rPr>
            <w:webHidden/>
          </w:rPr>
          <w:fldChar w:fldCharType="separate"/>
        </w:r>
        <w:r>
          <w:rPr>
            <w:webHidden/>
          </w:rPr>
          <w:t>4</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17" w:history="1">
        <w:r w:rsidRPr="004B3C6C">
          <w:rPr>
            <w:rStyle w:val="Hyperlink"/>
          </w:rPr>
          <w:t>CA 438 Review GMP1 section 3.14 - (Movement Sequence &amp; Tax Rates)</w:t>
        </w:r>
        <w:r>
          <w:rPr>
            <w:webHidden/>
          </w:rPr>
          <w:tab/>
        </w:r>
        <w:r>
          <w:rPr>
            <w:webHidden/>
          </w:rPr>
          <w:fldChar w:fldCharType="begin"/>
        </w:r>
        <w:r>
          <w:rPr>
            <w:webHidden/>
          </w:rPr>
          <w:instrText xml:space="preserve"> PAGEREF _Toc30602317 \h </w:instrText>
        </w:r>
        <w:r>
          <w:rPr>
            <w:webHidden/>
          </w:rPr>
        </w:r>
        <w:r>
          <w:rPr>
            <w:webHidden/>
          </w:rPr>
          <w:fldChar w:fldCharType="separate"/>
        </w:r>
        <w:r>
          <w:rPr>
            <w:webHidden/>
          </w:rPr>
          <w:t>5</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18" w:history="1">
        <w:r w:rsidRPr="004B3C6C">
          <w:rPr>
            <w:rStyle w:val="Hyperlink"/>
          </w:rPr>
          <w:t>CA 447  New MP required for the usage of Rate Type Code CDFI</w:t>
        </w:r>
        <w:r>
          <w:rPr>
            <w:webHidden/>
          </w:rPr>
          <w:tab/>
        </w:r>
        <w:r>
          <w:rPr>
            <w:webHidden/>
          </w:rPr>
          <w:fldChar w:fldCharType="begin"/>
        </w:r>
        <w:r>
          <w:rPr>
            <w:webHidden/>
          </w:rPr>
          <w:instrText xml:space="preserve"> PAGEREF _Toc30602318 \h </w:instrText>
        </w:r>
        <w:r>
          <w:rPr>
            <w:webHidden/>
          </w:rPr>
        </w:r>
        <w:r>
          <w:rPr>
            <w:webHidden/>
          </w:rPr>
          <w:fldChar w:fldCharType="separate"/>
        </w:r>
        <w:r>
          <w:rPr>
            <w:webHidden/>
          </w:rPr>
          <w:t>6</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19" w:history="1">
        <w:r w:rsidRPr="004B3C6C">
          <w:rPr>
            <w:rStyle w:val="Hyperlink"/>
          </w:rPr>
          <w:t>CA 449 New MP for the usage of TAXR in Instruction (SR2020 - CR1551)</w:t>
        </w:r>
        <w:r>
          <w:rPr>
            <w:webHidden/>
          </w:rPr>
          <w:tab/>
        </w:r>
        <w:r>
          <w:rPr>
            <w:webHidden/>
          </w:rPr>
          <w:fldChar w:fldCharType="begin"/>
        </w:r>
        <w:r>
          <w:rPr>
            <w:webHidden/>
          </w:rPr>
          <w:instrText xml:space="preserve"> PAGEREF _Toc30602319 \h </w:instrText>
        </w:r>
        <w:r>
          <w:rPr>
            <w:webHidden/>
          </w:rPr>
        </w:r>
        <w:r>
          <w:rPr>
            <w:webHidden/>
          </w:rPr>
          <w:fldChar w:fldCharType="separate"/>
        </w:r>
        <w:r>
          <w:rPr>
            <w:webHidden/>
          </w:rPr>
          <w:t>6</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20" w:history="1">
        <w:r w:rsidRPr="004B3C6C">
          <w:rPr>
            <w:rStyle w:val="Hyperlink"/>
          </w:rPr>
          <w:t>AOB</w:t>
        </w:r>
        <w:r>
          <w:rPr>
            <w:rStyle w:val="Hyperlink"/>
          </w:rPr>
          <w:t>..</w:t>
        </w:r>
        <w:r>
          <w:rPr>
            <w:webHidden/>
          </w:rPr>
          <w:tab/>
        </w:r>
        <w:r>
          <w:rPr>
            <w:webHidden/>
          </w:rPr>
          <w:fldChar w:fldCharType="begin"/>
        </w:r>
        <w:r>
          <w:rPr>
            <w:webHidden/>
          </w:rPr>
          <w:instrText xml:space="preserve"> PAGEREF _Toc30602320 \h </w:instrText>
        </w:r>
        <w:r>
          <w:rPr>
            <w:webHidden/>
          </w:rPr>
        </w:r>
        <w:r>
          <w:rPr>
            <w:webHidden/>
          </w:rPr>
          <w:fldChar w:fldCharType="separate"/>
        </w:r>
        <w:r>
          <w:rPr>
            <w:webHidden/>
          </w:rPr>
          <w:t>7</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21" w:history="1">
        <w:r w:rsidRPr="004B3C6C">
          <w:rPr>
            <w:rStyle w:val="Hyperlink"/>
          </w:rPr>
          <w:t>Market updates</w:t>
        </w:r>
        <w:r>
          <w:rPr>
            <w:webHidden/>
          </w:rPr>
          <w:tab/>
        </w:r>
        <w:r>
          <w:rPr>
            <w:webHidden/>
          </w:rPr>
          <w:fldChar w:fldCharType="begin"/>
        </w:r>
        <w:r>
          <w:rPr>
            <w:webHidden/>
          </w:rPr>
          <w:instrText xml:space="preserve"> PAGEREF _Toc30602321 \h </w:instrText>
        </w:r>
        <w:r>
          <w:rPr>
            <w:webHidden/>
          </w:rPr>
        </w:r>
        <w:r>
          <w:rPr>
            <w:webHidden/>
          </w:rPr>
          <w:fldChar w:fldCharType="separate"/>
        </w:r>
        <w:r>
          <w:rPr>
            <w:webHidden/>
          </w:rPr>
          <w:t>9</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22" w:history="1">
        <w:r w:rsidRPr="004B3C6C">
          <w:rPr>
            <w:rStyle w:val="Hyperlink"/>
          </w:rPr>
          <w:t>Tax data in an initial announcement (new topic raised by Urban)</w:t>
        </w:r>
        <w:r>
          <w:rPr>
            <w:webHidden/>
          </w:rPr>
          <w:tab/>
        </w:r>
        <w:r>
          <w:rPr>
            <w:webHidden/>
          </w:rPr>
          <w:fldChar w:fldCharType="begin"/>
        </w:r>
        <w:r>
          <w:rPr>
            <w:webHidden/>
          </w:rPr>
          <w:instrText xml:space="preserve"> PAGEREF _Toc30602322 \h </w:instrText>
        </w:r>
        <w:r>
          <w:rPr>
            <w:webHidden/>
          </w:rPr>
        </w:r>
        <w:r>
          <w:rPr>
            <w:webHidden/>
          </w:rPr>
          <w:fldChar w:fldCharType="separate"/>
        </w:r>
        <w:r>
          <w:rPr>
            <w:webHidden/>
          </w:rPr>
          <w:t>9</w:t>
        </w:r>
        <w:r>
          <w:rPr>
            <w:webHidden/>
          </w:rPr>
          <w:fldChar w:fldCharType="end"/>
        </w:r>
      </w:hyperlink>
    </w:p>
    <w:p w:rsidR="003E1F1B" w:rsidRDefault="003E1F1B">
      <w:pPr>
        <w:pStyle w:val="TOC1"/>
        <w:rPr>
          <w:rFonts w:asciiTheme="minorHAnsi" w:eastAsiaTheme="minorEastAsia" w:hAnsiTheme="minorHAnsi" w:cstheme="minorBidi"/>
          <w:b w:val="0"/>
          <w:bCs w:val="0"/>
          <w:sz w:val="22"/>
          <w:szCs w:val="22"/>
        </w:rPr>
      </w:pPr>
      <w:hyperlink w:anchor="_Toc30602323" w:history="1">
        <w:r w:rsidRPr="004B3C6C">
          <w:rPr>
            <w:rStyle w:val="Hyperlink"/>
          </w:rPr>
          <w:t>Next Conference Calls</w:t>
        </w:r>
        <w:r>
          <w:rPr>
            <w:webHidden/>
          </w:rPr>
          <w:tab/>
        </w:r>
        <w:r>
          <w:rPr>
            <w:webHidden/>
          </w:rPr>
          <w:fldChar w:fldCharType="begin"/>
        </w:r>
        <w:r>
          <w:rPr>
            <w:webHidden/>
          </w:rPr>
          <w:instrText xml:space="preserve"> PAGEREF _Toc30602323 \h </w:instrText>
        </w:r>
        <w:r>
          <w:rPr>
            <w:webHidden/>
          </w:rPr>
        </w:r>
        <w:r>
          <w:rPr>
            <w:webHidden/>
          </w:rPr>
          <w:fldChar w:fldCharType="separate"/>
        </w:r>
        <w:r>
          <w:rPr>
            <w:webHidden/>
          </w:rPr>
          <w:t>9</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3E1F1B" w:rsidRDefault="003E1F1B"/>
    <w:p w:rsidR="006E5035" w:rsidRDefault="006E5035"/>
    <w:p w:rsidR="000D0C64" w:rsidRDefault="00E60462" w:rsidP="00EF7F89">
      <w:pPr>
        <w:rPr>
          <w:b/>
          <w:sz w:val="24"/>
          <w:szCs w:val="24"/>
          <w:u w:val="single"/>
          <w:lang w:eastAsia="en-GB"/>
        </w:rPr>
      </w:pPr>
      <w:bookmarkStart w:id="2" w:name="OLE_LINK1"/>
      <w:bookmarkStart w:id="3" w:name="OLE_LINK2"/>
      <w:r w:rsidRPr="00F80FDA">
        <w:rPr>
          <w:b/>
          <w:sz w:val="24"/>
          <w:szCs w:val="24"/>
          <w:u w:val="single"/>
          <w:lang w:eastAsia="en-GB"/>
        </w:rPr>
        <w:lastRenderedPageBreak/>
        <w:t>Attendees</w:t>
      </w:r>
      <w:bookmarkEnd w:id="0"/>
    </w:p>
    <w:p w:rsidR="00A2768F" w:rsidRDefault="00A2768F" w:rsidP="00EF7F89">
      <w:pPr>
        <w:rPr>
          <w:b/>
          <w:sz w:val="24"/>
          <w:szCs w:val="24"/>
          <w:u w:val="single"/>
          <w:lang w:eastAsia="en-GB"/>
        </w:rPr>
      </w:pPr>
    </w:p>
    <w:tbl>
      <w:tblPr>
        <w:tblW w:w="9160" w:type="dxa"/>
        <w:tblInd w:w="108" w:type="dxa"/>
        <w:tblLook w:val="04A0" w:firstRow="1" w:lastRow="0" w:firstColumn="1" w:lastColumn="0" w:noHBand="0" w:noVBand="1"/>
      </w:tblPr>
      <w:tblGrid>
        <w:gridCol w:w="1120"/>
        <w:gridCol w:w="983"/>
        <w:gridCol w:w="567"/>
        <w:gridCol w:w="1360"/>
        <w:gridCol w:w="1660"/>
        <w:gridCol w:w="2042"/>
        <w:gridCol w:w="1428"/>
      </w:tblGrid>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b/>
                <w:bCs/>
                <w:color w:val="000000"/>
              </w:rPr>
            </w:pPr>
            <w:r w:rsidRPr="00A2768F">
              <w:rPr>
                <w:b/>
                <w:bCs/>
                <w:color w:val="000000"/>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b/>
                <w:bCs/>
                <w:color w:val="000000"/>
              </w:rPr>
            </w:pPr>
            <w:r w:rsidRPr="00A2768F">
              <w:rPr>
                <w:b/>
                <w:bCs/>
                <w:color w:val="000000"/>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b/>
                <w:bCs/>
                <w:color w:val="000000"/>
              </w:rPr>
            </w:pPr>
            <w:r w:rsidRPr="00A2768F">
              <w:rPr>
                <w:b/>
                <w:bCs/>
                <w:color w:val="000000"/>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b/>
                <w:bCs/>
                <w:color w:val="000000"/>
              </w:rPr>
            </w:pPr>
            <w:r w:rsidRPr="00A2768F">
              <w:rPr>
                <w:b/>
                <w:bCs/>
                <w:color w:val="000000"/>
              </w:rPr>
              <w:t>Last Name</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b/>
                <w:bCs/>
                <w:color w:val="000000"/>
              </w:rPr>
            </w:pPr>
            <w:r w:rsidRPr="00A2768F">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b/>
                <w:bCs/>
                <w:color w:val="000000"/>
              </w:rPr>
            </w:pPr>
            <w:r w:rsidRPr="00A2768F">
              <w:rPr>
                <w:b/>
                <w:bCs/>
                <w:color w:val="000000"/>
              </w:rPr>
              <w:t>Participation</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color w:val="000000"/>
              </w:rPr>
            </w:pPr>
            <w:r w:rsidRPr="00A2768F">
              <w:rPr>
                <w:color w:val="000000"/>
              </w:rPr>
              <w:t>AU</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sz w:val="22"/>
                <w:szCs w:val="22"/>
              </w:rPr>
            </w:pPr>
            <w:proofErr w:type="spellStart"/>
            <w:r w:rsidRPr="00A2768F">
              <w:rPr>
                <w:rFonts w:ascii="Calibri" w:hAnsi="Calibri" w:cs="Times New Roman"/>
                <w:sz w:val="22"/>
                <w:szCs w:val="22"/>
              </w:rPr>
              <w:t>Mrs</w:t>
            </w:r>
            <w:proofErr w:type="spellEnd"/>
          </w:p>
        </w:tc>
        <w:tc>
          <w:tcPr>
            <w:tcW w:w="136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rPr>
                <w:rFonts w:ascii="Calibri" w:hAnsi="Calibri" w:cs="Times New Roman"/>
                <w:sz w:val="22"/>
                <w:szCs w:val="22"/>
              </w:rPr>
            </w:pPr>
            <w:r w:rsidRPr="00A2768F">
              <w:rPr>
                <w:rFonts w:ascii="Calibri" w:hAnsi="Calibri" w:cs="Times New Roman"/>
                <w:sz w:val="22"/>
                <w:szCs w:val="22"/>
              </w:rPr>
              <w:t>Narelle</w:t>
            </w:r>
          </w:p>
        </w:tc>
        <w:tc>
          <w:tcPr>
            <w:tcW w:w="166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rPr>
                <w:rFonts w:ascii="Calibri" w:hAnsi="Calibri" w:cs="Times New Roman"/>
                <w:sz w:val="22"/>
                <w:szCs w:val="22"/>
              </w:rPr>
            </w:pPr>
            <w:r w:rsidRPr="00A2768F">
              <w:rPr>
                <w:rFonts w:ascii="Calibri" w:hAnsi="Calibri" w:cs="Times New Roman"/>
                <w:sz w:val="22"/>
                <w:szCs w:val="22"/>
              </w:rPr>
              <w:t>Rutter</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color w:val="000000"/>
              </w:rPr>
            </w:pPr>
            <w:r w:rsidRPr="00A2768F">
              <w:rPr>
                <w:color w:val="000000"/>
              </w:rPr>
              <w:t>ASX</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sz w:val="22"/>
                <w:szCs w:val="22"/>
              </w:rPr>
            </w:pPr>
            <w:r w:rsidRPr="00A2768F">
              <w:rPr>
                <w:rFonts w:ascii="Calibri" w:hAnsi="Calibri" w:cs="Times New Roman"/>
                <w:sz w:val="22"/>
                <w:szCs w:val="22"/>
              </w:rPr>
              <w:t>BE</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sz w:val="22"/>
                <w:szCs w:val="22"/>
              </w:rPr>
            </w:pPr>
            <w:proofErr w:type="spellStart"/>
            <w:r w:rsidRPr="00A2768F">
              <w:rPr>
                <w:rFonts w:ascii="Calibri" w:hAnsi="Calibri" w:cs="Times New Roman"/>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sz w:val="22"/>
                <w:szCs w:val="22"/>
              </w:rPr>
            </w:pPr>
            <w:r w:rsidRPr="00A2768F">
              <w:rPr>
                <w:rFonts w:ascii="Calibri" w:hAnsi="Calibri" w:cs="Times New Roman"/>
                <w:sz w:val="22"/>
                <w:szCs w:val="22"/>
              </w:rPr>
              <w:t>Véronique</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sz w:val="22"/>
                <w:szCs w:val="22"/>
              </w:rPr>
            </w:pPr>
            <w:r w:rsidRPr="00A2768F">
              <w:rPr>
                <w:rFonts w:ascii="Calibri" w:hAnsi="Calibri" w:cs="Times New Roman"/>
                <w:sz w:val="22"/>
                <w:szCs w:val="22"/>
              </w:rPr>
              <w:t>Peeters</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sz w:val="22"/>
                <w:szCs w:val="22"/>
              </w:rPr>
            </w:pPr>
            <w:r w:rsidRPr="00A2768F">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N / A</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Jacques</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Littré</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CA</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Cairbre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Cowin</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CH</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Reto</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Baumgartner</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Daniel</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Schaefer</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Thomas</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Rockstroh</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SE</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 xml:space="preserve">Urban </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Hane</w:t>
            </w:r>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Jean-Pierre</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Klak</w:t>
            </w:r>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Stéphanie</w:t>
            </w:r>
            <w:proofErr w:type="spellEnd"/>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Clark-Fischer</w:t>
            </w:r>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Celine</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Bohm</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Ilyas</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Alikoglu</w:t>
            </w:r>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IT</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Paola</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Deantoni</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Societe</w:t>
            </w:r>
            <w:proofErr w:type="spellEnd"/>
            <w:r w:rsidRPr="00A2768F">
              <w:rPr>
                <w:rFonts w:ascii="Calibri" w:hAnsi="Calibri" w:cs="Times New Roman"/>
                <w:color w:val="000000"/>
                <w:sz w:val="22"/>
                <w:szCs w:val="22"/>
              </w:rPr>
              <w:t xml:space="preserve"> </w:t>
            </w:r>
            <w:proofErr w:type="spellStart"/>
            <w:r w:rsidRPr="00A2768F">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LU</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Alexander</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Reis</w:t>
            </w:r>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SG</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Jyi-Chen</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Chueh</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Mariangela</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Fumagalli</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Paul</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Fullam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Vandana</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Pasricha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Elizabeth</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Caleb</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Ian</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De Sacia</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Steven</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Sloan</w:t>
            </w:r>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MR</w:t>
            </w:r>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Jean-Paul</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Lambotte</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r w:rsidR="00A2768F" w:rsidRPr="00A2768F" w:rsidTr="00A2768F">
        <w:trPr>
          <w:trHeight w:val="330"/>
        </w:trPr>
        <w:tc>
          <w:tcPr>
            <w:tcW w:w="1120" w:type="dxa"/>
            <w:tcBorders>
              <w:top w:val="nil"/>
              <w:left w:val="nil"/>
              <w:bottom w:val="nil"/>
              <w:right w:val="nil"/>
            </w:tcBorders>
            <w:shd w:val="clear" w:color="auto" w:fill="auto"/>
            <w:noWrap/>
            <w:vAlign w:val="center"/>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noWrap/>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000000" w:fill="01FF74"/>
            <w:noWrap/>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Eric</w:t>
            </w:r>
          </w:p>
        </w:tc>
        <w:tc>
          <w:tcPr>
            <w:tcW w:w="1660" w:type="dxa"/>
            <w:tcBorders>
              <w:top w:val="nil"/>
              <w:left w:val="nil"/>
              <w:bottom w:val="single" w:sz="8" w:space="0" w:color="auto"/>
              <w:right w:val="single" w:sz="8" w:space="0" w:color="auto"/>
            </w:tcBorders>
            <w:shd w:val="clear" w:color="000000" w:fill="01FF74"/>
            <w:noWrap/>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Marega</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Sanjeev</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Jayram</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30"/>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Dale</w:t>
            </w:r>
          </w:p>
        </w:tc>
        <w:tc>
          <w:tcPr>
            <w:tcW w:w="166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Van Rayne</w:t>
            </w:r>
          </w:p>
        </w:tc>
        <w:tc>
          <w:tcPr>
            <w:tcW w:w="22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A2768F" w:rsidRPr="00A2768F" w:rsidRDefault="00A2768F" w:rsidP="00A2768F">
            <w:pPr>
              <w:spacing w:after="0"/>
              <w:jc w:val="center"/>
              <w:rPr>
                <w:rFonts w:ascii="Webdings" w:hAnsi="Webdings" w:cs="Times New Roman"/>
                <w:color w:val="000000"/>
                <w:sz w:val="22"/>
                <w:szCs w:val="22"/>
              </w:rPr>
            </w:pPr>
            <w:r w:rsidRPr="00A2768F">
              <w:rPr>
                <w:rFonts w:ascii="Webdings" w:hAnsi="Webdings" w:cs="Times New Roman"/>
                <w:color w:val="000000"/>
                <w:sz w:val="22"/>
                <w:szCs w:val="22"/>
              </w:rPr>
              <w:t></w:t>
            </w:r>
          </w:p>
        </w:tc>
      </w:tr>
      <w:tr w:rsidR="00A2768F" w:rsidRPr="00A2768F" w:rsidTr="00A2768F">
        <w:trPr>
          <w:trHeight w:val="315"/>
        </w:trPr>
        <w:tc>
          <w:tcPr>
            <w:tcW w:w="1120" w:type="dxa"/>
            <w:tcBorders>
              <w:top w:val="nil"/>
              <w:left w:val="nil"/>
              <w:bottom w:val="nil"/>
              <w:right w:val="nil"/>
            </w:tcBorders>
            <w:shd w:val="clear" w:color="auto" w:fill="auto"/>
            <w:noWrap/>
            <w:vAlign w:val="bottom"/>
            <w:hideMark/>
          </w:tcPr>
          <w:p w:rsidR="00A2768F" w:rsidRPr="00A2768F" w:rsidRDefault="00A2768F" w:rsidP="00A2768F">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jc w:val="center"/>
              <w:rPr>
                <w:rFonts w:ascii="Calibri" w:hAnsi="Calibri" w:cs="Times New Roman"/>
                <w:color w:val="000000"/>
                <w:sz w:val="22"/>
                <w:szCs w:val="22"/>
              </w:rPr>
            </w:pPr>
            <w:proofErr w:type="spellStart"/>
            <w:r w:rsidRPr="00A2768F">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Yusuf</w:t>
            </w:r>
          </w:p>
        </w:tc>
        <w:tc>
          <w:tcPr>
            <w:tcW w:w="166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proofErr w:type="spellStart"/>
            <w:r w:rsidRPr="00A2768F">
              <w:rPr>
                <w:rFonts w:ascii="Calibri" w:hAnsi="Calibri" w:cs="Times New Roman"/>
                <w:color w:val="000000"/>
                <w:sz w:val="22"/>
                <w:szCs w:val="22"/>
              </w:rPr>
              <w:t>Basha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A2768F" w:rsidRPr="00A2768F" w:rsidRDefault="00A2768F" w:rsidP="00A2768F">
            <w:pPr>
              <w:spacing w:after="0"/>
              <w:rPr>
                <w:rFonts w:ascii="Calibri" w:hAnsi="Calibri" w:cs="Times New Roman"/>
                <w:color w:val="000000"/>
                <w:sz w:val="22"/>
                <w:szCs w:val="22"/>
              </w:rPr>
            </w:pPr>
            <w:r w:rsidRPr="00A2768F">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A2768F" w:rsidRPr="00A2768F" w:rsidRDefault="00A2768F" w:rsidP="00A2768F">
            <w:pPr>
              <w:spacing w:after="0"/>
              <w:jc w:val="center"/>
              <w:rPr>
                <w:rFonts w:ascii="Calibri" w:hAnsi="Calibri" w:cs="Times New Roman"/>
                <w:color w:val="000000"/>
                <w:sz w:val="22"/>
                <w:szCs w:val="22"/>
              </w:rPr>
            </w:pPr>
            <w:r w:rsidRPr="00A2768F">
              <w:rPr>
                <w:rFonts w:ascii="Calibri" w:hAnsi="Calibri" w:cs="Times New Roman"/>
                <w:color w:val="000000"/>
                <w:sz w:val="22"/>
                <w:szCs w:val="22"/>
              </w:rPr>
              <w:t>Excused</w:t>
            </w:r>
          </w:p>
        </w:tc>
      </w:tr>
    </w:tbl>
    <w:p w:rsidR="00A2768F" w:rsidRDefault="00A2768F" w:rsidP="00EF7F89">
      <w:pPr>
        <w:rPr>
          <w:b/>
          <w:sz w:val="24"/>
          <w:szCs w:val="24"/>
          <w:u w:val="single"/>
          <w:lang w:eastAsia="en-GB"/>
        </w:rPr>
      </w:pPr>
    </w:p>
    <w:p w:rsidR="001545BC" w:rsidRDefault="001545BC" w:rsidP="00EF7F89">
      <w:pPr>
        <w:pStyle w:val="Heading1"/>
        <w:numPr>
          <w:ilvl w:val="0"/>
          <w:numId w:val="0"/>
        </w:numPr>
      </w:pPr>
      <w:bookmarkStart w:id="4" w:name="OLE_LINK5"/>
      <w:bookmarkStart w:id="5" w:name="OLE_LINK8"/>
      <w:bookmarkStart w:id="6" w:name="_Toc30602314"/>
      <w:bookmarkEnd w:id="2"/>
      <w:bookmarkEnd w:id="3"/>
      <w:r>
        <w:t xml:space="preserve">Approval / </w:t>
      </w:r>
      <w:r w:rsidRPr="004F2C52">
        <w:t>comments o</w:t>
      </w:r>
      <w:r w:rsidR="00123CBF">
        <w:t xml:space="preserve">n </w:t>
      </w:r>
      <w:r w:rsidR="005F0B22">
        <w:t xml:space="preserve">June </w:t>
      </w:r>
      <w:r w:rsidR="00E40662">
        <w:t xml:space="preserve">2019 </w:t>
      </w:r>
      <w:r w:rsidR="005F0B22">
        <w:t>minutes</w:t>
      </w:r>
      <w:r w:rsidR="009A687E">
        <w:t xml:space="preserve"> call</w:t>
      </w:r>
      <w:bookmarkEnd w:id="6"/>
    </w:p>
    <w:p w:rsidR="00C46D9B" w:rsidRDefault="00C46D9B" w:rsidP="001545BC">
      <w:pPr>
        <w:rPr>
          <w:lang w:eastAsia="en-GB"/>
        </w:rPr>
      </w:pPr>
      <w:r w:rsidRPr="00A2768F">
        <w:rPr>
          <w:lang w:eastAsia="en-GB"/>
        </w:rPr>
        <w:t>Last minutes approved</w:t>
      </w:r>
      <w:r w:rsidR="005F0B22" w:rsidRPr="00A2768F">
        <w:rPr>
          <w:lang w:eastAsia="en-GB"/>
        </w:rPr>
        <w:t xml:space="preserve"> </w:t>
      </w:r>
      <w:r w:rsidR="00A2768F" w:rsidRPr="00A2768F">
        <w:rPr>
          <w:lang w:eastAsia="en-GB"/>
        </w:rPr>
        <w:t xml:space="preserve">in October </w:t>
      </w:r>
      <w:r w:rsidR="005F0B22" w:rsidRPr="00A2768F">
        <w:rPr>
          <w:lang w:eastAsia="en-GB"/>
        </w:rPr>
        <w:t xml:space="preserve">by </w:t>
      </w:r>
      <w:r w:rsidR="00A2768F" w:rsidRPr="00A2768F">
        <w:rPr>
          <w:lang w:eastAsia="en-GB"/>
        </w:rPr>
        <w:t xml:space="preserve">the </w:t>
      </w:r>
      <w:r w:rsidR="005F0B22" w:rsidRPr="00A2768F">
        <w:rPr>
          <w:lang w:eastAsia="en-GB"/>
        </w:rPr>
        <w:t>participant</w:t>
      </w:r>
      <w:r w:rsidR="00225668" w:rsidRPr="00A2768F">
        <w:rPr>
          <w:lang w:eastAsia="en-GB"/>
        </w:rPr>
        <w:t>s</w:t>
      </w:r>
      <w:r w:rsidR="005F0B22" w:rsidRPr="00A2768F">
        <w:rPr>
          <w:lang w:eastAsia="en-GB"/>
        </w:rPr>
        <w:t xml:space="preserve"> to the </w:t>
      </w:r>
      <w:r w:rsidR="00A2768F" w:rsidRPr="00A2768F">
        <w:rPr>
          <w:lang w:eastAsia="en-GB"/>
        </w:rPr>
        <w:t xml:space="preserve">October </w:t>
      </w:r>
      <w:r w:rsidR="005F0B22" w:rsidRPr="00A2768F">
        <w:rPr>
          <w:lang w:eastAsia="en-GB"/>
        </w:rPr>
        <w:t xml:space="preserve">call. </w:t>
      </w:r>
      <w:r w:rsidR="00225668" w:rsidRPr="00A2768F">
        <w:rPr>
          <w:lang w:eastAsia="en-GB"/>
        </w:rPr>
        <w:br/>
      </w:r>
      <w:r w:rsidR="00A2768F" w:rsidRPr="00A2768F">
        <w:rPr>
          <w:lang w:eastAsia="en-GB"/>
        </w:rPr>
        <w:t>C</w:t>
      </w:r>
      <w:r w:rsidR="00225668" w:rsidRPr="00A2768F">
        <w:rPr>
          <w:lang w:eastAsia="en-GB"/>
        </w:rPr>
        <w:t xml:space="preserve">onfirmed </w:t>
      </w:r>
      <w:r w:rsidR="00A2768F" w:rsidRPr="00A2768F">
        <w:rPr>
          <w:lang w:eastAsia="en-GB"/>
        </w:rPr>
        <w:t>during December call.</w:t>
      </w:r>
    </w:p>
    <w:p w:rsidR="00104B81" w:rsidRDefault="00104B81" w:rsidP="00104B81">
      <w:pPr>
        <w:pStyle w:val="Heading1"/>
        <w:numPr>
          <w:ilvl w:val="0"/>
          <w:numId w:val="0"/>
        </w:numPr>
      </w:pPr>
      <w:bookmarkStart w:id="7" w:name="_Toc30602315"/>
      <w:r>
        <w:t xml:space="preserve">Approval / </w:t>
      </w:r>
      <w:r w:rsidRPr="004F2C52">
        <w:t>comments o</w:t>
      </w:r>
      <w:r>
        <w:t>n October 2019 minutes call</w:t>
      </w:r>
      <w:bookmarkEnd w:id="7"/>
    </w:p>
    <w:p w:rsidR="00DD2DFA" w:rsidRDefault="00F15617" w:rsidP="00E70CF3">
      <w:pPr>
        <w:rPr>
          <w:lang w:eastAsia="en-GB"/>
        </w:rPr>
      </w:pPr>
      <w:r>
        <w:rPr>
          <w:lang w:eastAsia="en-GB"/>
        </w:rPr>
        <w:t>October call minutes approved</w:t>
      </w:r>
    </w:p>
    <w:p w:rsidR="00B062B4" w:rsidRDefault="00B062B4" w:rsidP="000B1FE2">
      <w:pPr>
        <w:pStyle w:val="Actions"/>
        <w:jc w:val="left"/>
        <w:rPr>
          <w:color w:val="auto"/>
          <w:lang w:val="en-US"/>
        </w:rPr>
      </w:pPr>
    </w:p>
    <w:p w:rsidR="00AA7172" w:rsidRDefault="00AA7172" w:rsidP="00AA7172">
      <w:pPr>
        <w:pStyle w:val="Heading1"/>
        <w:numPr>
          <w:ilvl w:val="0"/>
          <w:numId w:val="0"/>
        </w:numPr>
      </w:pPr>
      <w:bookmarkStart w:id="8" w:name="_Toc30602316"/>
      <w:r>
        <w:lastRenderedPageBreak/>
        <w:t>CA 427  N</w:t>
      </w:r>
      <w:r w:rsidRPr="00AA7172">
        <w:t>ew MP to declare a foreign income in regard of the (tax?)</w:t>
      </w:r>
      <w:r w:rsidR="007A0DE1">
        <w:t xml:space="preserve"> </w:t>
      </w:r>
      <w:r w:rsidRPr="00AA7172">
        <w:t>domicile of the event's underlying security.</w:t>
      </w:r>
      <w:bookmarkEnd w:id="8"/>
    </w:p>
    <w:p w:rsidR="00D53337" w:rsidRDefault="00D53337" w:rsidP="00D53337">
      <w:pPr>
        <w:rPr>
          <w:highlight w:val="yellow"/>
          <w:lang w:val="en-ZA"/>
        </w:rPr>
      </w:pPr>
      <w:r>
        <w:rPr>
          <w:highlight w:val="yellow"/>
          <w:lang w:val="en-ZA"/>
        </w:rPr>
        <w:t>Comment during December call:</w:t>
      </w:r>
    </w:p>
    <w:p w:rsidR="00D53337" w:rsidRDefault="00D53337" w:rsidP="00D72AFD">
      <w:pPr>
        <w:rPr>
          <w:lang w:val="en-GB"/>
        </w:rPr>
      </w:pPr>
    </w:p>
    <w:p w:rsidR="00F15617" w:rsidRDefault="00325F71" w:rsidP="00D72AFD">
      <w:pPr>
        <w:rPr>
          <w:lang w:val="en-GB"/>
        </w:rPr>
      </w:pPr>
      <w:r>
        <w:rPr>
          <w:highlight w:val="yellow"/>
          <w:lang w:val="en-GB"/>
        </w:rPr>
        <w:t xml:space="preserve">Regarding the two below options initially mentioned, </w:t>
      </w:r>
      <w:r w:rsidR="00F15617" w:rsidRPr="00F15617">
        <w:rPr>
          <w:highlight w:val="yellow"/>
          <w:lang w:val="en-GB"/>
        </w:rPr>
        <w:t xml:space="preserve">South Africa </w:t>
      </w:r>
      <w:r>
        <w:rPr>
          <w:highlight w:val="yellow"/>
          <w:lang w:val="en-GB"/>
        </w:rPr>
        <w:t>will</w:t>
      </w:r>
      <w:r w:rsidR="00F15617" w:rsidRPr="00F15617">
        <w:rPr>
          <w:highlight w:val="yellow"/>
          <w:lang w:val="en-GB"/>
        </w:rPr>
        <w:t xml:space="preserve"> use CDFI knowing that ‘Conduit’ has been removed from CDFI definition.</w:t>
      </w:r>
    </w:p>
    <w:p w:rsidR="00D53337" w:rsidRDefault="00325F71" w:rsidP="00D72AFD">
      <w:pPr>
        <w:rPr>
          <w:lang w:val="en-GB"/>
        </w:rPr>
      </w:pPr>
      <w:r w:rsidRPr="005E5AB9">
        <w:rPr>
          <w:highlight w:val="yellow"/>
          <w:lang w:val="en-GB"/>
        </w:rPr>
        <w:t xml:space="preserve">Consequently, it is agreed to </w:t>
      </w:r>
      <w:r w:rsidR="00995285">
        <w:rPr>
          <w:highlight w:val="yellow"/>
          <w:lang w:val="en-GB"/>
        </w:rPr>
        <w:t>merge</w:t>
      </w:r>
      <w:r w:rsidR="005E5AB9" w:rsidRPr="005E5AB9">
        <w:rPr>
          <w:highlight w:val="yellow"/>
          <w:lang w:val="en-GB"/>
        </w:rPr>
        <w:t xml:space="preserve"> this topic with CA 447 and remove this one</w:t>
      </w:r>
    </w:p>
    <w:p w:rsidR="00995285" w:rsidRDefault="00995285" w:rsidP="00D72AFD">
      <w:pPr>
        <w:rPr>
          <w:lang w:val="en-GB"/>
        </w:rPr>
      </w:pPr>
      <w:r>
        <w:rPr>
          <w:lang w:val="en-GB"/>
        </w:rPr>
        <w:t>…………………………</w:t>
      </w:r>
    </w:p>
    <w:p w:rsidR="00D72AFD" w:rsidRPr="00AC4FBC" w:rsidRDefault="00D72AFD" w:rsidP="00D72AFD">
      <w:pPr>
        <w:rPr>
          <w:lang w:val="en-GB"/>
        </w:rPr>
      </w:pPr>
      <w:r>
        <w:rPr>
          <w:lang w:val="en-GB"/>
        </w:rPr>
        <w:t>H</w:t>
      </w:r>
      <w:r w:rsidRPr="00AC4FBC">
        <w:rPr>
          <w:lang w:val="en-GB"/>
        </w:rPr>
        <w:t>ow to declare a foreign income in regard of the (tax) domicile of the events underlying security to identify that relevant money is not coming from the home domicile?</w:t>
      </w:r>
    </w:p>
    <w:p w:rsidR="00D53337" w:rsidRPr="00D72AFD" w:rsidRDefault="00D53337" w:rsidP="000B1FE2">
      <w:pPr>
        <w:pStyle w:val="Actions"/>
        <w:jc w:val="left"/>
        <w:rPr>
          <w:color w:val="auto"/>
          <w:highlight w:val="yellow"/>
        </w:rPr>
      </w:pPr>
    </w:p>
    <w:p w:rsidR="00AA7172" w:rsidRPr="00D53337" w:rsidRDefault="00D72AFD" w:rsidP="000B1FE2">
      <w:pPr>
        <w:pStyle w:val="Actions"/>
        <w:jc w:val="left"/>
        <w:rPr>
          <w:color w:val="auto"/>
          <w:lang w:val="en-US"/>
        </w:rPr>
      </w:pPr>
      <w:r w:rsidRPr="00D53337">
        <w:rPr>
          <w:color w:val="auto"/>
          <w:lang w:val="en-US"/>
        </w:rPr>
        <w:t>C</w:t>
      </w:r>
      <w:r w:rsidR="00AF0D2F" w:rsidRPr="00D53337">
        <w:rPr>
          <w:color w:val="auto"/>
          <w:lang w:val="en-US"/>
        </w:rPr>
        <w:t>omment received by email from South Africa prior to October call:</w:t>
      </w:r>
    </w:p>
    <w:p w:rsidR="00AF0D2F" w:rsidRPr="00B9709B" w:rsidRDefault="00B9709B" w:rsidP="00AF0D2F">
      <w:pPr>
        <w:rPr>
          <w:sz w:val="18"/>
          <w:szCs w:val="18"/>
          <w:lang w:val="en-ZA"/>
        </w:rPr>
      </w:pPr>
      <w:r w:rsidRPr="00D53337">
        <w:rPr>
          <w:lang w:val="en-ZA"/>
        </w:rPr>
        <w:t>“</w:t>
      </w:r>
      <w:r w:rsidR="00AF0D2F" w:rsidRPr="00D53337">
        <w:rPr>
          <w:lang w:val="en-ZA"/>
        </w:rPr>
        <w:t>There may be 2 options 1) the suggestion to use XF with COIN and if I remember correctly XF would indicate that the income source is foreign source and cannot necessarily be associated with a specific jurisdiction/country and 2) the other option would be to use the CDFI rate and amount type code to indicate the distribution comes from a foreign source.  It therefore may be prudent for the MP to provide both options.</w:t>
      </w:r>
      <w:r w:rsidRPr="00D53337">
        <w:rPr>
          <w:lang w:val="en-ZA"/>
        </w:rPr>
        <w:t>”</w:t>
      </w:r>
      <w:r w:rsidR="00AF0D2F" w:rsidRPr="00B9709B">
        <w:rPr>
          <w:lang w:val="en-ZA"/>
        </w:rPr>
        <w:t xml:space="preserve"> </w:t>
      </w:r>
    </w:p>
    <w:p w:rsidR="00AF0D2F" w:rsidRPr="00AF0D2F" w:rsidRDefault="00AF0D2F" w:rsidP="000B1FE2">
      <w:pPr>
        <w:pStyle w:val="Actions"/>
        <w:jc w:val="left"/>
        <w:rPr>
          <w:color w:val="auto"/>
          <w:lang w:val="en-ZA"/>
        </w:rPr>
      </w:pPr>
    </w:p>
    <w:p w:rsidR="00AA7172" w:rsidRPr="00AC4FBC" w:rsidRDefault="00DC736B" w:rsidP="00AC4FBC">
      <w:pPr>
        <w:rPr>
          <w:lang w:val="en-GB"/>
        </w:rPr>
      </w:pPr>
      <w:r w:rsidRPr="00DC736B">
        <w:rPr>
          <w:u w:val="single"/>
          <w:lang w:val="en-GB"/>
        </w:rPr>
        <w:t>Input from</w:t>
      </w:r>
      <w:r w:rsidR="00AA7172" w:rsidRPr="00DC736B">
        <w:rPr>
          <w:u w:val="single"/>
          <w:lang w:val="en-GB"/>
        </w:rPr>
        <w:t xml:space="preserve"> Frankfurt </w:t>
      </w:r>
      <w:r w:rsidR="00BB49A1">
        <w:rPr>
          <w:u w:val="single"/>
          <w:lang w:val="en-GB"/>
        </w:rPr>
        <w:t xml:space="preserve">April 2019 </w:t>
      </w:r>
      <w:r w:rsidR="00AA7172" w:rsidRPr="00DC736B">
        <w:rPr>
          <w:u w:val="single"/>
          <w:lang w:val="en-GB"/>
        </w:rPr>
        <w:t>SMPG</w:t>
      </w:r>
      <w:r w:rsidRPr="00DC736B">
        <w:rPr>
          <w:u w:val="single"/>
          <w:lang w:val="en-GB"/>
        </w:rPr>
        <w:t xml:space="preserve"> meeting d</w:t>
      </w:r>
      <w:r>
        <w:rPr>
          <w:u w:val="single"/>
          <w:lang w:val="en-GB"/>
        </w:rPr>
        <w:t>i</w:t>
      </w:r>
      <w:r w:rsidRPr="00DC736B">
        <w:rPr>
          <w:u w:val="single"/>
          <w:lang w:val="en-GB"/>
        </w:rPr>
        <w:t>scussions:</w:t>
      </w:r>
      <w:r w:rsidRPr="00DC736B">
        <w:rPr>
          <w:u w:val="single"/>
          <w:lang w:val="en-GB"/>
        </w:rPr>
        <w:br/>
      </w:r>
      <w:r w:rsidR="00AA7172" w:rsidRPr="00AC4FBC">
        <w:rPr>
          <w:lang w:val="en-GB"/>
        </w:rPr>
        <w:t xml:space="preserve">COIN is designed to be used when the country is known.  </w:t>
      </w:r>
    </w:p>
    <w:p w:rsidR="00AA7172" w:rsidRPr="00AC4FBC" w:rsidRDefault="00AA7172" w:rsidP="00AC4FBC">
      <w:pPr>
        <w:rPr>
          <w:lang w:val="en-GB"/>
        </w:rPr>
      </w:pPr>
      <w:r w:rsidRPr="00AC4FBC">
        <w:rPr>
          <w:lang w:val="en-GB"/>
        </w:rPr>
        <w:t>There are two alternative solutions, assuming the CDFI CR (see CA392 above) is accepted:</w:t>
      </w:r>
    </w:p>
    <w:p w:rsidR="00AA7172" w:rsidRPr="00AC4FBC" w:rsidRDefault="00AA7172" w:rsidP="00AC4FBC">
      <w:pPr>
        <w:rPr>
          <w:lang w:val="en-GB"/>
        </w:rPr>
      </w:pPr>
      <w:r w:rsidRPr="00AC4FBC">
        <w:rPr>
          <w:lang w:val="en-GB"/>
        </w:rPr>
        <w:t xml:space="preserve">• Either Use CDFI for the non-US components, or </w:t>
      </w:r>
    </w:p>
    <w:p w:rsidR="00AA7172" w:rsidRPr="00AC4FBC" w:rsidRDefault="00AA7172" w:rsidP="00AC4FBC">
      <w:pPr>
        <w:rPr>
          <w:lang w:val="en-GB"/>
        </w:rPr>
      </w:pPr>
      <w:r w:rsidRPr="00AC4FBC">
        <w:rPr>
          <w:lang w:val="en-GB"/>
        </w:rPr>
        <w:t>• Use COIN, with XF to say foreign (in this case, equal to non-US)</w:t>
      </w:r>
    </w:p>
    <w:p w:rsidR="00AA7172" w:rsidRPr="00AC4FBC" w:rsidRDefault="00AA7172" w:rsidP="00AC4FBC">
      <w:pPr>
        <w:rPr>
          <w:lang w:val="en-GB"/>
        </w:rPr>
      </w:pPr>
      <w:r w:rsidRPr="00AC4FBC">
        <w:rPr>
          <w:lang w:val="en-GB"/>
        </w:rPr>
        <w:t>• Use COIN with US for all US components</w:t>
      </w:r>
    </w:p>
    <w:p w:rsidR="00AA7172" w:rsidRPr="00AC4FBC" w:rsidRDefault="00AA7172" w:rsidP="00AC4FBC">
      <w:pPr>
        <w:rPr>
          <w:lang w:val="en-GB"/>
        </w:rPr>
      </w:pPr>
    </w:p>
    <w:p w:rsidR="007A0DE1" w:rsidRPr="00AC4FBC" w:rsidRDefault="007A0DE1" w:rsidP="00AC4FBC">
      <w:pPr>
        <w:rPr>
          <w:lang w:val="en-GB"/>
        </w:rPr>
      </w:pPr>
      <w:r w:rsidRPr="00AC4FBC">
        <w:rPr>
          <w:lang w:val="en-GB"/>
        </w:rPr>
        <w:t>COIN was created, because for many payments/distributions, the important/available i</w:t>
      </w:r>
      <w:r w:rsidR="00A74FDD">
        <w:rPr>
          <w:lang w:val="en-GB"/>
        </w:rPr>
        <w:t xml:space="preserve">nformation in a lot of cases is </w:t>
      </w:r>
      <w:r w:rsidRPr="00AC4FBC">
        <w:rPr>
          <w:lang w:val="en-GB"/>
        </w:rPr>
        <w:t xml:space="preserve">that the income/revenue was NOT generated in a certain country but abroad, e.g. non-US, non-FR, </w:t>
      </w:r>
      <w:proofErr w:type="spellStart"/>
      <w:r w:rsidRPr="00AC4FBC">
        <w:rPr>
          <w:lang w:val="en-GB"/>
        </w:rPr>
        <w:t>etc</w:t>
      </w:r>
      <w:proofErr w:type="spellEnd"/>
      <w:r w:rsidRPr="00AC4FBC">
        <w:rPr>
          <w:lang w:val="en-GB"/>
        </w:rPr>
        <w:t>….</w:t>
      </w:r>
    </w:p>
    <w:p w:rsidR="007A0DE1" w:rsidRPr="00AC4FBC" w:rsidRDefault="007A0DE1" w:rsidP="00AC4FBC">
      <w:pPr>
        <w:rPr>
          <w:lang w:val="en-GB"/>
        </w:rPr>
      </w:pPr>
      <w:r w:rsidRPr="00AC4FBC">
        <w:rPr>
          <w:lang w:val="en-GB"/>
        </w:rPr>
        <w:t>Australia resolved this with SR2018's CDFI, but others have no such qualifiers/codes available.</w:t>
      </w:r>
    </w:p>
    <w:p w:rsidR="007A0DE1" w:rsidRPr="00AC4FBC" w:rsidRDefault="007A0DE1" w:rsidP="00AC4FBC">
      <w:pPr>
        <w:rPr>
          <w:lang w:val="en-GB"/>
        </w:rPr>
      </w:pPr>
      <w:r w:rsidRPr="00AC4FBC">
        <w:rPr>
          <w:lang w:val="en-GB"/>
        </w:rPr>
        <w:t xml:space="preserve">Thus the proposition would be to set up a MP to use XF as meaning </w:t>
      </w:r>
      <w:proofErr w:type="spellStart"/>
      <w:r w:rsidRPr="00AC4FBC">
        <w:rPr>
          <w:lang w:val="en-GB"/>
        </w:rPr>
        <w:t>eXternal</w:t>
      </w:r>
      <w:proofErr w:type="spellEnd"/>
      <w:r w:rsidRPr="00AC4FBC">
        <w:rPr>
          <w:lang w:val="en-GB"/>
        </w:rPr>
        <w:t>/Foreign when used with COIN.</w:t>
      </w: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5E5AB9" w:rsidP="00DC736B">
      <w:pPr>
        <w:pStyle w:val="Actions"/>
      </w:pPr>
      <w:r>
        <w:t>Topic merged with CA 447. Consequently, CA 427 can be closed</w:t>
      </w:r>
    </w:p>
    <w:p w:rsidR="007A0DE1" w:rsidRDefault="007A0DE1" w:rsidP="000B1FE2">
      <w:pPr>
        <w:pStyle w:val="Actions"/>
        <w:jc w:val="left"/>
        <w:rPr>
          <w:color w:val="auto"/>
        </w:rPr>
      </w:pPr>
    </w:p>
    <w:p w:rsidR="003E1F1B" w:rsidRDefault="003E1F1B" w:rsidP="000B1FE2">
      <w:pPr>
        <w:pStyle w:val="Actions"/>
        <w:jc w:val="left"/>
        <w:rPr>
          <w:color w:val="auto"/>
        </w:rPr>
      </w:pPr>
    </w:p>
    <w:p w:rsidR="003E1F1B" w:rsidRDefault="003E1F1B" w:rsidP="000B1FE2">
      <w:pPr>
        <w:pStyle w:val="Actions"/>
        <w:jc w:val="left"/>
        <w:rPr>
          <w:color w:val="auto"/>
        </w:rPr>
      </w:pPr>
    </w:p>
    <w:p w:rsidR="003E1F1B" w:rsidRDefault="003E1F1B" w:rsidP="000B1FE2">
      <w:pPr>
        <w:pStyle w:val="Actions"/>
        <w:jc w:val="left"/>
        <w:rPr>
          <w:color w:val="auto"/>
        </w:rPr>
      </w:pPr>
    </w:p>
    <w:p w:rsidR="003E1F1B" w:rsidRDefault="003E1F1B" w:rsidP="000B1FE2">
      <w:pPr>
        <w:pStyle w:val="Actions"/>
        <w:jc w:val="left"/>
        <w:rPr>
          <w:color w:val="auto"/>
        </w:rPr>
      </w:pPr>
    </w:p>
    <w:p w:rsidR="003E1F1B" w:rsidRPr="00DC736B" w:rsidRDefault="003E1F1B" w:rsidP="000B1FE2">
      <w:pPr>
        <w:pStyle w:val="Actions"/>
        <w:jc w:val="left"/>
        <w:rPr>
          <w:color w:val="auto"/>
        </w:rPr>
      </w:pPr>
    </w:p>
    <w:p w:rsidR="007A0DE1" w:rsidRPr="007A0DE1" w:rsidRDefault="007A0DE1" w:rsidP="00AA7172">
      <w:pPr>
        <w:pStyle w:val="Heading1"/>
        <w:numPr>
          <w:ilvl w:val="0"/>
          <w:numId w:val="0"/>
        </w:numPr>
      </w:pPr>
      <w:bookmarkStart w:id="9" w:name="_Toc30602317"/>
      <w:r>
        <w:lastRenderedPageBreak/>
        <w:t xml:space="preserve">CA 438 </w:t>
      </w:r>
      <w:r w:rsidRPr="007A0DE1">
        <w:t>Review GMP1 section 3.14 - (Movement Sequence &amp; Tax Rates)</w:t>
      </w:r>
      <w:bookmarkEnd w:id="9"/>
    </w:p>
    <w:p w:rsidR="00D53337" w:rsidRDefault="00D53337" w:rsidP="00D53337">
      <w:pPr>
        <w:rPr>
          <w:highlight w:val="yellow"/>
          <w:lang w:val="en-ZA"/>
        </w:rPr>
      </w:pPr>
      <w:r>
        <w:rPr>
          <w:highlight w:val="yellow"/>
          <w:lang w:val="en-ZA"/>
        </w:rPr>
        <w:t>Comment during December call:</w:t>
      </w:r>
    </w:p>
    <w:p w:rsidR="00D53337" w:rsidRPr="00B24CC4" w:rsidRDefault="00142EE8" w:rsidP="00AF0D2F">
      <w:pPr>
        <w:pStyle w:val="Actions"/>
        <w:jc w:val="left"/>
        <w:rPr>
          <w:color w:val="auto"/>
          <w:highlight w:val="yellow"/>
          <w:lang w:val="en-US"/>
        </w:rPr>
      </w:pPr>
      <w:r w:rsidRPr="00B24CC4">
        <w:rPr>
          <w:color w:val="auto"/>
          <w:highlight w:val="yellow"/>
          <w:lang w:val="en-US"/>
        </w:rPr>
        <w:t xml:space="preserve">Mari explained the case where one </w:t>
      </w:r>
      <w:r w:rsidR="00F15617" w:rsidRPr="00B24CC4">
        <w:rPr>
          <w:color w:val="auto"/>
          <w:highlight w:val="yellow"/>
          <w:lang w:val="en-US"/>
        </w:rPr>
        <w:t xml:space="preserve">dividend </w:t>
      </w:r>
      <w:r w:rsidRPr="00B24CC4">
        <w:rPr>
          <w:color w:val="auto"/>
          <w:highlight w:val="yellow"/>
          <w:lang w:val="en-US"/>
        </w:rPr>
        <w:t xml:space="preserve">could have </w:t>
      </w:r>
      <w:r w:rsidR="00F15617" w:rsidRPr="00B24CC4">
        <w:rPr>
          <w:color w:val="auto"/>
          <w:highlight w:val="yellow"/>
          <w:lang w:val="en-US"/>
        </w:rPr>
        <w:t xml:space="preserve">different tax rates </w:t>
      </w:r>
      <w:r w:rsidRPr="00B24CC4">
        <w:rPr>
          <w:color w:val="auto"/>
          <w:highlight w:val="yellow"/>
          <w:lang w:val="en-US"/>
        </w:rPr>
        <w:t xml:space="preserve">applied and </w:t>
      </w:r>
      <w:r w:rsidR="00F15617" w:rsidRPr="00B24CC4">
        <w:rPr>
          <w:color w:val="auto"/>
          <w:highlight w:val="yellow"/>
          <w:lang w:val="en-US"/>
        </w:rPr>
        <w:t>according to the issuer</w:t>
      </w:r>
      <w:r w:rsidRPr="00B24CC4">
        <w:rPr>
          <w:color w:val="auto"/>
          <w:highlight w:val="yellow"/>
          <w:lang w:val="en-US"/>
        </w:rPr>
        <w:t>, announced in two separate events.</w:t>
      </w:r>
    </w:p>
    <w:p w:rsidR="00E73BD3" w:rsidRPr="00B24CC4" w:rsidRDefault="00887370" w:rsidP="00AF0D2F">
      <w:pPr>
        <w:pStyle w:val="Actions"/>
        <w:jc w:val="left"/>
        <w:rPr>
          <w:color w:val="auto"/>
          <w:highlight w:val="yellow"/>
          <w:lang w:val="en-US"/>
        </w:rPr>
      </w:pPr>
      <w:r w:rsidRPr="00B24CC4">
        <w:rPr>
          <w:color w:val="auto"/>
          <w:highlight w:val="yellow"/>
          <w:lang w:val="en-US"/>
        </w:rPr>
        <w:t>I</w:t>
      </w:r>
      <w:r w:rsidR="00142EE8" w:rsidRPr="00B24CC4">
        <w:rPr>
          <w:color w:val="auto"/>
          <w:highlight w:val="yellow"/>
          <w:lang w:val="en-US"/>
        </w:rPr>
        <w:t xml:space="preserve">n the </w:t>
      </w:r>
      <w:r w:rsidR="00E73BD3" w:rsidRPr="00B24CC4">
        <w:rPr>
          <w:color w:val="auto"/>
          <w:highlight w:val="yellow"/>
          <w:lang w:val="en-US"/>
        </w:rPr>
        <w:t>UK</w:t>
      </w:r>
      <w:r w:rsidRPr="00B24CC4">
        <w:rPr>
          <w:color w:val="auto"/>
          <w:highlight w:val="yellow"/>
          <w:lang w:val="en-US"/>
        </w:rPr>
        <w:t xml:space="preserve"> Market</w:t>
      </w:r>
      <w:r w:rsidR="00142EE8" w:rsidRPr="00B24CC4">
        <w:rPr>
          <w:color w:val="auto"/>
          <w:highlight w:val="yellow"/>
          <w:lang w:val="en-US"/>
        </w:rPr>
        <w:t>,</w:t>
      </w:r>
      <w:r w:rsidRPr="00B24CC4">
        <w:rPr>
          <w:color w:val="auto"/>
          <w:highlight w:val="yellow"/>
          <w:lang w:val="en-US"/>
        </w:rPr>
        <w:t xml:space="preserve"> it appears that</w:t>
      </w:r>
      <w:r w:rsidR="00142EE8" w:rsidRPr="00B24CC4">
        <w:rPr>
          <w:color w:val="auto"/>
          <w:highlight w:val="yellow"/>
          <w:lang w:val="en-US"/>
        </w:rPr>
        <w:t xml:space="preserve"> there is </w:t>
      </w:r>
      <w:r w:rsidRPr="00B24CC4">
        <w:rPr>
          <w:color w:val="auto"/>
          <w:highlight w:val="yellow"/>
          <w:lang w:val="en-US"/>
        </w:rPr>
        <w:t>one</w:t>
      </w:r>
      <w:r w:rsidR="00F15617" w:rsidRPr="00B24CC4">
        <w:rPr>
          <w:color w:val="auto"/>
          <w:highlight w:val="yellow"/>
          <w:lang w:val="en-US"/>
        </w:rPr>
        <w:t xml:space="preserve"> event for the normal dividend </w:t>
      </w:r>
      <w:r w:rsidRPr="00B24CC4">
        <w:rPr>
          <w:color w:val="auto"/>
          <w:highlight w:val="yellow"/>
          <w:lang w:val="en-US"/>
        </w:rPr>
        <w:t>and a second event announced with</w:t>
      </w:r>
      <w:r w:rsidR="00E73BD3" w:rsidRPr="00B24CC4">
        <w:rPr>
          <w:color w:val="auto"/>
          <w:highlight w:val="yellow"/>
          <w:lang w:val="en-US"/>
        </w:rPr>
        <w:t xml:space="preserve"> </w:t>
      </w:r>
      <w:r w:rsidR="00F15617" w:rsidRPr="00B24CC4">
        <w:rPr>
          <w:color w:val="auto"/>
          <w:highlight w:val="yellow"/>
          <w:lang w:val="en-US"/>
        </w:rPr>
        <w:t>property rate</w:t>
      </w:r>
    </w:p>
    <w:p w:rsidR="00F15617" w:rsidRPr="00B24CC4" w:rsidRDefault="00887370" w:rsidP="00AF0D2F">
      <w:pPr>
        <w:pStyle w:val="Actions"/>
        <w:jc w:val="left"/>
        <w:rPr>
          <w:color w:val="auto"/>
          <w:highlight w:val="yellow"/>
          <w:lang w:val="en-US"/>
        </w:rPr>
      </w:pPr>
      <w:r w:rsidRPr="00B24CC4">
        <w:rPr>
          <w:color w:val="auto"/>
          <w:highlight w:val="yellow"/>
          <w:lang w:val="en-US"/>
        </w:rPr>
        <w:t xml:space="preserve">In other </w:t>
      </w:r>
      <w:r w:rsidR="00E73BD3" w:rsidRPr="00B24CC4">
        <w:rPr>
          <w:color w:val="auto"/>
          <w:highlight w:val="yellow"/>
          <w:lang w:val="en-US"/>
        </w:rPr>
        <w:t xml:space="preserve">Markets: </w:t>
      </w:r>
      <w:r w:rsidRPr="00B24CC4">
        <w:rPr>
          <w:color w:val="auto"/>
          <w:highlight w:val="yellow"/>
          <w:lang w:val="en-US"/>
        </w:rPr>
        <w:t xml:space="preserve">there are also some cases with </w:t>
      </w:r>
      <w:r w:rsidR="00E73BD3" w:rsidRPr="00B24CC4">
        <w:rPr>
          <w:color w:val="auto"/>
          <w:highlight w:val="yellow"/>
          <w:lang w:val="en-US"/>
        </w:rPr>
        <w:t xml:space="preserve">multiple components on the distribution so </w:t>
      </w:r>
      <w:r w:rsidRPr="00B24CC4">
        <w:rPr>
          <w:color w:val="auto"/>
          <w:highlight w:val="yellow"/>
          <w:lang w:val="en-US"/>
        </w:rPr>
        <w:t>tax rates were</w:t>
      </w:r>
      <w:r w:rsidR="00E73BD3" w:rsidRPr="00B24CC4">
        <w:rPr>
          <w:color w:val="auto"/>
          <w:highlight w:val="yellow"/>
          <w:lang w:val="en-US"/>
        </w:rPr>
        <w:t xml:space="preserve"> repeatable which is no longer the case</w:t>
      </w:r>
      <w:r w:rsidRPr="00B24CC4">
        <w:rPr>
          <w:color w:val="auto"/>
          <w:highlight w:val="yellow"/>
          <w:lang w:val="en-US"/>
        </w:rPr>
        <w:t>.</w:t>
      </w:r>
      <w:r w:rsidR="00F15617" w:rsidRPr="00B24CC4">
        <w:rPr>
          <w:color w:val="auto"/>
          <w:highlight w:val="yellow"/>
          <w:lang w:val="en-US"/>
        </w:rPr>
        <w:t xml:space="preserve"> </w:t>
      </w:r>
    </w:p>
    <w:p w:rsidR="00D53337" w:rsidRPr="00B24CC4" w:rsidRDefault="00887370" w:rsidP="00AF0D2F">
      <w:pPr>
        <w:pStyle w:val="Actions"/>
        <w:jc w:val="left"/>
        <w:rPr>
          <w:color w:val="auto"/>
          <w:highlight w:val="yellow"/>
          <w:lang w:val="en-US"/>
        </w:rPr>
      </w:pPr>
      <w:r w:rsidRPr="00B24CC4">
        <w:rPr>
          <w:color w:val="auto"/>
          <w:highlight w:val="yellow"/>
          <w:lang w:val="en-US"/>
        </w:rPr>
        <w:t>Urban explained that the scenario is n</w:t>
      </w:r>
      <w:r w:rsidR="00E73BD3" w:rsidRPr="00B24CC4">
        <w:rPr>
          <w:color w:val="auto"/>
          <w:highlight w:val="yellow"/>
          <w:lang w:val="en-US"/>
        </w:rPr>
        <w:t>ot necessarily applicable for Nordics</w:t>
      </w:r>
    </w:p>
    <w:p w:rsidR="00E73BD3" w:rsidRPr="00B24CC4" w:rsidRDefault="00887370" w:rsidP="00AF0D2F">
      <w:pPr>
        <w:pStyle w:val="Actions"/>
        <w:jc w:val="left"/>
        <w:rPr>
          <w:color w:val="auto"/>
          <w:highlight w:val="yellow"/>
          <w:lang w:val="en-US"/>
        </w:rPr>
      </w:pPr>
      <w:r w:rsidRPr="00B24CC4">
        <w:rPr>
          <w:color w:val="auto"/>
          <w:highlight w:val="yellow"/>
          <w:lang w:val="en-US"/>
        </w:rPr>
        <w:t xml:space="preserve">Alexander and </w:t>
      </w:r>
      <w:r w:rsidR="00E73BD3" w:rsidRPr="00B24CC4">
        <w:rPr>
          <w:color w:val="auto"/>
          <w:highlight w:val="yellow"/>
          <w:lang w:val="en-US"/>
        </w:rPr>
        <w:t>Eric</w:t>
      </w:r>
      <w:r w:rsidRPr="00B24CC4">
        <w:rPr>
          <w:color w:val="auto"/>
          <w:highlight w:val="yellow"/>
          <w:lang w:val="en-US"/>
        </w:rPr>
        <w:t>, from their ICSD perspective pointed out that</w:t>
      </w:r>
      <w:r w:rsidR="00E73BD3" w:rsidRPr="00B24CC4">
        <w:rPr>
          <w:color w:val="auto"/>
          <w:highlight w:val="yellow"/>
          <w:lang w:val="en-US"/>
        </w:rPr>
        <w:t xml:space="preserve"> it could relate to some few Markets and some specific instruments… but breaking the STP due to a specific case and specific Market practice.</w:t>
      </w:r>
    </w:p>
    <w:p w:rsidR="00E73BD3" w:rsidRDefault="00E73BD3" w:rsidP="00AF0D2F">
      <w:pPr>
        <w:pStyle w:val="Actions"/>
        <w:jc w:val="left"/>
        <w:rPr>
          <w:color w:val="auto"/>
          <w:lang w:val="en-US"/>
        </w:rPr>
      </w:pPr>
      <w:r w:rsidRPr="00B24CC4">
        <w:rPr>
          <w:color w:val="auto"/>
          <w:highlight w:val="yellow"/>
          <w:lang w:val="en-US"/>
        </w:rPr>
        <w:t>Sanjeev</w:t>
      </w:r>
      <w:r w:rsidR="002D60BB" w:rsidRPr="00B24CC4">
        <w:rPr>
          <w:color w:val="auto"/>
          <w:highlight w:val="yellow"/>
          <w:lang w:val="en-US"/>
        </w:rPr>
        <w:t xml:space="preserve"> </w:t>
      </w:r>
      <w:r w:rsidR="00887370" w:rsidRPr="00B24CC4">
        <w:rPr>
          <w:color w:val="auto"/>
          <w:highlight w:val="yellow"/>
          <w:lang w:val="en-US"/>
        </w:rPr>
        <w:t xml:space="preserve">also identified a similar scenario for South Africa and </w:t>
      </w:r>
      <w:r w:rsidR="002D60BB" w:rsidRPr="00B24CC4">
        <w:rPr>
          <w:color w:val="auto"/>
          <w:highlight w:val="yellow"/>
          <w:lang w:val="en-US"/>
        </w:rPr>
        <w:t>will provide an example</w:t>
      </w:r>
    </w:p>
    <w:p w:rsidR="00E73BD3" w:rsidRDefault="00E73BD3" w:rsidP="00AF0D2F">
      <w:pPr>
        <w:pStyle w:val="Actions"/>
        <w:jc w:val="left"/>
        <w:rPr>
          <w:color w:val="auto"/>
          <w:lang w:val="en-US"/>
        </w:rPr>
      </w:pPr>
    </w:p>
    <w:p w:rsidR="00AF0D2F" w:rsidRPr="00505B4E" w:rsidRDefault="00BB49A1" w:rsidP="00AF0D2F">
      <w:pPr>
        <w:pStyle w:val="Actions"/>
        <w:jc w:val="left"/>
        <w:rPr>
          <w:color w:val="auto"/>
          <w:u w:val="single"/>
          <w:lang w:val="en-US"/>
        </w:rPr>
      </w:pPr>
      <w:r w:rsidRPr="00505B4E">
        <w:rPr>
          <w:color w:val="auto"/>
          <w:u w:val="single"/>
          <w:lang w:val="en-US"/>
        </w:rPr>
        <w:t>C</w:t>
      </w:r>
      <w:r w:rsidR="00AF0D2F" w:rsidRPr="00505B4E">
        <w:rPr>
          <w:color w:val="auto"/>
          <w:u w:val="single"/>
          <w:lang w:val="en-US"/>
        </w:rPr>
        <w:t>omment received by email from South Africa prior to October call:</w:t>
      </w:r>
    </w:p>
    <w:p w:rsidR="00AF0D2F" w:rsidRPr="00D53337" w:rsidRDefault="00AF0D2F" w:rsidP="00AC4FBC"/>
    <w:p w:rsidR="00AF0D2F" w:rsidRPr="00D17FAC" w:rsidRDefault="00BB49A1" w:rsidP="00AC4FBC">
      <w:pPr>
        <w:rPr>
          <w:sz w:val="18"/>
          <w:szCs w:val="18"/>
          <w:lang w:val="en-ZA"/>
        </w:rPr>
      </w:pPr>
      <w:r w:rsidRPr="00D53337">
        <w:rPr>
          <w:lang w:val="en-ZA"/>
        </w:rPr>
        <w:t>“</w:t>
      </w:r>
      <w:r w:rsidR="00AF0D2F" w:rsidRPr="00D53337">
        <w:rPr>
          <w:lang w:val="en-ZA"/>
        </w:rPr>
        <w:t>Ideally each distribution (component) should be communicated in its own movement and we are not aware of instances where a distribution may be subject to more tha</w:t>
      </w:r>
      <w:r w:rsidR="00D53337">
        <w:rPr>
          <w:lang w:val="en-ZA"/>
        </w:rPr>
        <w:t>n</w:t>
      </w:r>
      <w:r w:rsidR="00AF0D2F" w:rsidRPr="00D53337">
        <w:rPr>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D53337">
        <w:rPr>
          <w:lang w:val="en-ZA"/>
        </w:rPr>
        <w:t>”</w:t>
      </w:r>
    </w:p>
    <w:p w:rsidR="00AC4FBC" w:rsidRPr="00AC4FBC" w:rsidRDefault="00BB49A1" w:rsidP="00AC4FBC">
      <w:pPr>
        <w:rPr>
          <w:lang w:val="en-GB"/>
        </w:rPr>
      </w:pPr>
      <w:r w:rsidRPr="00DC736B">
        <w:rPr>
          <w:u w:val="single"/>
          <w:lang w:val="en-GB"/>
        </w:rPr>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rsidR="00AC4FBC" w:rsidRPr="00AC4FBC" w:rsidRDefault="00AC4FBC" w:rsidP="00AC4FBC">
      <w:pPr>
        <w:rPr>
          <w:lang w:val="en-GB"/>
        </w:rPr>
      </w:pPr>
      <w:r w:rsidRPr="00AC4FBC">
        <w:rPr>
          <w:lang w:val="en-GB"/>
        </w:rPr>
        <w:t xml:space="preserve">It’s no longer possible to have several rates repeated in the subsequence so the market practice is no longer correct. </w:t>
      </w:r>
    </w:p>
    <w:p w:rsidR="00DC736B" w:rsidRDefault="00AC4FBC" w:rsidP="00AC4FBC">
      <w:pPr>
        <w:rPr>
          <w:lang w:val="en-GB"/>
        </w:rPr>
      </w:pPr>
      <w:r w:rsidRPr="00AC4FBC">
        <w:rPr>
          <w:lang w:val="en-GB"/>
        </w:rPr>
        <w:t>Dividend, real estate, capital return should be in different movement subsequences with the applicable tax rates.  If you have the same tax rate then it’s ok to show all income in one subsequence.</w:t>
      </w: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B24CC4" w:rsidP="00B24CC4">
      <w:pPr>
        <w:pStyle w:val="Actions"/>
        <w:jc w:val="left"/>
      </w:pPr>
      <w:r w:rsidRPr="00785404">
        <w:t>The group will share Market examples they can find.</w:t>
      </w:r>
      <w:r w:rsidRPr="00785404">
        <w:br/>
      </w:r>
      <w:r w:rsidR="00DC736B" w:rsidRPr="00785404">
        <w:t>Mari and Jean-Pierre will review 3.14 and propose an amended version</w:t>
      </w:r>
      <w:r w:rsidRPr="00785404">
        <w:t xml:space="preserve"> that will be illustrated with some examples taken from those shared by the group.</w:t>
      </w:r>
    </w:p>
    <w:p w:rsidR="00DC736B" w:rsidRDefault="00DC736B" w:rsidP="00AC4FBC">
      <w:pPr>
        <w:rPr>
          <w:lang w:val="en-GB"/>
        </w:rPr>
      </w:pPr>
    </w:p>
    <w:p w:rsidR="003E1F1B" w:rsidRDefault="003E1F1B" w:rsidP="00AC4FBC">
      <w:pPr>
        <w:rPr>
          <w:lang w:val="en-GB"/>
        </w:rPr>
      </w:pPr>
    </w:p>
    <w:p w:rsidR="003E1F1B" w:rsidRDefault="003E1F1B" w:rsidP="00AC4FBC">
      <w:pPr>
        <w:rPr>
          <w:lang w:val="en-GB"/>
        </w:rPr>
      </w:pPr>
    </w:p>
    <w:p w:rsidR="003E1F1B" w:rsidRDefault="003E1F1B" w:rsidP="00AC4FBC">
      <w:pPr>
        <w:rPr>
          <w:lang w:val="en-GB"/>
        </w:rPr>
      </w:pPr>
    </w:p>
    <w:p w:rsidR="003E1F1B" w:rsidRDefault="003E1F1B" w:rsidP="00AC4FBC">
      <w:pPr>
        <w:rPr>
          <w:lang w:val="en-GB"/>
        </w:rPr>
      </w:pPr>
    </w:p>
    <w:p w:rsidR="003E1F1B" w:rsidRDefault="003E1F1B" w:rsidP="00AC4FBC">
      <w:pPr>
        <w:rPr>
          <w:lang w:val="en-GB"/>
        </w:rPr>
      </w:pPr>
    </w:p>
    <w:p w:rsidR="003E1F1B" w:rsidRPr="00AC4FBC" w:rsidRDefault="003E1F1B" w:rsidP="00AC4FBC">
      <w:pPr>
        <w:rPr>
          <w:lang w:val="en-GB"/>
        </w:rPr>
      </w:pPr>
    </w:p>
    <w:p w:rsidR="00AA7172" w:rsidRDefault="00AA7172" w:rsidP="00AA7172">
      <w:pPr>
        <w:pStyle w:val="Heading1"/>
        <w:numPr>
          <w:ilvl w:val="0"/>
          <w:numId w:val="0"/>
        </w:numPr>
      </w:pPr>
      <w:bookmarkStart w:id="10" w:name="_Toc30602318"/>
      <w:r>
        <w:lastRenderedPageBreak/>
        <w:t xml:space="preserve">CA 447  </w:t>
      </w:r>
      <w:r w:rsidRPr="00AA7172">
        <w:t>New MP required for t</w:t>
      </w:r>
      <w:r>
        <w:t>he usage of Rate Type Code CDFI</w:t>
      </w:r>
      <w:bookmarkEnd w:id="10"/>
    </w:p>
    <w:p w:rsidR="00D53337" w:rsidRDefault="00D53337" w:rsidP="00D53337">
      <w:pPr>
        <w:rPr>
          <w:highlight w:val="yellow"/>
          <w:lang w:val="en-ZA"/>
        </w:rPr>
      </w:pPr>
      <w:r>
        <w:rPr>
          <w:highlight w:val="yellow"/>
          <w:lang w:val="en-ZA"/>
        </w:rPr>
        <w:t>Comment during December call:</w:t>
      </w:r>
    </w:p>
    <w:p w:rsidR="00D53337" w:rsidRDefault="00D17FAC" w:rsidP="00E40662">
      <w:pPr>
        <w:rPr>
          <w:lang w:val="en-ZA"/>
        </w:rPr>
      </w:pPr>
      <w:r w:rsidRPr="00D17FAC">
        <w:rPr>
          <w:highlight w:val="yellow"/>
          <w:lang w:val="en-ZA"/>
        </w:rPr>
        <w:t>Topic merged with CA 427. No updates</w:t>
      </w:r>
    </w:p>
    <w:p w:rsidR="00D53337" w:rsidRDefault="00D53337" w:rsidP="00E40662">
      <w:pPr>
        <w:rPr>
          <w:lang w:val="en-ZA"/>
        </w:rPr>
      </w:pPr>
    </w:p>
    <w:p w:rsidR="00D72AFD" w:rsidRPr="00D53337" w:rsidRDefault="00D72AFD" w:rsidP="00E40662">
      <w:pPr>
        <w:rPr>
          <w:lang w:val="en-ZA"/>
        </w:rPr>
      </w:pPr>
      <w:r w:rsidRPr="00D53337">
        <w:rPr>
          <w:lang w:val="en-ZA"/>
        </w:rPr>
        <w:t>Comment during October call:</w:t>
      </w:r>
    </w:p>
    <w:p w:rsidR="00E40662" w:rsidRPr="00E40662" w:rsidRDefault="00E40662" w:rsidP="00E40662">
      <w:pPr>
        <w:rPr>
          <w:lang w:val="en-ZA"/>
        </w:rPr>
      </w:pPr>
      <w:r w:rsidRPr="00D53337">
        <w:rPr>
          <w:lang w:val="en-ZA"/>
        </w:rPr>
        <w:t xml:space="preserve">A Market Practice has been required </w:t>
      </w:r>
      <w:r w:rsidR="00D72AFD" w:rsidRPr="00D53337">
        <w:rPr>
          <w:lang w:val="en-ZA"/>
        </w:rPr>
        <w:t xml:space="preserve">during the last Maintenance Working Group (MWG) </w:t>
      </w:r>
      <w:r w:rsidRPr="00D53337">
        <w:rPr>
          <w:lang w:val="en-ZA"/>
        </w:rPr>
        <w:t>due to some reluctance (more particularly from the French Market) on the new short definition of CDFI i.e. ‘Foreign Income’.</w:t>
      </w:r>
    </w:p>
    <w:p w:rsidR="007A0DE1" w:rsidRPr="00E40662" w:rsidRDefault="002D60BB" w:rsidP="007A0DE1">
      <w:pPr>
        <w:rPr>
          <w:lang w:val="en-ZA" w:eastAsia="en-GB"/>
        </w:rPr>
      </w:pPr>
      <w:r>
        <w:rPr>
          <w:lang w:val="en-ZA" w:eastAsia="en-GB"/>
        </w:rPr>
        <w:t>Misuse concerning TAXR – WITL – WITF where Local and Foreign where always difficult on that.</w:t>
      </w:r>
    </w:p>
    <w:p w:rsidR="00BB49A1" w:rsidRPr="00F62B1B" w:rsidRDefault="00BB49A1" w:rsidP="00BB49A1">
      <w:pPr>
        <w:pStyle w:val="Actions"/>
        <w:rPr>
          <w:lang w:val="en-US"/>
        </w:rPr>
      </w:pPr>
      <w:r w:rsidRPr="00F62B1B">
        <w:rPr>
          <w:b/>
          <w:u w:val="single"/>
          <w:lang w:val="en-US"/>
        </w:rPr>
        <w:t>Action</w:t>
      </w:r>
      <w:r w:rsidRPr="00F62B1B">
        <w:rPr>
          <w:lang w:val="en-US"/>
        </w:rPr>
        <w:t xml:space="preserve">: </w:t>
      </w:r>
    </w:p>
    <w:p w:rsidR="00BB49A1" w:rsidRDefault="00BB49A1" w:rsidP="00BB49A1">
      <w:pPr>
        <w:pStyle w:val="Actions"/>
      </w:pPr>
      <w:r w:rsidRPr="00DC736B">
        <w:t>Mari</w:t>
      </w:r>
      <w:r>
        <w:t xml:space="preserve">, </w:t>
      </w:r>
      <w:r w:rsidR="00F15617">
        <w:t xml:space="preserve">Sanjeev, </w:t>
      </w:r>
      <w:r>
        <w:t>Jyi-Chen and</w:t>
      </w:r>
      <w:r w:rsidRPr="00DC736B">
        <w:t xml:space="preserve"> Jean-Pierre</w:t>
      </w:r>
      <w:r>
        <w:t xml:space="preserve"> will propose a new Market Practice</w:t>
      </w:r>
    </w:p>
    <w:p w:rsidR="007A0DE1" w:rsidRDefault="007A0DE1" w:rsidP="007A0DE1">
      <w:pPr>
        <w:rPr>
          <w:lang w:val="en-GB" w:eastAsia="en-GB"/>
        </w:rPr>
      </w:pPr>
    </w:p>
    <w:p w:rsidR="00BB49A1" w:rsidRPr="00BB49A1" w:rsidRDefault="00BB49A1" w:rsidP="007A0DE1">
      <w:pPr>
        <w:rPr>
          <w:lang w:val="en-GB" w:eastAsia="en-GB"/>
        </w:rPr>
      </w:pPr>
    </w:p>
    <w:p w:rsidR="007A0DE1" w:rsidRDefault="00AC4FBC" w:rsidP="00AC4FBC">
      <w:pPr>
        <w:pStyle w:val="Heading1"/>
        <w:numPr>
          <w:ilvl w:val="0"/>
          <w:numId w:val="0"/>
        </w:numPr>
      </w:pPr>
      <w:bookmarkStart w:id="11" w:name="_Toc30602319"/>
      <w:r>
        <w:t xml:space="preserve">CA 449 </w:t>
      </w:r>
      <w:r w:rsidRPr="00AC4FBC">
        <w:t>New MP for the usage of TAXR in Instruction (SR2020 - CR1551)</w:t>
      </w:r>
      <w:bookmarkEnd w:id="11"/>
    </w:p>
    <w:p w:rsidR="00D53337" w:rsidRPr="00785404" w:rsidRDefault="00D53337" w:rsidP="00D53337">
      <w:pPr>
        <w:rPr>
          <w:highlight w:val="yellow"/>
          <w:u w:val="single"/>
          <w:lang w:val="en-ZA"/>
        </w:rPr>
      </w:pPr>
      <w:r w:rsidRPr="00785404">
        <w:rPr>
          <w:highlight w:val="yellow"/>
          <w:u w:val="single"/>
          <w:lang w:val="en-ZA"/>
        </w:rPr>
        <w:t>Comment</w:t>
      </w:r>
      <w:r w:rsidR="00785404">
        <w:rPr>
          <w:highlight w:val="yellow"/>
          <w:u w:val="single"/>
          <w:lang w:val="en-ZA"/>
        </w:rPr>
        <w:t>s</w:t>
      </w:r>
      <w:r w:rsidRPr="00785404">
        <w:rPr>
          <w:highlight w:val="yellow"/>
          <w:u w:val="single"/>
          <w:lang w:val="en-ZA"/>
        </w:rPr>
        <w:t xml:space="preserve"> during December call:</w:t>
      </w:r>
    </w:p>
    <w:p w:rsidR="00D53337" w:rsidRDefault="00785404" w:rsidP="00BB49A1">
      <w:pPr>
        <w:rPr>
          <w:lang w:val="en-ZA"/>
        </w:rPr>
      </w:pPr>
      <w:r>
        <w:rPr>
          <w:highlight w:val="yellow"/>
          <w:lang w:val="en-ZA"/>
        </w:rPr>
        <w:t xml:space="preserve">Mari and JP explained the background related to the SR2020 Change Request only focused on the MT565 and the link with the previous analysis and discussion on the certification processing flow: </w:t>
      </w:r>
      <w:r w:rsidR="002D60BB" w:rsidRPr="00564272">
        <w:rPr>
          <w:highlight w:val="yellow"/>
          <w:lang w:val="en-ZA"/>
        </w:rPr>
        <w:t>Scenario 1 – Scenario 2</w:t>
      </w:r>
      <w:r w:rsidR="00564272" w:rsidRPr="00564272">
        <w:rPr>
          <w:highlight w:val="yellow"/>
          <w:lang w:val="en-ZA"/>
        </w:rPr>
        <w:t xml:space="preserve"> on </w:t>
      </w:r>
      <w:r w:rsidR="00564272" w:rsidRPr="00785404">
        <w:rPr>
          <w:highlight w:val="yellow"/>
          <w:lang w:val="en-ZA"/>
        </w:rPr>
        <w:t>MT564</w:t>
      </w:r>
      <w:r w:rsidRPr="00785404">
        <w:rPr>
          <w:highlight w:val="yellow"/>
          <w:lang w:val="en-ZA"/>
        </w:rPr>
        <w:t>.</w:t>
      </w:r>
    </w:p>
    <w:p w:rsidR="00D53337" w:rsidRDefault="00785404" w:rsidP="00BB49A1">
      <w:pPr>
        <w:rPr>
          <w:lang w:val="en-ZA"/>
        </w:rPr>
      </w:pPr>
      <w:r w:rsidRPr="00785404">
        <w:rPr>
          <w:highlight w:val="yellow"/>
          <w:lang w:val="en-ZA"/>
        </w:rPr>
        <w:t>The majority of current participants of the Tax sub-group were not involved in the initial discussion related to the MT564 and would be happy to re-visit the case.</w:t>
      </w:r>
    </w:p>
    <w:p w:rsidR="00785404" w:rsidRDefault="00785404" w:rsidP="00BB49A1">
      <w:pPr>
        <w:rPr>
          <w:lang w:val="en-ZA"/>
        </w:rPr>
      </w:pPr>
    </w:p>
    <w:p w:rsidR="00BB49A1" w:rsidRPr="00D53337" w:rsidRDefault="00BB49A1" w:rsidP="00BB49A1">
      <w:pPr>
        <w:rPr>
          <w:lang w:val="en-ZA"/>
        </w:rPr>
      </w:pPr>
      <w:r w:rsidRPr="00D53337">
        <w:rPr>
          <w:lang w:val="en-ZA"/>
        </w:rPr>
        <w:t>Comment during October call:</w:t>
      </w:r>
    </w:p>
    <w:p w:rsidR="00445F42" w:rsidRPr="00D53337" w:rsidRDefault="00445F42" w:rsidP="00445F42">
      <w:pPr>
        <w:rPr>
          <w:lang w:eastAsia="en-GB"/>
        </w:rPr>
      </w:pPr>
      <w:r w:rsidRPr="00D53337">
        <w:rPr>
          <w:lang w:eastAsia="en-GB"/>
        </w:rPr>
        <w:t>The next SR 2020 will allow usage of the qualifier TAXR in</w:t>
      </w:r>
      <w:r w:rsidRPr="00D53337">
        <w:t xml:space="preserve"> sequence C (BENODET) of the MT 565.</w:t>
      </w:r>
    </w:p>
    <w:p w:rsidR="00445F42" w:rsidRDefault="00445F42" w:rsidP="00445F42">
      <w:r w:rsidRPr="00D53337">
        <w:t>As stated in the MWG minutes: The usage of the TAXR rates in the MT565 would be for specific use cases and it should not be used directly with income MAND event but rather in the context of WTRC events linked to mandatory income events.</w:t>
      </w:r>
    </w:p>
    <w:p w:rsidR="002D60BB" w:rsidRDefault="002D60BB" w:rsidP="00445F42"/>
    <w:p w:rsidR="00445F42" w:rsidRPr="00F62B1B" w:rsidRDefault="00445F42" w:rsidP="00445F42">
      <w:pPr>
        <w:pStyle w:val="Actions"/>
        <w:rPr>
          <w:lang w:val="en-US"/>
        </w:rPr>
      </w:pPr>
      <w:r w:rsidRPr="00F62B1B">
        <w:rPr>
          <w:b/>
          <w:u w:val="single"/>
          <w:lang w:val="en-US"/>
        </w:rPr>
        <w:t>Action</w:t>
      </w:r>
      <w:r w:rsidRPr="00F62B1B">
        <w:rPr>
          <w:lang w:val="en-US"/>
        </w:rPr>
        <w:t xml:space="preserve">: </w:t>
      </w:r>
    </w:p>
    <w:p w:rsidR="00564272" w:rsidRDefault="00564272" w:rsidP="00445F42">
      <w:pPr>
        <w:pStyle w:val="Actions"/>
      </w:pPr>
      <w:r>
        <w:t xml:space="preserve">JP will send the original document on MT564 </w:t>
      </w:r>
    </w:p>
    <w:p w:rsidR="00445F42" w:rsidRDefault="00445F42" w:rsidP="00445F42">
      <w:pPr>
        <w:pStyle w:val="Actions"/>
      </w:pPr>
      <w:r w:rsidRPr="00DC736B">
        <w:t>Mari</w:t>
      </w:r>
      <w:r>
        <w:t>, Jyi-Chen and</w:t>
      </w:r>
      <w:r w:rsidRPr="00DC736B">
        <w:t xml:space="preserve"> Jean-Pierre</w:t>
      </w:r>
      <w:r>
        <w:t xml:space="preserve"> will propose a new Market Practice</w:t>
      </w:r>
      <w:r w:rsidR="00785404">
        <w:t xml:space="preserve"> on TAXR.</w:t>
      </w:r>
    </w:p>
    <w:p w:rsidR="00AC4FBC" w:rsidRDefault="00AC4FBC"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Pr="00445F42" w:rsidRDefault="003E1F1B" w:rsidP="00AC4FBC">
      <w:pPr>
        <w:rPr>
          <w:lang w:val="en-GB" w:eastAsia="en-GB"/>
        </w:rPr>
      </w:pPr>
    </w:p>
    <w:p w:rsidR="00AC4FBC" w:rsidRDefault="00F962CB" w:rsidP="00F962CB">
      <w:pPr>
        <w:pStyle w:val="Heading1"/>
        <w:numPr>
          <w:ilvl w:val="0"/>
          <w:numId w:val="0"/>
        </w:numPr>
      </w:pPr>
      <w:bookmarkStart w:id="12" w:name="_Toc30602320"/>
      <w:r>
        <w:lastRenderedPageBreak/>
        <w:t>AOB</w:t>
      </w:r>
      <w:bookmarkEnd w:id="12"/>
    </w:p>
    <w:p w:rsidR="00F962CB" w:rsidRDefault="00F962CB" w:rsidP="00F962CB">
      <w:pPr>
        <w:rPr>
          <w:highlight w:val="green"/>
          <w:lang w:eastAsia="en-GB"/>
        </w:rPr>
      </w:pPr>
    </w:p>
    <w:p w:rsidR="00F962CB" w:rsidRDefault="00F962CB" w:rsidP="00F962CB">
      <w:pPr>
        <w:spacing w:before="100" w:beforeAutospacing="1" w:after="100" w:afterAutospacing="1"/>
      </w:pPr>
      <w:r w:rsidRPr="00CA7C02">
        <w:rPr>
          <w:b/>
          <w:kern w:val="28"/>
          <w:sz w:val="22"/>
          <w:szCs w:val="22"/>
          <w:u w:val="single"/>
          <w:lang w:eastAsia="en-GB"/>
        </w:rPr>
        <w:t>Tax payments related to trade activity</w:t>
      </w:r>
      <w:r w:rsidRPr="00CA7C02">
        <w:rPr>
          <w:sz w:val="22"/>
          <w:szCs w:val="22"/>
        </w:rPr>
        <w:t xml:space="preserve">  </w:t>
      </w:r>
      <w:r w:rsidR="00D53337" w:rsidRPr="00D53337">
        <w:rPr>
          <w:b/>
          <w:sz w:val="22"/>
          <w:szCs w:val="22"/>
          <w:highlight w:val="yellow"/>
        </w:rPr>
        <w:t>=&gt; Topic on HOLD</w:t>
      </w:r>
      <w:r w:rsidRPr="00CA7C02">
        <w:rPr>
          <w:sz w:val="22"/>
          <w:szCs w:val="22"/>
        </w:rPr>
        <w:br/>
      </w:r>
      <w:r w:rsidRPr="00377902">
        <w:t>i.e. Stamp Duty, VAT, FTT, Cap Gain Tax etc.</w:t>
      </w:r>
      <w:r w:rsidRPr="004314F7">
        <w:t xml:space="preserve">  </w:t>
      </w:r>
    </w:p>
    <w:p w:rsidR="00CA7C02" w:rsidRDefault="00CA7C02" w:rsidP="00CA7C02">
      <w:pPr>
        <w:spacing w:before="100" w:beforeAutospacing="1" w:after="100" w:afterAutospacing="1"/>
        <w:rPr>
          <w:lang w:val="en-GB"/>
        </w:rPr>
      </w:pPr>
      <w:r w:rsidRPr="00D53337">
        <w:rPr>
          <w:u w:val="single"/>
          <w:lang w:val="en-GB"/>
        </w:rPr>
        <w:t>Input from Brussels September 2019 SMPG meeting discussions:</w:t>
      </w:r>
      <w:r w:rsidRPr="00D53337">
        <w:rPr>
          <w:u w:val="single"/>
          <w:lang w:val="en-GB"/>
        </w:rPr>
        <w:br/>
      </w:r>
      <w:r w:rsidRPr="00D53337">
        <w:rPr>
          <w:lang w:val="en-GB"/>
        </w:rPr>
        <w:t xml:space="preserve">Mari and Christine, as co-chairs of the CA SMPG met co-chairs of the Settlement &amp; </w:t>
      </w:r>
      <w:r w:rsidR="00B55EDF" w:rsidRPr="00D53337">
        <w:rPr>
          <w:lang w:val="en-GB"/>
        </w:rPr>
        <w:t>R</w:t>
      </w:r>
      <w:r w:rsidRPr="00D53337">
        <w:rPr>
          <w:lang w:val="en-GB"/>
        </w:rPr>
        <w:t>econciliation Working Group. Topic on hold for the Tax sub-group for the moment.</w:t>
      </w:r>
    </w:p>
    <w:p w:rsidR="00F962CB" w:rsidRPr="00445F42" w:rsidRDefault="00F962CB" w:rsidP="00F962CB">
      <w:pPr>
        <w:rPr>
          <w:u w:val="single"/>
          <w:lang w:val="en-ZA"/>
        </w:rPr>
      </w:pPr>
      <w:r w:rsidRPr="00445F42">
        <w:rPr>
          <w:u w:val="single"/>
          <w:lang w:val="en-ZA"/>
        </w:rPr>
        <w:t>Comments during June 13</w:t>
      </w:r>
      <w:r w:rsidRPr="00445F42">
        <w:rPr>
          <w:u w:val="single"/>
          <w:vertAlign w:val="superscript"/>
          <w:lang w:val="en-ZA"/>
        </w:rPr>
        <w:t xml:space="preserve">th </w:t>
      </w:r>
      <w:r w:rsidRPr="00445F42">
        <w:rPr>
          <w:u w:val="single"/>
          <w:lang w:val="en-ZA"/>
        </w:rPr>
        <w:t xml:space="preserve"> 2019 call:</w:t>
      </w:r>
    </w:p>
    <w:p w:rsidR="00F962CB" w:rsidRPr="00445F42" w:rsidRDefault="00F962CB" w:rsidP="00F962CB">
      <w:pPr>
        <w:rPr>
          <w:lang w:val="en-ZA"/>
        </w:rPr>
      </w:pPr>
      <w:r w:rsidRPr="00445F42">
        <w:rPr>
          <w:lang w:val="en-ZA"/>
        </w:rPr>
        <w:t>During the physical SMPG meeting in April, the subject has been shared between both co-chairs from Corporate Actions and Settlement/Reconciliation working groups.</w:t>
      </w:r>
    </w:p>
    <w:p w:rsidR="00F962CB" w:rsidRPr="00445F42" w:rsidRDefault="00F962CB" w:rsidP="00F962CB">
      <w:pPr>
        <w:rPr>
          <w:lang w:val="en-ZA"/>
        </w:rPr>
      </w:pPr>
      <w:r w:rsidRPr="00445F42">
        <w:rPr>
          <w:lang w:val="en-ZA"/>
        </w:rPr>
        <w:t>BBH is requested to write a white paper to explain the different scenarios and requirements</w:t>
      </w:r>
    </w:p>
    <w:p w:rsidR="00F962CB" w:rsidRPr="00445F42" w:rsidRDefault="00F962CB" w:rsidP="00F962CB">
      <w:pPr>
        <w:rPr>
          <w:lang w:val="en-ZA"/>
        </w:rPr>
      </w:pPr>
      <w:r w:rsidRPr="00445F42">
        <w:rPr>
          <w:lang w:val="en-ZA"/>
        </w:rPr>
        <w:t xml:space="preserve">Attention point raised on Capital gain Tax: different methods depending on the country </w:t>
      </w:r>
      <w:proofErr w:type="spellStart"/>
      <w:r w:rsidRPr="00445F42">
        <w:rPr>
          <w:lang w:val="en-ZA"/>
        </w:rPr>
        <w:t>eg</w:t>
      </w:r>
      <w:proofErr w:type="spellEnd"/>
      <w:r w:rsidRPr="00445F42">
        <w:rPr>
          <w:lang w:val="en-ZA"/>
        </w:rPr>
        <w:t>: Thailand vs Indonesia pre-settlement vs post settlement</w:t>
      </w:r>
    </w:p>
    <w:p w:rsidR="00F962CB" w:rsidRPr="00445F42" w:rsidRDefault="00F962CB" w:rsidP="00F962CB">
      <w:pPr>
        <w:rPr>
          <w:lang w:val="en-ZA"/>
        </w:rPr>
      </w:pPr>
      <w:r w:rsidRPr="00445F42">
        <w:rPr>
          <w:lang w:val="en-ZA"/>
        </w:rPr>
        <w:t>During June 13</w:t>
      </w:r>
      <w:r w:rsidRPr="00445F42">
        <w:rPr>
          <w:vertAlign w:val="superscript"/>
          <w:lang w:val="en-ZA"/>
        </w:rPr>
        <w:t>th</w:t>
      </w:r>
      <w:r w:rsidRPr="00445F42">
        <w:rPr>
          <w:lang w:val="en-ZA"/>
        </w:rPr>
        <w:t xml:space="preserve"> call, Eric suggested that a good example could be the taxation related to section 305C ; US domestic deemed dividend </w:t>
      </w:r>
    </w:p>
    <w:p w:rsidR="00F962CB" w:rsidRDefault="00F962CB" w:rsidP="00F962CB">
      <w:pPr>
        <w:rPr>
          <w:highlight w:val="yellow"/>
          <w:u w:val="single"/>
          <w:lang w:val="en-ZA"/>
        </w:rPr>
      </w:pPr>
    </w:p>
    <w:p w:rsidR="00F962CB" w:rsidRPr="0074236F" w:rsidRDefault="00F962CB" w:rsidP="00F962CB">
      <w:pPr>
        <w:rPr>
          <w:u w:val="single"/>
          <w:lang w:val="en-ZA"/>
        </w:rPr>
      </w:pPr>
      <w:r w:rsidRPr="0074236F">
        <w:rPr>
          <w:u w:val="single"/>
          <w:lang w:val="en-ZA"/>
        </w:rPr>
        <w:t>Comments during March 28</w:t>
      </w:r>
      <w:r w:rsidRPr="0074236F">
        <w:rPr>
          <w:u w:val="single"/>
          <w:vertAlign w:val="superscript"/>
          <w:lang w:val="en-ZA"/>
        </w:rPr>
        <w:t>th</w:t>
      </w:r>
      <w:r w:rsidRPr="0074236F">
        <w:rPr>
          <w:u w:val="single"/>
          <w:lang w:val="en-ZA"/>
        </w:rPr>
        <w:t xml:space="preserve"> 2019 call:</w:t>
      </w:r>
    </w:p>
    <w:p w:rsidR="00F962CB" w:rsidRPr="0074236F" w:rsidRDefault="00F962CB" w:rsidP="00F962CB">
      <w:pPr>
        <w:pStyle w:val="Actions"/>
        <w:jc w:val="left"/>
        <w:rPr>
          <w:color w:val="auto"/>
        </w:rPr>
      </w:pPr>
      <w:r w:rsidRPr="0074236F">
        <w:rPr>
          <w:color w:val="auto"/>
        </w:rPr>
        <w:t>The US Market added some few bullets for this topic</w:t>
      </w:r>
    </w:p>
    <w:p w:rsidR="00F962CB" w:rsidRPr="0074236F" w:rsidRDefault="00F962CB" w:rsidP="00F962CB">
      <w:pPr>
        <w:spacing w:before="100" w:beforeAutospacing="1" w:after="100" w:afterAutospacing="1"/>
      </w:pPr>
      <w:r w:rsidRPr="0074236F">
        <w:rPr>
          <w:lang w:val="en-GB"/>
        </w:rPr>
        <w:t xml:space="preserve">- </w:t>
      </w:r>
      <w:r w:rsidRPr="0074236F">
        <w:t xml:space="preserve">Specific trade transactions in a subset of markets are subject to certain taxes (e.g. Stamp duties, Transaction Tax, CGT).  Custodians and sub custodians are often times in the “middle” of the process to ultimately effect payment.  </w:t>
      </w:r>
      <w:r w:rsidRPr="0074236F">
        <w:br/>
        <w:t xml:space="preserve">- 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Pr="0074236F">
        <w:br/>
        <w:t>- There is limited ability to track,  validate and ensure payments have been processed.  Multiple touch points within banks to determine if payments are processed</w:t>
      </w:r>
    </w:p>
    <w:p w:rsidR="00F962CB" w:rsidRDefault="00F962CB" w:rsidP="00F962CB">
      <w:pPr>
        <w:spacing w:before="100" w:beforeAutospacing="1" w:after="100" w:afterAutospacing="1"/>
      </w:pPr>
      <w:r w:rsidRPr="0074236F">
        <w:t xml:space="preserve">- BBH has proposed to the SMPG tax sub group to consider building a swift payment (Transaction tax debit) to allow for more transparency, controlled environment and streamlined process. </w:t>
      </w:r>
      <w:r w:rsidRPr="0074236F">
        <w:br/>
        <w:t>- Other participants in this call should engage internally to seek out what the current process is and consider if the new tax debit message would be helpful</w:t>
      </w:r>
      <w:r>
        <w:t xml:space="preserve"> </w:t>
      </w:r>
    </w:p>
    <w:p w:rsidR="00F962CB" w:rsidRPr="00970B7B" w:rsidRDefault="00F962CB" w:rsidP="00F962CB">
      <w:pPr>
        <w:pStyle w:val="Actions"/>
        <w:jc w:val="left"/>
        <w:rPr>
          <w:color w:val="auto"/>
          <w:lang w:val="en-US"/>
        </w:rPr>
      </w:pPr>
      <w:r w:rsidRPr="00970B7B">
        <w:rPr>
          <w:color w:val="auto"/>
          <w:lang w:val="en-US"/>
        </w:rPr>
        <w:t>Topic raised in January 2019</w:t>
      </w:r>
      <w:r>
        <w:rPr>
          <w:color w:val="auto"/>
          <w:lang w:val="en-US"/>
        </w:rPr>
        <w:t xml:space="preserve"> as follows</w:t>
      </w:r>
      <w:r w:rsidRPr="00970B7B">
        <w:rPr>
          <w:color w:val="auto"/>
          <w:lang w:val="en-US"/>
        </w:rPr>
        <w:t>:</w:t>
      </w:r>
    </w:p>
    <w:p w:rsidR="00F962CB" w:rsidRPr="004314F7" w:rsidRDefault="00F962CB" w:rsidP="00F962CB">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rsidR="00F962CB" w:rsidRPr="004314F7" w:rsidRDefault="00F962CB" w:rsidP="00F962CB">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NMPG and the Corporate Actions NMPG. </w:t>
      </w:r>
    </w:p>
    <w:p w:rsidR="00F962CB" w:rsidRPr="00632B40" w:rsidRDefault="00F962CB" w:rsidP="00F962CB">
      <w:pPr>
        <w:pStyle w:val="Actions"/>
        <w:jc w:val="left"/>
        <w:rPr>
          <w:color w:val="auto"/>
          <w:lang w:val="en-US"/>
        </w:rPr>
      </w:pPr>
      <w:r w:rsidRPr="004314F7">
        <w:rPr>
          <w:color w:val="auto"/>
          <w:lang w:val="en-US"/>
        </w:rPr>
        <w:t xml:space="preserve">Consequently, we’ll have to pay attention to the fact that, depending on the subject we’ll discuss, </w:t>
      </w:r>
      <w:r w:rsidRPr="004314F7">
        <w:rPr>
          <w:color w:val="auto"/>
          <w:lang w:val="en-US"/>
        </w:rPr>
        <w:br/>
        <w:t>we’ll have to include the Settlement / Reconciliation group in these discussions.</w:t>
      </w:r>
      <w:r>
        <w:rPr>
          <w:color w:val="auto"/>
          <w:lang w:val="en-US"/>
        </w:rPr>
        <w:t xml:space="preserve"> </w:t>
      </w:r>
    </w:p>
    <w:p w:rsidR="00F962CB" w:rsidRPr="00F62B1B" w:rsidRDefault="00F962CB" w:rsidP="00F962CB">
      <w:pPr>
        <w:pStyle w:val="Actions"/>
        <w:rPr>
          <w:lang w:val="en-US"/>
        </w:rPr>
      </w:pPr>
      <w:r w:rsidRPr="00F62B1B">
        <w:rPr>
          <w:b/>
          <w:u w:val="single"/>
          <w:lang w:val="en-US"/>
        </w:rPr>
        <w:t>Action</w:t>
      </w:r>
      <w:r w:rsidRPr="00F62B1B">
        <w:rPr>
          <w:lang w:val="en-US"/>
        </w:rPr>
        <w:t xml:space="preserve">: </w:t>
      </w:r>
    </w:p>
    <w:p w:rsidR="00F962CB" w:rsidRDefault="00190336" w:rsidP="00F962CB">
      <w:pPr>
        <w:pStyle w:val="Actions"/>
        <w:jc w:val="left"/>
        <w:rPr>
          <w:lang w:val="en-ZA"/>
        </w:rPr>
      </w:pPr>
      <w:r>
        <w:t>Topic on hold</w:t>
      </w:r>
    </w:p>
    <w:p w:rsidR="00F962CB" w:rsidRDefault="00F962CB" w:rsidP="00AC4FBC">
      <w:pPr>
        <w:rPr>
          <w:lang w:val="en-ZA" w:eastAsia="en-GB"/>
        </w:rPr>
      </w:pPr>
    </w:p>
    <w:p w:rsidR="003E1F1B" w:rsidRPr="00F962CB" w:rsidRDefault="003E1F1B" w:rsidP="00AC4FBC">
      <w:pPr>
        <w:rPr>
          <w:lang w:val="en-ZA" w:eastAsia="en-GB"/>
        </w:rPr>
      </w:pPr>
    </w:p>
    <w:p w:rsidR="00F962CB" w:rsidRDefault="00F962CB" w:rsidP="00F962CB">
      <w:pPr>
        <w:rPr>
          <w:color w:val="1F497D"/>
          <w:lang w:val="en-ZA"/>
        </w:rPr>
      </w:pPr>
      <w:r w:rsidRPr="00F962CB">
        <w:rPr>
          <w:b/>
          <w:kern w:val="28"/>
          <w:sz w:val="24"/>
          <w:u w:val="single"/>
          <w:lang w:eastAsia="en-GB"/>
        </w:rPr>
        <w:lastRenderedPageBreak/>
        <w:t>Tax “Refunds” in the Opposite Direction.</w:t>
      </w:r>
      <w:r>
        <w:rPr>
          <w:color w:val="1F497D"/>
          <w:lang w:val="en-ZA"/>
        </w:rPr>
        <w:br/>
      </w:r>
    </w:p>
    <w:p w:rsidR="00144BCB" w:rsidRPr="00144BCB" w:rsidRDefault="00144BCB" w:rsidP="00144BCB">
      <w:pPr>
        <w:pStyle w:val="Actions"/>
        <w:jc w:val="left"/>
        <w:rPr>
          <w:i/>
          <w:color w:val="auto"/>
          <w:lang w:val="en-US"/>
        </w:rPr>
      </w:pPr>
      <w:r w:rsidRPr="00144BCB">
        <w:rPr>
          <w:i/>
          <w:color w:val="auto"/>
          <w:lang w:val="en-US"/>
        </w:rPr>
        <w:t>The Tax sub-group has been contacted in order to investigate on a specific scenario so called ‘Tax “Refunds” in the Opposite Direction’</w:t>
      </w:r>
    </w:p>
    <w:p w:rsidR="00144BCB" w:rsidRPr="00144BCB" w:rsidRDefault="00144BCB" w:rsidP="00144BCB">
      <w:pPr>
        <w:pStyle w:val="Actions"/>
        <w:jc w:val="left"/>
        <w:rPr>
          <w:i/>
          <w:color w:val="auto"/>
          <w:lang w:val="en-US"/>
        </w:rPr>
      </w:pPr>
      <w:r w:rsidRPr="00144BCB">
        <w:rPr>
          <w:i/>
          <w:color w:val="auto"/>
          <w:lang w:val="en-US"/>
        </w:rPr>
        <w:t>Please see below the scenario that has been proposed:</w:t>
      </w:r>
    </w:p>
    <w:p w:rsidR="00144BCB" w:rsidRPr="00144BCB" w:rsidRDefault="00144BCB" w:rsidP="00144BCB">
      <w:pPr>
        <w:rPr>
          <w:i/>
          <w:sz w:val="18"/>
          <w:szCs w:val="18"/>
          <w:lang w:val="en-ZA"/>
        </w:rPr>
      </w:pPr>
      <w:r w:rsidRPr="00144BCB">
        <w:rPr>
          <w:i/>
          <w:lang w:val="en-ZA"/>
        </w:rPr>
        <w:t xml:space="preserve">‘’We’ve had a query about fields </w:t>
      </w:r>
      <w:proofErr w:type="spellStart"/>
      <w:r w:rsidRPr="00144BCB">
        <w:rPr>
          <w:i/>
          <w:lang w:val="en-ZA"/>
        </w:rPr>
        <w:t>etc</w:t>
      </w:r>
      <w:proofErr w:type="spellEnd"/>
      <w:r w:rsidRPr="00144BCB">
        <w:rPr>
          <w:i/>
          <w:lang w:val="en-ZA"/>
        </w:rPr>
        <w:t xml:space="preserve"> that could be used when too little tax is applied to a payment and more money needs to be debited, kind of a reverse of a tax refund / reclaim (</w:t>
      </w:r>
      <w:proofErr w:type="spellStart"/>
      <w:r w:rsidRPr="00144BCB">
        <w:rPr>
          <w:i/>
          <w:lang w:val="en-ZA"/>
        </w:rPr>
        <w:t>eg</w:t>
      </w:r>
      <w:proofErr w:type="spellEnd"/>
      <w:r w:rsidRPr="00144BCB">
        <w:rPr>
          <w:i/>
          <w:lang w:val="en-ZA"/>
        </w:rPr>
        <w:t xml:space="preserve"> tax applied was 15% and it should have been 20%).</w:t>
      </w:r>
    </w:p>
    <w:p w:rsidR="00144BCB" w:rsidRPr="00144BCB" w:rsidRDefault="00144BCB" w:rsidP="00144BCB">
      <w:pPr>
        <w:rPr>
          <w:i/>
          <w:sz w:val="18"/>
          <w:szCs w:val="18"/>
          <w:lang w:val="en-ZA"/>
        </w:rPr>
      </w:pPr>
      <w:r w:rsidRPr="00144BCB">
        <w:rPr>
          <w:i/>
          <w:lang w:val="en-ZA"/>
        </w:rPr>
        <w:t>I can’t see anything in Standards or Market Practice around this so just wondered if this had come up before and if there’s a way it should be done?</w:t>
      </w:r>
    </w:p>
    <w:p w:rsidR="00144BCB" w:rsidRPr="00144BCB" w:rsidRDefault="00144BCB" w:rsidP="00144BCB">
      <w:pPr>
        <w:rPr>
          <w:i/>
          <w:sz w:val="18"/>
          <w:szCs w:val="18"/>
          <w:lang w:val="en-ZA"/>
        </w:rPr>
      </w:pPr>
      <w:r w:rsidRPr="00144BCB">
        <w:rPr>
          <w:i/>
          <w:lang w:val="en-ZA"/>
        </w:rPr>
        <w:t>For example, could we apply the ADDB//TAXR field and TXRC rates and amounts but just make it a debit instead of a credit?’’</w:t>
      </w:r>
    </w:p>
    <w:p w:rsidR="00144BCB" w:rsidRPr="00144BCB" w:rsidRDefault="00144BCB" w:rsidP="00144BCB">
      <w:pPr>
        <w:pStyle w:val="Actions"/>
        <w:jc w:val="left"/>
        <w:rPr>
          <w:color w:val="auto"/>
          <w:highlight w:val="yellow"/>
          <w:u w:val="single"/>
          <w:lang w:val="en-ZA"/>
        </w:rPr>
      </w:pPr>
    </w:p>
    <w:p w:rsidR="00785404" w:rsidRPr="00144BCB" w:rsidRDefault="00785404" w:rsidP="00144BCB">
      <w:pPr>
        <w:pStyle w:val="Actions"/>
        <w:jc w:val="left"/>
        <w:rPr>
          <w:color w:val="auto"/>
          <w:highlight w:val="yellow"/>
          <w:u w:val="single"/>
          <w:lang w:val="en-US"/>
        </w:rPr>
      </w:pPr>
      <w:r w:rsidRPr="00144BCB">
        <w:rPr>
          <w:color w:val="auto"/>
          <w:highlight w:val="yellow"/>
          <w:u w:val="single"/>
          <w:lang w:val="en-US"/>
        </w:rPr>
        <w:t xml:space="preserve">Comments </w:t>
      </w:r>
      <w:r w:rsidR="00144BCB" w:rsidRPr="00144BCB">
        <w:rPr>
          <w:color w:val="auto"/>
          <w:highlight w:val="yellow"/>
          <w:u w:val="single"/>
          <w:lang w:val="en-US"/>
        </w:rPr>
        <w:t xml:space="preserve">/ additional questions </w:t>
      </w:r>
      <w:r w:rsidRPr="00144BCB">
        <w:rPr>
          <w:color w:val="auto"/>
          <w:highlight w:val="yellow"/>
          <w:u w:val="single"/>
          <w:lang w:val="en-US"/>
        </w:rPr>
        <w:t>during December call:</w:t>
      </w:r>
    </w:p>
    <w:p w:rsidR="00785404" w:rsidRPr="00144BCB" w:rsidRDefault="008A1840" w:rsidP="00144BCB">
      <w:pPr>
        <w:pStyle w:val="Actions"/>
        <w:jc w:val="left"/>
        <w:rPr>
          <w:color w:val="auto"/>
          <w:highlight w:val="yellow"/>
          <w:lang w:val="en-US"/>
        </w:rPr>
      </w:pPr>
      <w:r w:rsidRPr="00144BCB">
        <w:rPr>
          <w:color w:val="auto"/>
          <w:highlight w:val="yellow"/>
          <w:lang w:val="en-US"/>
        </w:rPr>
        <w:t xml:space="preserve">Is the case similar </w:t>
      </w:r>
      <w:r w:rsidR="00785404" w:rsidRPr="00144BCB">
        <w:rPr>
          <w:color w:val="auto"/>
          <w:highlight w:val="yellow"/>
          <w:lang w:val="en-US"/>
        </w:rPr>
        <w:t>to Tax adjustment as for QI in the US ?</w:t>
      </w:r>
    </w:p>
    <w:p w:rsidR="00785404" w:rsidRPr="00144BCB" w:rsidRDefault="00144BCB" w:rsidP="00144BCB">
      <w:pPr>
        <w:pStyle w:val="Actions"/>
        <w:jc w:val="left"/>
        <w:rPr>
          <w:color w:val="auto"/>
          <w:highlight w:val="yellow"/>
          <w:lang w:val="en-US"/>
        </w:rPr>
      </w:pPr>
      <w:r w:rsidRPr="00144BCB">
        <w:rPr>
          <w:color w:val="auto"/>
          <w:highlight w:val="yellow"/>
          <w:lang w:val="en-US"/>
        </w:rPr>
        <w:t>We need to clarify</w:t>
      </w:r>
      <w:r w:rsidR="00785404" w:rsidRPr="00144BCB">
        <w:rPr>
          <w:color w:val="auto"/>
          <w:highlight w:val="yellow"/>
          <w:lang w:val="en-US"/>
        </w:rPr>
        <w:t xml:space="preserve"> if </w:t>
      </w:r>
      <w:r w:rsidRPr="00144BCB">
        <w:rPr>
          <w:color w:val="auto"/>
          <w:highlight w:val="yellow"/>
          <w:lang w:val="en-US"/>
        </w:rPr>
        <w:t xml:space="preserve">it is related to a </w:t>
      </w:r>
      <w:r w:rsidR="00785404" w:rsidRPr="00144BCB">
        <w:rPr>
          <w:color w:val="auto"/>
          <w:highlight w:val="yellow"/>
          <w:lang w:val="en-US"/>
        </w:rPr>
        <w:t>payment adjustment or refund because refund may implies other concerns such as tax collection to Tax authorities</w:t>
      </w:r>
    </w:p>
    <w:p w:rsidR="00785404" w:rsidRPr="00144BCB" w:rsidRDefault="00144BCB" w:rsidP="00144BCB">
      <w:pPr>
        <w:pStyle w:val="Actions"/>
        <w:jc w:val="left"/>
        <w:rPr>
          <w:color w:val="auto"/>
          <w:highlight w:val="yellow"/>
          <w:lang w:val="en-US"/>
        </w:rPr>
      </w:pPr>
      <w:r w:rsidRPr="00144BCB">
        <w:rPr>
          <w:color w:val="auto"/>
          <w:highlight w:val="yellow"/>
          <w:lang w:val="en-US"/>
        </w:rPr>
        <w:t xml:space="preserve">Are we in a </w:t>
      </w:r>
      <w:r w:rsidR="00785404" w:rsidRPr="00144BCB">
        <w:rPr>
          <w:color w:val="auto"/>
          <w:highlight w:val="yellow"/>
          <w:lang w:val="en-US"/>
        </w:rPr>
        <w:t xml:space="preserve">Quick refund scenario ? but what </w:t>
      </w:r>
      <w:r w:rsidRPr="00144BCB">
        <w:rPr>
          <w:color w:val="auto"/>
          <w:highlight w:val="yellow"/>
          <w:lang w:val="en-US"/>
        </w:rPr>
        <w:t xml:space="preserve">could be the </w:t>
      </w:r>
      <w:r w:rsidR="00785404" w:rsidRPr="00144BCB">
        <w:rPr>
          <w:color w:val="auto"/>
          <w:highlight w:val="yellow"/>
          <w:lang w:val="en-US"/>
        </w:rPr>
        <w:t xml:space="preserve">added value compared to </w:t>
      </w:r>
      <w:r w:rsidRPr="00144BCB">
        <w:rPr>
          <w:color w:val="auto"/>
          <w:highlight w:val="yellow"/>
          <w:lang w:val="en-US"/>
        </w:rPr>
        <w:t xml:space="preserve">a </w:t>
      </w:r>
      <w:r w:rsidR="00785404" w:rsidRPr="00144BCB">
        <w:rPr>
          <w:color w:val="auto"/>
          <w:highlight w:val="yellow"/>
          <w:lang w:val="en-US"/>
        </w:rPr>
        <w:t>cancel / replace ?</w:t>
      </w:r>
    </w:p>
    <w:p w:rsidR="00785404" w:rsidRPr="00144BCB" w:rsidRDefault="00144BCB" w:rsidP="00144BCB">
      <w:pPr>
        <w:pStyle w:val="Actions"/>
        <w:jc w:val="left"/>
        <w:rPr>
          <w:color w:val="auto"/>
          <w:highlight w:val="yellow"/>
          <w:lang w:val="en-US"/>
        </w:rPr>
      </w:pPr>
      <w:r>
        <w:rPr>
          <w:color w:val="auto"/>
          <w:highlight w:val="yellow"/>
          <w:lang w:val="en-US"/>
        </w:rPr>
        <w:t xml:space="preserve">Similarly to the above question, </w:t>
      </w:r>
      <w:r w:rsidR="00785404" w:rsidRPr="00144BCB">
        <w:rPr>
          <w:color w:val="auto"/>
          <w:highlight w:val="yellow"/>
          <w:lang w:val="en-US"/>
        </w:rPr>
        <w:t xml:space="preserve">Is it rather an adjustment on the income payment or an adjustment on the taxation part (Tax reclaim itself) ? </w:t>
      </w:r>
    </w:p>
    <w:p w:rsidR="00785404" w:rsidRPr="00144BCB" w:rsidRDefault="00785404" w:rsidP="00144BCB">
      <w:pPr>
        <w:pStyle w:val="Actions"/>
        <w:jc w:val="left"/>
        <w:rPr>
          <w:color w:val="auto"/>
          <w:lang w:val="en-US"/>
        </w:rPr>
      </w:pPr>
      <w:r w:rsidRPr="00144BCB">
        <w:rPr>
          <w:color w:val="auto"/>
          <w:highlight w:val="yellow"/>
          <w:lang w:val="en-US"/>
        </w:rPr>
        <w:t xml:space="preserve">Sanjeev will check how it works in </w:t>
      </w:r>
      <w:r w:rsidR="00144BCB">
        <w:rPr>
          <w:color w:val="auto"/>
          <w:highlight w:val="yellow"/>
          <w:lang w:val="en-US"/>
        </w:rPr>
        <w:t xml:space="preserve">South </w:t>
      </w:r>
      <w:r w:rsidR="00144BCB" w:rsidRPr="00144BCB">
        <w:rPr>
          <w:color w:val="auto"/>
          <w:highlight w:val="yellow"/>
          <w:lang w:val="en-US"/>
        </w:rPr>
        <w:t>Africa because this case seems to remind him a similar scenario in the South African Market.</w:t>
      </w:r>
    </w:p>
    <w:p w:rsidR="00785404" w:rsidRPr="00144BCB" w:rsidRDefault="00134B9E" w:rsidP="00F962CB">
      <w:pPr>
        <w:pStyle w:val="Actions"/>
        <w:jc w:val="left"/>
        <w:rPr>
          <w:b/>
          <w:color w:val="auto"/>
          <w:highlight w:val="yellow"/>
          <w:lang w:val="en-US"/>
        </w:rPr>
      </w:pPr>
      <w:r w:rsidRPr="00144BCB">
        <w:rPr>
          <w:b/>
          <w:color w:val="auto"/>
          <w:highlight w:val="yellow"/>
          <w:lang w:val="en-US"/>
        </w:rPr>
        <w:t>In addition, Daniel sent also some comments by email:</w:t>
      </w:r>
    </w:p>
    <w:p w:rsidR="00134B9E" w:rsidRPr="00144BCB" w:rsidRDefault="00134B9E" w:rsidP="00134B9E">
      <w:pPr>
        <w:rPr>
          <w:i/>
          <w:highlight w:val="yellow"/>
        </w:rPr>
      </w:pPr>
      <w:r w:rsidRPr="00144BCB">
        <w:rPr>
          <w:i/>
          <w:highlight w:val="yellow"/>
        </w:rPr>
        <w:t>To me, if the tax rate of a payment has been wrong, this is totally different than a tax reclaim.</w:t>
      </w:r>
    </w:p>
    <w:p w:rsidR="00134B9E" w:rsidRPr="00144BCB" w:rsidRDefault="00134B9E" w:rsidP="00134B9E">
      <w:pPr>
        <w:rPr>
          <w:i/>
          <w:highlight w:val="yellow"/>
        </w:rPr>
      </w:pPr>
      <w:r w:rsidRPr="00144BCB">
        <w:rPr>
          <w:i/>
          <w:highlight w:val="yellow"/>
        </w:rPr>
        <w:t>An incorrect payment calls for a reversal and corrected payment.</w:t>
      </w:r>
    </w:p>
    <w:p w:rsidR="00134B9E" w:rsidRPr="00144BCB" w:rsidRDefault="00134B9E" w:rsidP="00134B9E">
      <w:pPr>
        <w:rPr>
          <w:i/>
          <w:highlight w:val="yellow"/>
        </w:rPr>
      </w:pPr>
      <w:r w:rsidRPr="00144BCB">
        <w:rPr>
          <w:i/>
          <w:highlight w:val="yellow"/>
        </w:rPr>
        <w:t>A Tax Reclaim is generally initiated by the investor on a case-by-case basis; sometimes it is based on a standing instruction.</w:t>
      </w:r>
    </w:p>
    <w:p w:rsidR="00134B9E" w:rsidRPr="00144BCB" w:rsidRDefault="00134B9E" w:rsidP="00134B9E">
      <w:pPr>
        <w:rPr>
          <w:i/>
          <w:highlight w:val="yellow"/>
        </w:rPr>
      </w:pPr>
      <w:r w:rsidRPr="00144BCB">
        <w:rPr>
          <w:i/>
          <w:highlight w:val="yellow"/>
        </w:rPr>
        <w:t>A correction of the tax rate as a tax credit would generally not be processed as a tax reclaim credit.</w:t>
      </w:r>
    </w:p>
    <w:p w:rsidR="00134B9E" w:rsidRPr="00144BCB" w:rsidRDefault="00134B9E" w:rsidP="00134B9E">
      <w:pPr>
        <w:rPr>
          <w:i/>
          <w:highlight w:val="yellow"/>
        </w:rPr>
      </w:pPr>
      <w:r w:rsidRPr="00144BCB">
        <w:rPr>
          <w:i/>
          <w:highlight w:val="yellow"/>
        </w:rPr>
        <w:t>Similarly, a correction of the tax rate as a debit should also not be processed as a reverse tax reclaim.</w:t>
      </w:r>
    </w:p>
    <w:p w:rsidR="00134B9E" w:rsidRPr="00144BCB" w:rsidRDefault="00134B9E" w:rsidP="00134B9E">
      <w:pPr>
        <w:rPr>
          <w:i/>
          <w:highlight w:val="yellow"/>
        </w:rPr>
      </w:pPr>
      <w:r w:rsidRPr="00144BCB">
        <w:rPr>
          <w:i/>
          <w:highlight w:val="yellow"/>
        </w:rPr>
        <w:t>If the tax rate or the taxable amount was incorrect, a new MT564 should be sent, correcting the previous announcement. Many actors would not expect to receive an MT564 with corrections of event data once the event has been processed. The only case where 564s should follow 566s would be Market Claims and these messages should not be used to amend important event data.</w:t>
      </w:r>
    </w:p>
    <w:p w:rsidR="00134B9E" w:rsidRPr="00144BCB" w:rsidRDefault="00134B9E" w:rsidP="00134B9E">
      <w:pPr>
        <w:rPr>
          <w:i/>
          <w:highlight w:val="yellow"/>
        </w:rPr>
      </w:pPr>
      <w:r w:rsidRPr="00144BCB">
        <w:rPr>
          <w:i/>
          <w:highlight w:val="yellow"/>
        </w:rPr>
        <w:t>The majority of actors would therefor expect the MT566 to be reversed before receiving an MT564 with corrected event data fields.</w:t>
      </w:r>
    </w:p>
    <w:p w:rsidR="00134B9E" w:rsidRPr="00134B9E" w:rsidRDefault="00134B9E" w:rsidP="00134B9E">
      <w:pPr>
        <w:rPr>
          <w:i/>
        </w:rPr>
      </w:pPr>
      <w:r w:rsidRPr="00144BCB">
        <w:rPr>
          <w:i/>
          <w:highlight w:val="yellow"/>
        </w:rPr>
        <w:t>Therefore, the tax should not be corrected by merely posting a tax reclaim to pay the tax difference amount, but as a reversal and corrected new posting.</w:t>
      </w:r>
    </w:p>
    <w:p w:rsidR="00F962CB" w:rsidRPr="00F962CB" w:rsidRDefault="00F962CB" w:rsidP="00AC4FBC">
      <w:pPr>
        <w:rPr>
          <w:lang w:val="en-ZA" w:eastAsia="en-GB"/>
        </w:rPr>
      </w:pPr>
    </w:p>
    <w:p w:rsidR="00E40662" w:rsidRDefault="00FA49A6" w:rsidP="00FA49A6">
      <w:pPr>
        <w:rPr>
          <w:u w:val="single"/>
          <w:lang w:val="en-ZA"/>
        </w:rPr>
      </w:pPr>
      <w:r w:rsidRPr="00FA49A6">
        <w:rPr>
          <w:u w:val="single"/>
          <w:lang w:val="en-ZA"/>
        </w:rPr>
        <w:t xml:space="preserve">Discussion during October 2019 call: </w:t>
      </w:r>
    </w:p>
    <w:p w:rsidR="00FA49A6" w:rsidRPr="00FA49A6" w:rsidRDefault="00FA49A6" w:rsidP="00FA49A6">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rsidR="00FA49A6" w:rsidRPr="00FA49A6" w:rsidRDefault="00FA49A6" w:rsidP="00FA49A6">
      <w:pPr>
        <w:rPr>
          <w:lang w:val="en-ZA"/>
        </w:rPr>
      </w:pPr>
      <w:r w:rsidRPr="00FA49A6">
        <w:rPr>
          <w:lang w:val="en-ZA"/>
        </w:rPr>
        <w:lastRenderedPageBreak/>
        <w:t>Nevertheless, in both cases, the group would recommend a Cancel / Replace process.</w:t>
      </w:r>
    </w:p>
    <w:p w:rsidR="00FA49A6" w:rsidRDefault="00FA49A6" w:rsidP="00FA49A6">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rsidR="00FA49A6" w:rsidRPr="00F62B1B" w:rsidRDefault="00FA49A6" w:rsidP="00FA49A6">
      <w:pPr>
        <w:pStyle w:val="Actions"/>
        <w:rPr>
          <w:lang w:val="en-US"/>
        </w:rPr>
      </w:pPr>
      <w:r w:rsidRPr="00F62B1B">
        <w:rPr>
          <w:b/>
          <w:u w:val="single"/>
          <w:lang w:val="en-US"/>
        </w:rPr>
        <w:t>Action</w:t>
      </w:r>
      <w:r w:rsidRPr="00F62B1B">
        <w:rPr>
          <w:lang w:val="en-US"/>
        </w:rPr>
        <w:t xml:space="preserve">: </w:t>
      </w:r>
    </w:p>
    <w:p w:rsidR="00FA49A6" w:rsidRDefault="00FA49A6" w:rsidP="00FA49A6">
      <w:pPr>
        <w:pStyle w:val="Actions"/>
        <w:jc w:val="left"/>
      </w:pPr>
      <w:r>
        <w:t>JP to liaise with the requestor</w:t>
      </w:r>
      <w:r w:rsidR="002D21EB">
        <w:t xml:space="preserve"> and provide</w:t>
      </w:r>
      <w:r w:rsidR="00144BCB">
        <w:t xml:space="preserve"> new</w:t>
      </w:r>
      <w:r w:rsidR="002D21EB">
        <w:t xml:space="preserve"> tax sub-group feedback</w:t>
      </w:r>
    </w:p>
    <w:p w:rsidR="00E40662" w:rsidRDefault="00E40662" w:rsidP="00E40662">
      <w:pPr>
        <w:pStyle w:val="Heading1"/>
        <w:numPr>
          <w:ilvl w:val="0"/>
          <w:numId w:val="0"/>
        </w:numPr>
      </w:pPr>
      <w:bookmarkStart w:id="13" w:name="_Toc30602321"/>
      <w:r>
        <w:t>Market updates</w:t>
      </w:r>
      <w:bookmarkEnd w:id="13"/>
    </w:p>
    <w:p w:rsidR="00E40662" w:rsidRDefault="00785404" w:rsidP="00E40662">
      <w:pPr>
        <w:rPr>
          <w:lang w:eastAsia="en-GB"/>
        </w:rPr>
      </w:pPr>
      <w:r>
        <w:rPr>
          <w:lang w:eastAsia="en-GB"/>
        </w:rPr>
        <w:t>A</w:t>
      </w:r>
      <w:r w:rsidR="00E40662">
        <w:rPr>
          <w:lang w:eastAsia="en-GB"/>
        </w:rPr>
        <w:t xml:space="preserve">ttached </w:t>
      </w:r>
      <w:r>
        <w:rPr>
          <w:lang w:eastAsia="en-GB"/>
        </w:rPr>
        <w:t>the</w:t>
      </w:r>
      <w:r w:rsidR="00E40662">
        <w:rPr>
          <w:lang w:eastAsia="en-GB"/>
        </w:rPr>
        <w:t xml:space="preserve"> follow up file covering the different Market initiatives.</w:t>
      </w:r>
    </w:p>
    <w:p w:rsidR="00004C7C" w:rsidRDefault="00004C7C" w:rsidP="00E40662">
      <w:pPr>
        <w:rPr>
          <w:lang w:eastAsia="en-GB"/>
        </w:rPr>
      </w:pPr>
      <w:r>
        <w:rPr>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0" o:title=""/>
          </v:shape>
          <o:OLEObject Type="Embed" ProgID="Excel.Sheet.12" ShapeID="_x0000_i1028" DrawAspect="Icon" ObjectID="_1641218778" r:id="rId11"/>
        </w:object>
      </w:r>
    </w:p>
    <w:p w:rsidR="00E40662" w:rsidRDefault="00E40662" w:rsidP="00E40662">
      <w:pPr>
        <w:rPr>
          <w:lang w:eastAsia="en-GB"/>
        </w:rPr>
      </w:pPr>
    </w:p>
    <w:p w:rsidR="00E40662" w:rsidRDefault="00E40662" w:rsidP="00E40662">
      <w:pPr>
        <w:rPr>
          <w:lang w:eastAsia="en-GB"/>
        </w:rPr>
      </w:pPr>
      <w:r>
        <w:rPr>
          <w:lang w:eastAsia="en-GB"/>
        </w:rPr>
        <w:t>Please find also below an extract limited t</w:t>
      </w:r>
      <w:r w:rsidR="002D21EB">
        <w:rPr>
          <w:lang w:eastAsia="en-GB"/>
        </w:rPr>
        <w:t>o</w:t>
      </w:r>
      <w:r>
        <w:rPr>
          <w:lang w:eastAsia="en-GB"/>
        </w:rPr>
        <w:t xml:space="preserve"> Countries + expected implementation dates</w:t>
      </w:r>
    </w:p>
    <w:p w:rsidR="00E40662" w:rsidRPr="00377902" w:rsidRDefault="00E40662" w:rsidP="00E40662">
      <w:pPr>
        <w:rPr>
          <w:lang w:eastAsia="en-GB"/>
        </w:rPr>
      </w:pPr>
    </w:p>
    <w:p w:rsidR="00E40662" w:rsidRDefault="00004C7C" w:rsidP="00E40662">
      <w:pPr>
        <w:pStyle w:val="Actions"/>
        <w:jc w:val="left"/>
        <w:rPr>
          <w:lang w:val="en-ZA"/>
        </w:rPr>
      </w:pPr>
      <w:r w:rsidRPr="00004C7C">
        <w:drawing>
          <wp:inline distT="0" distB="0" distL="0" distR="0" wp14:anchorId="520FFEF8" wp14:editId="4AB546DC">
            <wp:extent cx="5697855" cy="1227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7855" cy="1227463"/>
                    </a:xfrm>
                    <a:prstGeom prst="rect">
                      <a:avLst/>
                    </a:prstGeom>
                    <a:noFill/>
                    <a:ln>
                      <a:noFill/>
                    </a:ln>
                  </pic:spPr>
                </pic:pic>
              </a:graphicData>
            </a:graphic>
          </wp:inline>
        </w:drawing>
      </w:r>
    </w:p>
    <w:p w:rsidR="00F962CB" w:rsidRPr="00735647" w:rsidRDefault="00F962CB" w:rsidP="00F962CB">
      <w:pPr>
        <w:rPr>
          <w:color w:val="1F497D"/>
        </w:rPr>
      </w:pPr>
    </w:p>
    <w:p w:rsidR="001C0F6D" w:rsidRPr="00E76104" w:rsidRDefault="00E76104" w:rsidP="00E76104">
      <w:pPr>
        <w:pStyle w:val="Heading1"/>
        <w:numPr>
          <w:ilvl w:val="0"/>
          <w:numId w:val="0"/>
        </w:numPr>
      </w:pPr>
      <w:bookmarkStart w:id="14" w:name="_Toc30602322"/>
      <w:r>
        <w:t>Tax data in an initial announcement</w:t>
      </w:r>
      <w:r w:rsidR="003E1F1B" w:rsidRPr="003E1F1B">
        <w:t xml:space="preserve"> </w:t>
      </w:r>
      <w:r w:rsidR="003E1F1B">
        <w:t>(n</w:t>
      </w:r>
      <w:r w:rsidR="003E1F1B">
        <w:t>ew</w:t>
      </w:r>
      <w:r w:rsidR="003E1F1B" w:rsidRPr="00E76104">
        <w:t xml:space="preserve"> </w:t>
      </w:r>
      <w:r w:rsidR="003E1F1B">
        <w:t xml:space="preserve">topic </w:t>
      </w:r>
      <w:r w:rsidR="003E1F1B" w:rsidRPr="00E76104">
        <w:t>raised by Urban)</w:t>
      </w:r>
      <w:bookmarkEnd w:id="14"/>
    </w:p>
    <w:p w:rsidR="0073127D" w:rsidRPr="005F268F" w:rsidRDefault="00E066A2" w:rsidP="001C0F6D">
      <w:pPr>
        <w:rPr>
          <w:lang w:eastAsia="en-GB"/>
        </w:rPr>
      </w:pPr>
      <w:r w:rsidRPr="005F268F">
        <w:rPr>
          <w:lang w:eastAsia="en-GB"/>
        </w:rPr>
        <w:t>Urban would like to discuss with the group the way to manage Tax information in the initial announcement of a Cash dividend</w:t>
      </w:r>
    </w:p>
    <w:p w:rsidR="00E066A2" w:rsidRPr="005F268F" w:rsidRDefault="00E066A2" w:rsidP="001C0F6D">
      <w:pPr>
        <w:rPr>
          <w:lang w:eastAsia="en-GB"/>
        </w:rPr>
      </w:pPr>
      <w:r w:rsidRPr="005F268F">
        <w:rPr>
          <w:lang w:eastAsia="en-GB"/>
        </w:rPr>
        <w:t xml:space="preserve">One possibility could be to put </w:t>
      </w:r>
      <w:r w:rsidR="005F268F" w:rsidRPr="005F268F">
        <w:rPr>
          <w:lang w:eastAsia="en-GB"/>
        </w:rPr>
        <w:t xml:space="preserve">the </w:t>
      </w:r>
      <w:r w:rsidRPr="005F268F">
        <w:rPr>
          <w:lang w:eastAsia="en-GB"/>
        </w:rPr>
        <w:t>single account</w:t>
      </w:r>
      <w:r w:rsidR="005F268F" w:rsidRPr="005F268F">
        <w:rPr>
          <w:lang w:eastAsia="en-GB"/>
        </w:rPr>
        <w:t xml:space="preserve"> in B2 without any tax mentioned but what, </w:t>
      </w:r>
      <w:r w:rsidR="005F268F" w:rsidRPr="005F268F">
        <w:rPr>
          <w:lang w:eastAsia="en-GB"/>
        </w:rPr>
        <w:t>from a client point of view</w:t>
      </w:r>
      <w:r w:rsidR="005F268F" w:rsidRPr="005F268F">
        <w:rPr>
          <w:lang w:eastAsia="en-GB"/>
        </w:rPr>
        <w:t>, what should be the minimum requirement?</w:t>
      </w:r>
    </w:p>
    <w:p w:rsidR="005F268F" w:rsidRPr="005F268F" w:rsidRDefault="005F268F" w:rsidP="005F268F">
      <w:pPr>
        <w:rPr>
          <w:lang w:eastAsia="en-GB"/>
        </w:rPr>
      </w:pPr>
      <w:r w:rsidRPr="005F268F">
        <w:rPr>
          <w:lang w:eastAsia="en-GB"/>
        </w:rPr>
        <w:t xml:space="preserve">In other words, how </w:t>
      </w:r>
      <w:r w:rsidR="001C0F6D" w:rsidRPr="005F268F">
        <w:rPr>
          <w:lang w:eastAsia="en-GB"/>
        </w:rPr>
        <w:t>mandatory the Tax data should be in our SMPG recommendation</w:t>
      </w:r>
      <w:r w:rsidRPr="005F268F">
        <w:rPr>
          <w:lang w:eastAsia="en-GB"/>
        </w:rPr>
        <w:t xml:space="preserve">, </w:t>
      </w:r>
      <w:proofErr w:type="spellStart"/>
      <w:r w:rsidRPr="005F268F">
        <w:rPr>
          <w:lang w:eastAsia="en-GB"/>
        </w:rPr>
        <w:t>e</w:t>
      </w:r>
      <w:r w:rsidRPr="005F268F">
        <w:rPr>
          <w:lang w:eastAsia="en-GB"/>
        </w:rPr>
        <w:t>g</w:t>
      </w:r>
      <w:proofErr w:type="spellEnd"/>
      <w:r w:rsidRPr="005F268F">
        <w:rPr>
          <w:lang w:eastAsia="en-GB"/>
        </w:rPr>
        <w:t>: default tax rate , tax rate due to documentation received</w:t>
      </w:r>
      <w:r w:rsidRPr="005F268F">
        <w:rPr>
          <w:lang w:eastAsia="en-GB"/>
        </w:rPr>
        <w:t xml:space="preserve">, </w:t>
      </w:r>
      <w:proofErr w:type="spellStart"/>
      <w:r w:rsidRPr="005F268F">
        <w:rPr>
          <w:lang w:eastAsia="en-GB"/>
        </w:rPr>
        <w:t>etc</w:t>
      </w:r>
      <w:proofErr w:type="spellEnd"/>
      <w:r w:rsidRPr="005F268F">
        <w:rPr>
          <w:lang w:eastAsia="en-GB"/>
        </w:rPr>
        <w:t xml:space="preserve"> …</w:t>
      </w:r>
      <w:r w:rsidRPr="005F268F">
        <w:rPr>
          <w:lang w:eastAsia="en-GB"/>
        </w:rPr>
        <w:t xml:space="preserve"> ? </w:t>
      </w:r>
    </w:p>
    <w:p w:rsidR="005F268F" w:rsidRPr="00F62B1B" w:rsidRDefault="005F268F" w:rsidP="005F268F">
      <w:pPr>
        <w:pStyle w:val="Actions"/>
        <w:rPr>
          <w:lang w:val="en-US"/>
        </w:rPr>
      </w:pPr>
      <w:r w:rsidRPr="00F62B1B">
        <w:rPr>
          <w:b/>
          <w:u w:val="single"/>
          <w:lang w:val="en-US"/>
        </w:rPr>
        <w:t>Action</w:t>
      </w:r>
      <w:r w:rsidRPr="00F62B1B">
        <w:rPr>
          <w:lang w:val="en-US"/>
        </w:rPr>
        <w:t xml:space="preserve">: </w:t>
      </w:r>
    </w:p>
    <w:p w:rsidR="001C0F6D" w:rsidRPr="005F268F" w:rsidRDefault="005F268F" w:rsidP="005F268F">
      <w:pPr>
        <w:pStyle w:val="Actions"/>
        <w:jc w:val="left"/>
      </w:pPr>
      <w:r w:rsidRPr="005F268F">
        <w:t xml:space="preserve">To be discussed by </w:t>
      </w:r>
      <w:r>
        <w:t xml:space="preserve">the group </w:t>
      </w:r>
      <w:r w:rsidRPr="005F268F">
        <w:t>during the next</w:t>
      </w:r>
      <w:r>
        <w:t xml:space="preserve"> call</w:t>
      </w:r>
    </w:p>
    <w:p w:rsidR="00F962CB" w:rsidRPr="00F962CB" w:rsidRDefault="00F962CB" w:rsidP="00AC4FBC">
      <w:pPr>
        <w:rPr>
          <w:lang w:val="en-ZA" w:eastAsia="en-GB"/>
        </w:rPr>
      </w:pPr>
    </w:p>
    <w:p w:rsidR="00E60462" w:rsidRDefault="00E60462" w:rsidP="00EF7F89">
      <w:pPr>
        <w:pStyle w:val="Heading1"/>
        <w:numPr>
          <w:ilvl w:val="0"/>
          <w:numId w:val="0"/>
        </w:numPr>
      </w:pPr>
      <w:bookmarkStart w:id="15" w:name="_Toc30602323"/>
      <w:r>
        <w:t xml:space="preserve">Next </w:t>
      </w:r>
      <w:r w:rsidR="00AC3C0E">
        <w:t>Conference Call</w:t>
      </w:r>
      <w:r w:rsidR="00416984">
        <w:t>s</w:t>
      </w:r>
      <w:bookmarkEnd w:id="15"/>
    </w:p>
    <w:p w:rsidR="00AF12D0" w:rsidRDefault="00AF12D0" w:rsidP="0026493B">
      <w:pPr>
        <w:pStyle w:val="ListParagraph"/>
        <w:rPr>
          <w:bCs/>
          <w:iCs/>
          <w:sz w:val="20"/>
        </w:rPr>
      </w:pPr>
    </w:p>
    <w:p w:rsidR="00735647" w:rsidRDefault="00CB20DE" w:rsidP="00D66A3E">
      <w:pPr>
        <w:rPr>
          <w:lang w:val="en-AU"/>
        </w:rPr>
      </w:pPr>
      <w:r>
        <w:rPr>
          <w:lang w:val="en-AU"/>
        </w:rPr>
        <w:t xml:space="preserve">In 2020, the </w:t>
      </w:r>
      <w:r w:rsidR="00735647">
        <w:rPr>
          <w:lang w:val="en-AU"/>
        </w:rPr>
        <w:t xml:space="preserve">next </w:t>
      </w:r>
      <w:r>
        <w:rPr>
          <w:lang w:val="en-AU"/>
        </w:rPr>
        <w:t xml:space="preserve">calls will take place </w:t>
      </w:r>
      <w:r w:rsidR="00735647">
        <w:rPr>
          <w:lang w:val="en-AU"/>
        </w:rPr>
        <w:t>on the following dates:</w:t>
      </w:r>
    </w:p>
    <w:p w:rsidR="00CB20DE" w:rsidRDefault="00735647" w:rsidP="00D66A3E">
      <w:pPr>
        <w:rPr>
          <w:lang w:val="en-AU"/>
        </w:rPr>
      </w:pPr>
      <w:r>
        <w:rPr>
          <w:lang w:val="en-AU"/>
        </w:rPr>
        <w:t>6</w:t>
      </w:r>
      <w:r w:rsidRPr="00735647">
        <w:rPr>
          <w:vertAlign w:val="superscript"/>
          <w:lang w:val="en-AU"/>
        </w:rPr>
        <w:t>th</w:t>
      </w:r>
      <w:r>
        <w:rPr>
          <w:lang w:val="en-AU"/>
        </w:rPr>
        <w:t xml:space="preserve"> February – 9</w:t>
      </w:r>
      <w:r w:rsidRPr="00735647">
        <w:rPr>
          <w:vertAlign w:val="superscript"/>
          <w:lang w:val="en-AU"/>
        </w:rPr>
        <w:t>th</w:t>
      </w:r>
      <w:r>
        <w:rPr>
          <w:lang w:val="en-AU"/>
        </w:rPr>
        <w:t xml:space="preserve"> April – 4th June</w:t>
      </w:r>
      <w:r w:rsidR="00B44265">
        <w:rPr>
          <w:lang w:val="en-AU"/>
        </w:rPr>
        <w:t xml:space="preserve"> (all calls from 2:00 to 3:30 pm CET)</w:t>
      </w:r>
    </w:p>
    <w:p w:rsidR="00B062B4" w:rsidRDefault="00B062B4" w:rsidP="00D66A3E">
      <w:pPr>
        <w:rPr>
          <w:lang w:val="en-AU"/>
        </w:rPr>
      </w:pPr>
    </w:p>
    <w:p w:rsidR="00B062B4" w:rsidRPr="000E1DBE" w:rsidRDefault="00B062B4" w:rsidP="00D66A3E">
      <w:pPr>
        <w:rPr>
          <w:lang w:val="en-AU"/>
        </w:rPr>
      </w:pPr>
    </w:p>
    <w:p w:rsidR="002A6142" w:rsidRPr="00FC0782" w:rsidRDefault="002A6142" w:rsidP="0018110E">
      <w:pPr>
        <w:rPr>
          <w:bCs/>
          <w:iCs/>
        </w:rPr>
      </w:pPr>
    </w:p>
    <w:bookmarkEnd w:id="4"/>
    <w:bookmarkEnd w:id="5"/>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3"/>
      <w:headerReference w:type="default" r:id="rId14"/>
      <w:footerReference w:type="even" r:id="rId15"/>
      <w:footerReference w:type="default" r:id="rId16"/>
      <w:headerReference w:type="first" r:id="rId17"/>
      <w:footerReference w:type="first" r:id="rId18"/>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A1" w:rsidRDefault="00BB49A1" w:rsidP="00592037">
      <w:r>
        <w:separator/>
      </w:r>
    </w:p>
    <w:p w:rsidR="00BB49A1" w:rsidRDefault="00BB49A1" w:rsidP="00592037"/>
  </w:endnote>
  <w:endnote w:type="continuationSeparator" w:id="0">
    <w:p w:rsidR="00BB49A1" w:rsidRDefault="00BB49A1" w:rsidP="00592037">
      <w:r>
        <w:continuationSeparator/>
      </w:r>
    </w:p>
    <w:p w:rsidR="00BB49A1" w:rsidRDefault="00BB49A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82AD4">
    <w:pPr>
      <w:pStyle w:val="Footer"/>
      <w:spacing w:after="0"/>
    </w:pPr>
    <w:bookmarkStart w:id="16" w:name="SSCStd1FooterEvenPages"/>
  </w:p>
  <w:bookmarkEnd w:id="16"/>
  <w:p w:rsidR="00BB49A1" w:rsidRDefault="00BB49A1">
    <w:pPr>
      <w:pStyle w:val="Footer"/>
    </w:pPr>
    <w:r>
      <w:tab/>
      <w:t xml:space="preserve">Page </w:t>
    </w:r>
    <w:r>
      <w:fldChar w:fldCharType="begin"/>
    </w:r>
    <w:r>
      <w:instrText xml:space="preserve"> PAGE   \* MERGEFORMAT </w:instrText>
    </w:r>
    <w:r>
      <w:fldChar w:fldCharType="separate"/>
    </w:r>
    <w:r w:rsidR="008719C7">
      <w:rPr>
        <w:noProof/>
      </w:rPr>
      <w:t>2</w:t>
    </w:r>
    <w:r>
      <w:rPr>
        <w:noProof/>
      </w:rPr>
      <w:fldChar w:fldCharType="end"/>
    </w:r>
  </w:p>
  <w:p w:rsidR="00BB49A1" w:rsidRDefault="00BB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82AD4">
    <w:pPr>
      <w:pStyle w:val="Footer"/>
      <w:spacing w:after="0"/>
    </w:pPr>
    <w:bookmarkStart w:id="17" w:name="SSCStd1FooterPrimary"/>
  </w:p>
  <w:bookmarkEnd w:id="17"/>
  <w:p w:rsidR="00BB49A1" w:rsidRDefault="00BB49A1">
    <w:pPr>
      <w:pStyle w:val="Footer"/>
    </w:pPr>
    <w:r>
      <w:tab/>
      <w:t xml:space="preserve">Page </w:t>
    </w:r>
    <w:r>
      <w:fldChar w:fldCharType="begin"/>
    </w:r>
    <w:r>
      <w:instrText xml:space="preserve"> PAGE   \* MERGEFORMAT </w:instrText>
    </w:r>
    <w:r>
      <w:fldChar w:fldCharType="separate"/>
    </w:r>
    <w:r w:rsidR="008719C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B" w:rsidRDefault="003E1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A1" w:rsidRDefault="00BB49A1" w:rsidP="00592037">
      <w:r>
        <w:separator/>
      </w:r>
    </w:p>
    <w:p w:rsidR="00BB49A1" w:rsidRDefault="00BB49A1" w:rsidP="00592037"/>
  </w:footnote>
  <w:footnote w:type="continuationSeparator" w:id="0">
    <w:p w:rsidR="00BB49A1" w:rsidRDefault="00BB49A1" w:rsidP="00592037">
      <w:r>
        <w:continuationSeparator/>
      </w:r>
    </w:p>
    <w:p w:rsidR="00BB49A1" w:rsidRDefault="00BB49A1"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747C8">
    <w:pPr>
      <w:rPr>
        <w:b/>
      </w:rPr>
    </w:pPr>
    <w:r w:rsidRPr="00284B42">
      <w:rPr>
        <w:b/>
      </w:rPr>
      <w:t>SMPG</w:t>
    </w:r>
    <w:r>
      <w:rPr>
        <w:b/>
      </w:rPr>
      <w:t xml:space="preserve"> TAX Sub-group – Conference Call Minutes</w:t>
    </w:r>
    <w:r w:rsidRPr="00344965">
      <w:rPr>
        <w:b/>
      </w:rPr>
      <w:t xml:space="preserve"> </w:t>
    </w:r>
    <w:r w:rsidR="008A1840">
      <w:rPr>
        <w:b/>
      </w:rPr>
      <w:t>December 12th</w:t>
    </w:r>
    <w:r>
      <w:rPr>
        <w:b/>
      </w:rPr>
      <w:t>, 2019</w:t>
    </w:r>
  </w:p>
  <w:p w:rsidR="00BB49A1" w:rsidRPr="00B747C8" w:rsidRDefault="00BB49A1" w:rsidP="00B747C8">
    <w:pPr>
      <w:ind w:left="6480" w:firstLine="720"/>
      <w:rPr>
        <w:b/>
      </w:rPr>
    </w:pPr>
  </w:p>
  <w:p w:rsidR="00BB49A1" w:rsidRDefault="00BB49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747C8">
    <w:pPr>
      <w:rPr>
        <w:b/>
      </w:rPr>
    </w:pPr>
    <w:r w:rsidRPr="00284B42">
      <w:rPr>
        <w:b/>
      </w:rPr>
      <w:t>SMPG</w:t>
    </w:r>
    <w:r>
      <w:rPr>
        <w:b/>
      </w:rPr>
      <w:t xml:space="preserve"> TAX Sub-group – Conference Call Minutes</w:t>
    </w:r>
    <w:r w:rsidRPr="00344965">
      <w:rPr>
        <w:b/>
      </w:rPr>
      <w:t xml:space="preserve"> </w:t>
    </w:r>
    <w:r w:rsidR="00104B81">
      <w:rPr>
        <w:b/>
      </w:rPr>
      <w:t>December 12th</w:t>
    </w:r>
    <w:r>
      <w:rPr>
        <w:b/>
      </w:rPr>
      <w:t>, 2019</w:t>
    </w:r>
  </w:p>
  <w:p w:rsidR="00BB49A1" w:rsidRPr="00B747C8" w:rsidRDefault="00BB49A1"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B" w:rsidRDefault="003E1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1">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5">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5"/>
  </w:num>
  <w:num w:numId="8">
    <w:abstractNumId w:val="3"/>
  </w:num>
  <w:num w:numId="9">
    <w:abstractNumId w:val="2"/>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4C7C"/>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DDE"/>
    <w:rsid w:val="00071ED9"/>
    <w:rsid w:val="0007256E"/>
    <w:rsid w:val="000729A3"/>
    <w:rsid w:val="00072DAB"/>
    <w:rsid w:val="00073207"/>
    <w:rsid w:val="000739DF"/>
    <w:rsid w:val="000745EC"/>
    <w:rsid w:val="00075D3E"/>
    <w:rsid w:val="00076786"/>
    <w:rsid w:val="000768FB"/>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6F9"/>
    <w:rsid w:val="00101DFB"/>
    <w:rsid w:val="001021B7"/>
    <w:rsid w:val="00104342"/>
    <w:rsid w:val="00104962"/>
    <w:rsid w:val="00104B81"/>
    <w:rsid w:val="00104E0B"/>
    <w:rsid w:val="00105979"/>
    <w:rsid w:val="00106021"/>
    <w:rsid w:val="001066F3"/>
    <w:rsid w:val="00107248"/>
    <w:rsid w:val="00107E4E"/>
    <w:rsid w:val="00110DA4"/>
    <w:rsid w:val="00111422"/>
    <w:rsid w:val="00111B6A"/>
    <w:rsid w:val="00112883"/>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4B9E"/>
    <w:rsid w:val="0013566B"/>
    <w:rsid w:val="001358D5"/>
    <w:rsid w:val="00135C1B"/>
    <w:rsid w:val="00136796"/>
    <w:rsid w:val="001368E8"/>
    <w:rsid w:val="0013786A"/>
    <w:rsid w:val="001379EC"/>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0F6D"/>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33BB"/>
    <w:rsid w:val="002549AE"/>
    <w:rsid w:val="00254E98"/>
    <w:rsid w:val="00257190"/>
    <w:rsid w:val="0025798E"/>
    <w:rsid w:val="00260B07"/>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1E1"/>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51A"/>
    <w:rsid w:val="002D26F6"/>
    <w:rsid w:val="002D33B9"/>
    <w:rsid w:val="002D3ECD"/>
    <w:rsid w:val="002D4171"/>
    <w:rsid w:val="002D5579"/>
    <w:rsid w:val="002D5A70"/>
    <w:rsid w:val="002D60BB"/>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5F71"/>
    <w:rsid w:val="003261CF"/>
    <w:rsid w:val="00326BA7"/>
    <w:rsid w:val="00327C15"/>
    <w:rsid w:val="00330A55"/>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659"/>
    <w:rsid w:val="00377902"/>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1F1B"/>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8F8"/>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5B4E"/>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272"/>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7E7"/>
    <w:rsid w:val="005D2809"/>
    <w:rsid w:val="005D495D"/>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4089"/>
    <w:rsid w:val="005F4BB5"/>
    <w:rsid w:val="005F6712"/>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654D"/>
    <w:rsid w:val="0061750F"/>
    <w:rsid w:val="00617AF5"/>
    <w:rsid w:val="00617E28"/>
    <w:rsid w:val="00622B75"/>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1C2"/>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1AF3"/>
    <w:rsid w:val="006C216A"/>
    <w:rsid w:val="006C2ADA"/>
    <w:rsid w:val="006C2BEA"/>
    <w:rsid w:val="006C347A"/>
    <w:rsid w:val="006C3CB0"/>
    <w:rsid w:val="006C3F04"/>
    <w:rsid w:val="006C4331"/>
    <w:rsid w:val="006C4BC9"/>
    <w:rsid w:val="006C5C86"/>
    <w:rsid w:val="006C7749"/>
    <w:rsid w:val="006C7CA8"/>
    <w:rsid w:val="006C7E3B"/>
    <w:rsid w:val="006D1C81"/>
    <w:rsid w:val="006D1DD6"/>
    <w:rsid w:val="006D1DE0"/>
    <w:rsid w:val="006D290F"/>
    <w:rsid w:val="006D2D08"/>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127D"/>
    <w:rsid w:val="0073240B"/>
    <w:rsid w:val="00732F53"/>
    <w:rsid w:val="00733125"/>
    <w:rsid w:val="00733AB4"/>
    <w:rsid w:val="00734DE6"/>
    <w:rsid w:val="00735647"/>
    <w:rsid w:val="007359F5"/>
    <w:rsid w:val="0073707E"/>
    <w:rsid w:val="0073772C"/>
    <w:rsid w:val="00737BF1"/>
    <w:rsid w:val="0074191F"/>
    <w:rsid w:val="0074236F"/>
    <w:rsid w:val="00742ADC"/>
    <w:rsid w:val="00743759"/>
    <w:rsid w:val="00743766"/>
    <w:rsid w:val="00743D57"/>
    <w:rsid w:val="007444CA"/>
    <w:rsid w:val="00745404"/>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5404"/>
    <w:rsid w:val="007862E3"/>
    <w:rsid w:val="00787ECD"/>
    <w:rsid w:val="00790934"/>
    <w:rsid w:val="00791DDD"/>
    <w:rsid w:val="00792FB8"/>
    <w:rsid w:val="007936A6"/>
    <w:rsid w:val="00793A2D"/>
    <w:rsid w:val="00793BEE"/>
    <w:rsid w:val="007943BE"/>
    <w:rsid w:val="00795A51"/>
    <w:rsid w:val="00797286"/>
    <w:rsid w:val="007972D3"/>
    <w:rsid w:val="0079798E"/>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7318"/>
    <w:rsid w:val="0085019F"/>
    <w:rsid w:val="00850250"/>
    <w:rsid w:val="0085065A"/>
    <w:rsid w:val="00850692"/>
    <w:rsid w:val="00850B2C"/>
    <w:rsid w:val="00852261"/>
    <w:rsid w:val="008527D7"/>
    <w:rsid w:val="00852F5E"/>
    <w:rsid w:val="00853704"/>
    <w:rsid w:val="008539FB"/>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9C7"/>
    <w:rsid w:val="00871AC5"/>
    <w:rsid w:val="00872FB1"/>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87370"/>
    <w:rsid w:val="00890F1B"/>
    <w:rsid w:val="00891F36"/>
    <w:rsid w:val="008932C0"/>
    <w:rsid w:val="008958B0"/>
    <w:rsid w:val="00895F7D"/>
    <w:rsid w:val="00896602"/>
    <w:rsid w:val="00897669"/>
    <w:rsid w:val="008A00D6"/>
    <w:rsid w:val="008A0E84"/>
    <w:rsid w:val="008A1840"/>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5285"/>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1053"/>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55D"/>
    <w:rsid w:val="00AF0815"/>
    <w:rsid w:val="00AF0D2F"/>
    <w:rsid w:val="00AF12D0"/>
    <w:rsid w:val="00AF1AE3"/>
    <w:rsid w:val="00AF1DAC"/>
    <w:rsid w:val="00AF2227"/>
    <w:rsid w:val="00AF37B1"/>
    <w:rsid w:val="00AF3B99"/>
    <w:rsid w:val="00AF4BD8"/>
    <w:rsid w:val="00AF4C0B"/>
    <w:rsid w:val="00AF5E71"/>
    <w:rsid w:val="00AF5F69"/>
    <w:rsid w:val="00AF6404"/>
    <w:rsid w:val="00AF715B"/>
    <w:rsid w:val="00B0227F"/>
    <w:rsid w:val="00B02623"/>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265"/>
    <w:rsid w:val="00B443EF"/>
    <w:rsid w:val="00B44667"/>
    <w:rsid w:val="00B45637"/>
    <w:rsid w:val="00B45B6D"/>
    <w:rsid w:val="00B4667C"/>
    <w:rsid w:val="00B47358"/>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5D9E"/>
    <w:rsid w:val="00B960F9"/>
    <w:rsid w:val="00B9709B"/>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1C2E"/>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A2E"/>
    <w:rsid w:val="00CA0C4D"/>
    <w:rsid w:val="00CA0D45"/>
    <w:rsid w:val="00CA182B"/>
    <w:rsid w:val="00CA1917"/>
    <w:rsid w:val="00CA1CF7"/>
    <w:rsid w:val="00CA3AD6"/>
    <w:rsid w:val="00CA43E2"/>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AB"/>
    <w:rsid w:val="00D07A69"/>
    <w:rsid w:val="00D10871"/>
    <w:rsid w:val="00D10EC8"/>
    <w:rsid w:val="00D127E9"/>
    <w:rsid w:val="00D130A4"/>
    <w:rsid w:val="00D1455A"/>
    <w:rsid w:val="00D14680"/>
    <w:rsid w:val="00D14AB7"/>
    <w:rsid w:val="00D150FE"/>
    <w:rsid w:val="00D15962"/>
    <w:rsid w:val="00D16A20"/>
    <w:rsid w:val="00D16BCF"/>
    <w:rsid w:val="00D17FAC"/>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337"/>
    <w:rsid w:val="00D53847"/>
    <w:rsid w:val="00D5465F"/>
    <w:rsid w:val="00D54E0D"/>
    <w:rsid w:val="00D55818"/>
    <w:rsid w:val="00D57315"/>
    <w:rsid w:val="00D57789"/>
    <w:rsid w:val="00D60FA4"/>
    <w:rsid w:val="00D6145B"/>
    <w:rsid w:val="00D61B38"/>
    <w:rsid w:val="00D61B83"/>
    <w:rsid w:val="00D61C5E"/>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4022"/>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2DE7"/>
    <w:rsid w:val="00DC30BC"/>
    <w:rsid w:val="00DC3831"/>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66A2"/>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2122"/>
    <w:rsid w:val="00E22F53"/>
    <w:rsid w:val="00E235E2"/>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2CC1"/>
    <w:rsid w:val="00E73BD3"/>
    <w:rsid w:val="00E73BDD"/>
    <w:rsid w:val="00E747CA"/>
    <w:rsid w:val="00E749B4"/>
    <w:rsid w:val="00E76104"/>
    <w:rsid w:val="00E80485"/>
    <w:rsid w:val="00E81D81"/>
    <w:rsid w:val="00E82007"/>
    <w:rsid w:val="00E82056"/>
    <w:rsid w:val="00E82181"/>
    <w:rsid w:val="00E83286"/>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5617"/>
    <w:rsid w:val="00F167E2"/>
    <w:rsid w:val="00F1685B"/>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120"/>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5344"/>
    <w:rsid w:val="00F958BE"/>
    <w:rsid w:val="00F960AE"/>
    <w:rsid w:val="00F962CB"/>
    <w:rsid w:val="00F968D1"/>
    <w:rsid w:val="00F96A82"/>
    <w:rsid w:val="00F97080"/>
    <w:rsid w:val="00FA0149"/>
    <w:rsid w:val="00FA0802"/>
    <w:rsid w:val="00FA2C90"/>
    <w:rsid w:val="00FA2DD3"/>
    <w:rsid w:val="00FA39DA"/>
    <w:rsid w:val="00FA3B6B"/>
    <w:rsid w:val="00FA4211"/>
    <w:rsid w:val="00FA446E"/>
    <w:rsid w:val="00FA4900"/>
    <w:rsid w:val="00FA49A6"/>
    <w:rsid w:val="00FA4CB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9A43-696B-49D3-9BC0-DABC9E77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12369</Characters>
  <Application>Microsoft Office Word</Application>
  <DocSecurity>0</DocSecurity>
  <Lines>513</Lines>
  <Paragraphs>300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4</cp:revision>
  <cp:lastPrinted>2019-10-17T11:32:00Z</cp:lastPrinted>
  <dcterms:created xsi:type="dcterms:W3CDTF">2020-01-22T10:34:00Z</dcterms:created>
  <dcterms:modified xsi:type="dcterms:W3CDTF">2020-01-22T16:19:00Z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7c595055-fb1b-4e89-b137-8686a8158a94</vt:lpwstr>
  </property>
  <property fmtid="{D5CDD505-2E9C-101B-9397-08002B2CF9AE}" pid="4" name="_AdHocReviewCycleID">
    <vt:i4>1489865456</vt:i4>
  </property>
  <property fmtid="{D5CDD505-2E9C-101B-9397-08002B2CF9AE}" pid="5" name="_EmailSubject">
    <vt:lpwstr>CA SMPG Tax sub-group call February - minutes of December 2019 call</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-1970531929</vt:i4>
  </property>
  <property fmtid="{D5CDD505-2E9C-101B-9397-08002B2CF9AE}" pid="10" name="SSCClassification">
    <vt:lpwstr>LA</vt:lpwstr>
  </property>
  <property fmtid="{D5CDD505-2E9C-101B-9397-08002B2CF9AE}" pid="11" name="SSCVisualMarks">
    <vt:lpwstr>N</vt:lpwstr>
  </property>
</Properties>
</file>