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rPr>
        <w:drawing>
          <wp:inline distT="0" distB="0" distL="0" distR="0" wp14:anchorId="3BA113D9" wp14:editId="2D835076">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Header"/>
        <w:rPr>
          <w:lang w:val="en-GB"/>
        </w:rPr>
      </w:pPr>
      <w:r>
        <w:rPr>
          <w:lang w:val="en-GB"/>
        </w:rPr>
        <w:t>Telephone Conference Minutes</w:t>
      </w:r>
    </w:p>
    <w:p w:rsidR="00E60462" w:rsidRDefault="0051531C" w:rsidP="00A738EA">
      <w:pPr>
        <w:pStyle w:val="Header"/>
        <w:rPr>
          <w:lang w:val="en-GB"/>
        </w:rPr>
      </w:pPr>
      <w:r>
        <w:rPr>
          <w:lang w:val="en-GB"/>
        </w:rPr>
        <w:t>18</w:t>
      </w:r>
      <w:r w:rsidRPr="0051531C">
        <w:rPr>
          <w:vertAlign w:val="superscript"/>
          <w:lang w:val="en-GB"/>
        </w:rPr>
        <w:t>th</w:t>
      </w:r>
      <w:r>
        <w:rPr>
          <w:lang w:val="en-GB"/>
        </w:rPr>
        <w:t xml:space="preserve"> January</w:t>
      </w:r>
      <w:r w:rsidR="00337524">
        <w:rPr>
          <w:lang w:val="en-GB"/>
        </w:rPr>
        <w:t xml:space="preserve"> 201</w:t>
      </w:r>
      <w:r>
        <w:rPr>
          <w:lang w:val="en-GB"/>
        </w:rPr>
        <w:t>8</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Publication:</w:t>
      </w:r>
      <w:r w:rsidR="00EF7F89">
        <w:rPr>
          <w:lang w:val="en-GB"/>
        </w:rPr>
        <w:t xml:space="preserve"> </w:t>
      </w:r>
      <w:r w:rsidR="0051531C">
        <w:rPr>
          <w:lang w:val="en-GB"/>
        </w:rPr>
        <w:t>March</w:t>
      </w:r>
      <w:r w:rsidR="00FF2750">
        <w:rPr>
          <w:lang w:val="en-GB"/>
        </w:rPr>
        <w:t xml:space="preserve"> </w:t>
      </w:r>
      <w:r w:rsidR="00270D0A">
        <w:rPr>
          <w:lang w:val="en-GB"/>
        </w:rPr>
        <w:t>201</w:t>
      </w:r>
      <w:r w:rsidR="00FF2750">
        <w:rPr>
          <w:lang w:val="en-GB"/>
        </w:rPr>
        <w:t>8</w:t>
      </w:r>
    </w:p>
    <w:p w:rsidR="00E60462" w:rsidRDefault="00E60462" w:rsidP="00592037">
      <w:pPr>
        <w:pStyle w:val="Title1"/>
      </w:pPr>
      <w:bookmarkStart w:id="0" w:name="_Toc54501830"/>
    </w:p>
    <w:p w:rsidR="00743D57" w:rsidRDefault="00743D57" w:rsidP="00592037">
      <w:pPr>
        <w:pStyle w:val="Title1"/>
      </w:pPr>
    </w:p>
    <w:p w:rsidR="00743D57" w:rsidRDefault="00743D57" w:rsidP="00592037">
      <w:pPr>
        <w:pStyle w:val="Title1"/>
      </w:pPr>
      <w:bookmarkStart w:id="1" w:name="_GoBack"/>
      <w:bookmarkEnd w:id="1"/>
    </w:p>
    <w:p w:rsidR="00743D57" w:rsidRDefault="00743D57" w:rsidP="00592037">
      <w:pPr>
        <w:pStyle w:val="Title1"/>
      </w:pPr>
    </w:p>
    <w:p w:rsidR="00E60462" w:rsidRDefault="00E60462" w:rsidP="00592037">
      <w:pPr>
        <w:pStyle w:val="Title1"/>
      </w:pPr>
    </w:p>
    <w:p w:rsidR="00E60462" w:rsidRDefault="00E60462" w:rsidP="00592037">
      <w:pPr>
        <w:pStyle w:val="Title1"/>
      </w:pPr>
      <w:r>
        <w:t>Table of Contents</w:t>
      </w:r>
    </w:p>
    <w:p w:rsidR="001E4538" w:rsidRDefault="00E60462">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508799388" w:history="1">
        <w:r w:rsidR="001E4538" w:rsidRPr="002A29E2">
          <w:rPr>
            <w:rStyle w:val="Hyperlink"/>
          </w:rPr>
          <w:t>Approval / comments on November 23rd minutes call</w:t>
        </w:r>
        <w:r w:rsidR="001E4538">
          <w:rPr>
            <w:webHidden/>
          </w:rPr>
          <w:tab/>
        </w:r>
        <w:r w:rsidR="001E4538">
          <w:rPr>
            <w:webHidden/>
          </w:rPr>
          <w:fldChar w:fldCharType="begin"/>
        </w:r>
        <w:r w:rsidR="001E4538">
          <w:rPr>
            <w:webHidden/>
          </w:rPr>
          <w:instrText xml:space="preserve"> PAGEREF _Toc508799388 \h </w:instrText>
        </w:r>
        <w:r w:rsidR="001E4538">
          <w:rPr>
            <w:webHidden/>
          </w:rPr>
        </w:r>
        <w:r w:rsidR="001E4538">
          <w:rPr>
            <w:webHidden/>
          </w:rPr>
          <w:fldChar w:fldCharType="separate"/>
        </w:r>
        <w:r w:rsidR="001E4538">
          <w:rPr>
            <w:webHidden/>
          </w:rPr>
          <w:t>3</w:t>
        </w:r>
        <w:r w:rsidR="001E4538">
          <w:rPr>
            <w:webHidden/>
          </w:rPr>
          <w:fldChar w:fldCharType="end"/>
        </w:r>
      </w:hyperlink>
    </w:p>
    <w:p w:rsidR="001E4538" w:rsidRDefault="001E4538">
      <w:pPr>
        <w:pStyle w:val="TOC1"/>
        <w:rPr>
          <w:rFonts w:asciiTheme="minorHAnsi" w:eastAsiaTheme="minorEastAsia" w:hAnsiTheme="minorHAnsi" w:cstheme="minorBidi"/>
          <w:b w:val="0"/>
          <w:bCs w:val="0"/>
          <w:sz w:val="22"/>
          <w:szCs w:val="22"/>
        </w:rPr>
      </w:pPr>
      <w:hyperlink w:anchor="_Toc508799389" w:history="1">
        <w:r w:rsidRPr="002A29E2">
          <w:rPr>
            <w:rStyle w:val="Hyperlink"/>
          </w:rPr>
          <w:t>New comer in the Tax sub-group</w:t>
        </w:r>
        <w:r>
          <w:rPr>
            <w:webHidden/>
          </w:rPr>
          <w:tab/>
        </w:r>
        <w:r>
          <w:rPr>
            <w:webHidden/>
          </w:rPr>
          <w:fldChar w:fldCharType="begin"/>
        </w:r>
        <w:r>
          <w:rPr>
            <w:webHidden/>
          </w:rPr>
          <w:instrText xml:space="preserve"> PAGEREF _Toc508799389 \h </w:instrText>
        </w:r>
        <w:r>
          <w:rPr>
            <w:webHidden/>
          </w:rPr>
        </w:r>
        <w:r>
          <w:rPr>
            <w:webHidden/>
          </w:rPr>
          <w:fldChar w:fldCharType="separate"/>
        </w:r>
        <w:r>
          <w:rPr>
            <w:webHidden/>
          </w:rPr>
          <w:t>3</w:t>
        </w:r>
        <w:r>
          <w:rPr>
            <w:webHidden/>
          </w:rPr>
          <w:fldChar w:fldCharType="end"/>
        </w:r>
      </w:hyperlink>
    </w:p>
    <w:p w:rsidR="001E4538" w:rsidRDefault="001E4538">
      <w:pPr>
        <w:pStyle w:val="TOC1"/>
        <w:rPr>
          <w:rFonts w:asciiTheme="minorHAnsi" w:eastAsiaTheme="minorEastAsia" w:hAnsiTheme="minorHAnsi" w:cstheme="minorBidi"/>
          <w:b w:val="0"/>
          <w:bCs w:val="0"/>
          <w:sz w:val="22"/>
          <w:szCs w:val="22"/>
        </w:rPr>
      </w:pPr>
      <w:hyperlink w:anchor="_Toc508799390" w:history="1">
        <w:r w:rsidRPr="002A29E2">
          <w:rPr>
            <w:rStyle w:val="Hyperlink"/>
          </w:rPr>
          <w:t>CA 360. Taxation on security distributions</w:t>
        </w:r>
        <w:r>
          <w:rPr>
            <w:webHidden/>
          </w:rPr>
          <w:tab/>
        </w:r>
        <w:r>
          <w:rPr>
            <w:webHidden/>
          </w:rPr>
          <w:fldChar w:fldCharType="begin"/>
        </w:r>
        <w:r>
          <w:rPr>
            <w:webHidden/>
          </w:rPr>
          <w:instrText xml:space="preserve"> PAGEREF _Toc508799390 \h </w:instrText>
        </w:r>
        <w:r>
          <w:rPr>
            <w:webHidden/>
          </w:rPr>
        </w:r>
        <w:r>
          <w:rPr>
            <w:webHidden/>
          </w:rPr>
          <w:fldChar w:fldCharType="separate"/>
        </w:r>
        <w:r>
          <w:rPr>
            <w:webHidden/>
          </w:rPr>
          <w:t>4</w:t>
        </w:r>
        <w:r>
          <w:rPr>
            <w:webHidden/>
          </w:rPr>
          <w:fldChar w:fldCharType="end"/>
        </w:r>
      </w:hyperlink>
    </w:p>
    <w:p w:rsidR="001E4538" w:rsidRDefault="001E4538">
      <w:pPr>
        <w:pStyle w:val="TOC1"/>
        <w:rPr>
          <w:rFonts w:asciiTheme="minorHAnsi" w:eastAsiaTheme="minorEastAsia" w:hAnsiTheme="minorHAnsi" w:cstheme="minorBidi"/>
          <w:b w:val="0"/>
          <w:bCs w:val="0"/>
          <w:sz w:val="22"/>
          <w:szCs w:val="22"/>
        </w:rPr>
      </w:pPr>
      <w:hyperlink w:anchor="_Toc508799391" w:history="1">
        <w:r w:rsidRPr="002A29E2">
          <w:rPr>
            <w:rStyle w:val="Hyperlink"/>
          </w:rPr>
          <w:t>CA 315 Extending CA MPs to ISO 20022 - How to tax cash dividend events and reinvest on cash dividend events in the context of an omnibus account.</w:t>
        </w:r>
        <w:r>
          <w:rPr>
            <w:webHidden/>
          </w:rPr>
          <w:tab/>
        </w:r>
        <w:r>
          <w:rPr>
            <w:webHidden/>
          </w:rPr>
          <w:fldChar w:fldCharType="begin"/>
        </w:r>
        <w:r>
          <w:rPr>
            <w:webHidden/>
          </w:rPr>
          <w:instrText xml:space="preserve"> PAGEREF _Toc508799391 \h </w:instrText>
        </w:r>
        <w:r>
          <w:rPr>
            <w:webHidden/>
          </w:rPr>
        </w:r>
        <w:r>
          <w:rPr>
            <w:webHidden/>
          </w:rPr>
          <w:fldChar w:fldCharType="separate"/>
        </w:r>
        <w:r>
          <w:rPr>
            <w:webHidden/>
          </w:rPr>
          <w:t>5</w:t>
        </w:r>
        <w:r>
          <w:rPr>
            <w:webHidden/>
          </w:rPr>
          <w:fldChar w:fldCharType="end"/>
        </w:r>
      </w:hyperlink>
    </w:p>
    <w:p w:rsidR="001E4538" w:rsidRDefault="001E4538">
      <w:pPr>
        <w:pStyle w:val="TOC1"/>
        <w:rPr>
          <w:rFonts w:asciiTheme="minorHAnsi" w:eastAsiaTheme="minorEastAsia" w:hAnsiTheme="minorHAnsi" w:cstheme="minorBidi"/>
          <w:b w:val="0"/>
          <w:bCs w:val="0"/>
          <w:sz w:val="22"/>
          <w:szCs w:val="22"/>
        </w:rPr>
      </w:pPr>
      <w:hyperlink w:anchor="_Toc508799392" w:history="1">
        <w:r w:rsidRPr="002A29E2">
          <w:rPr>
            <w:rStyle w:val="Hyperlink"/>
          </w:rPr>
          <w:t>Other topics</w:t>
        </w:r>
        <w:r>
          <w:rPr>
            <w:webHidden/>
          </w:rPr>
          <w:tab/>
        </w:r>
        <w:r>
          <w:rPr>
            <w:webHidden/>
          </w:rPr>
          <w:fldChar w:fldCharType="begin"/>
        </w:r>
        <w:r>
          <w:rPr>
            <w:webHidden/>
          </w:rPr>
          <w:instrText xml:space="preserve"> PAGEREF _Toc508799392 \h </w:instrText>
        </w:r>
        <w:r>
          <w:rPr>
            <w:webHidden/>
          </w:rPr>
        </w:r>
        <w:r>
          <w:rPr>
            <w:webHidden/>
          </w:rPr>
          <w:fldChar w:fldCharType="separate"/>
        </w:r>
        <w:r>
          <w:rPr>
            <w:webHidden/>
          </w:rPr>
          <w:t>6</w:t>
        </w:r>
        <w:r>
          <w:rPr>
            <w:webHidden/>
          </w:rPr>
          <w:fldChar w:fldCharType="end"/>
        </w:r>
      </w:hyperlink>
    </w:p>
    <w:p w:rsidR="001E4538" w:rsidRDefault="001E4538">
      <w:pPr>
        <w:pStyle w:val="TOC1"/>
        <w:rPr>
          <w:rFonts w:asciiTheme="minorHAnsi" w:eastAsiaTheme="minorEastAsia" w:hAnsiTheme="minorHAnsi" w:cstheme="minorBidi"/>
          <w:b w:val="0"/>
          <w:bCs w:val="0"/>
          <w:sz w:val="22"/>
          <w:szCs w:val="22"/>
        </w:rPr>
      </w:pPr>
      <w:hyperlink w:anchor="_Toc508799393" w:history="1">
        <w:r w:rsidRPr="002A29E2">
          <w:rPr>
            <w:rStyle w:val="Hyperlink"/>
          </w:rPr>
          <w:t>Next Conference Call</w:t>
        </w:r>
        <w:r>
          <w:rPr>
            <w:webHidden/>
          </w:rPr>
          <w:tab/>
        </w:r>
        <w:r>
          <w:rPr>
            <w:webHidden/>
          </w:rPr>
          <w:fldChar w:fldCharType="begin"/>
        </w:r>
        <w:r>
          <w:rPr>
            <w:webHidden/>
          </w:rPr>
          <w:instrText xml:space="preserve"> PAGEREF _Toc508799393 \h </w:instrText>
        </w:r>
        <w:r>
          <w:rPr>
            <w:webHidden/>
          </w:rPr>
        </w:r>
        <w:r>
          <w:rPr>
            <w:webHidden/>
          </w:rPr>
          <w:fldChar w:fldCharType="separate"/>
        </w:r>
        <w:r>
          <w:rPr>
            <w:webHidden/>
          </w:rPr>
          <w:t>7</w:t>
        </w:r>
        <w:r>
          <w:rPr>
            <w:webHidden/>
          </w:rPr>
          <w:fldChar w:fldCharType="end"/>
        </w:r>
      </w:hyperlink>
    </w:p>
    <w:p w:rsidR="00E60462" w:rsidRDefault="00E60462">
      <w:r>
        <w:fldChar w:fldCharType="end"/>
      </w:r>
    </w:p>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1E4538" w:rsidRDefault="001E4538"/>
    <w:p w:rsidR="006E5035" w:rsidRDefault="006E5035"/>
    <w:p w:rsidR="006E5035" w:rsidRDefault="006E5035"/>
    <w:p w:rsidR="006E5035" w:rsidRDefault="006E5035"/>
    <w:p w:rsidR="00E70CF3" w:rsidRDefault="00E70CF3"/>
    <w:p w:rsidR="006E5035" w:rsidRDefault="006E5035"/>
    <w:p w:rsidR="000D0C64" w:rsidRDefault="00E60462" w:rsidP="00EF7F89">
      <w:pPr>
        <w:rPr>
          <w:b/>
          <w:sz w:val="24"/>
          <w:szCs w:val="24"/>
          <w:u w:val="single"/>
          <w:lang w:eastAsia="en-GB"/>
        </w:rPr>
      </w:pPr>
      <w:bookmarkStart w:id="2" w:name="OLE_LINK1"/>
      <w:bookmarkStart w:id="3" w:name="OLE_LINK2"/>
      <w:r w:rsidRPr="00F80FDA">
        <w:rPr>
          <w:b/>
          <w:sz w:val="24"/>
          <w:szCs w:val="24"/>
          <w:u w:val="single"/>
          <w:lang w:eastAsia="en-GB"/>
        </w:rPr>
        <w:lastRenderedPageBreak/>
        <w:t>Attendees</w:t>
      </w:r>
      <w:bookmarkEnd w:id="0"/>
    </w:p>
    <w:p w:rsidR="0051531C" w:rsidRDefault="0051531C" w:rsidP="00EF7F89">
      <w:pPr>
        <w:rPr>
          <w:b/>
          <w:sz w:val="24"/>
          <w:szCs w:val="24"/>
          <w:u w:val="single"/>
          <w:lang w:eastAsia="en-GB"/>
        </w:rPr>
      </w:pPr>
    </w:p>
    <w:tbl>
      <w:tblPr>
        <w:tblW w:w="9160" w:type="dxa"/>
        <w:tblInd w:w="108" w:type="dxa"/>
        <w:tblLook w:val="04A0" w:firstRow="1" w:lastRow="0" w:firstColumn="1" w:lastColumn="0" w:noHBand="0" w:noVBand="1"/>
      </w:tblPr>
      <w:tblGrid>
        <w:gridCol w:w="1120"/>
        <w:gridCol w:w="983"/>
        <w:gridCol w:w="567"/>
        <w:gridCol w:w="1360"/>
        <w:gridCol w:w="1660"/>
        <w:gridCol w:w="2042"/>
        <w:gridCol w:w="1428"/>
      </w:tblGrid>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bookmarkStart w:id="4" w:name="OLE_LINK5"/>
            <w:bookmarkStart w:id="5" w:name="OLE_LINK8"/>
            <w:bookmarkEnd w:id="2"/>
            <w:bookmarkEnd w:id="3"/>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b/>
                <w:bCs/>
                <w:color w:val="000000"/>
              </w:rPr>
            </w:pPr>
            <w:r w:rsidRPr="0051531C">
              <w:rPr>
                <w:b/>
                <w:bCs/>
                <w:color w:val="000000"/>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b/>
                <w:bCs/>
                <w:color w:val="000000"/>
              </w:rPr>
            </w:pPr>
            <w:r w:rsidRPr="0051531C">
              <w:rPr>
                <w:b/>
                <w:bCs/>
                <w:color w:val="000000"/>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b/>
                <w:bCs/>
                <w:color w:val="000000"/>
              </w:rPr>
            </w:pPr>
            <w:r w:rsidRPr="0051531C">
              <w:rPr>
                <w:b/>
                <w:bCs/>
                <w:color w:val="000000"/>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b/>
                <w:bCs/>
                <w:color w:val="000000"/>
              </w:rPr>
            </w:pPr>
            <w:r w:rsidRPr="0051531C">
              <w:rPr>
                <w:b/>
                <w:bCs/>
                <w:color w:val="000000"/>
              </w:rPr>
              <w:t>Last Name</w:t>
            </w:r>
          </w:p>
        </w:tc>
        <w:tc>
          <w:tcPr>
            <w:tcW w:w="2220" w:type="dxa"/>
            <w:tcBorders>
              <w:top w:val="single" w:sz="8" w:space="0" w:color="auto"/>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b/>
                <w:bCs/>
                <w:color w:val="000000"/>
              </w:rPr>
            </w:pPr>
            <w:r w:rsidRPr="0051531C">
              <w:rPr>
                <w:b/>
                <w:bCs/>
                <w:color w:val="000000"/>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b/>
                <w:bCs/>
                <w:color w:val="000000"/>
              </w:rPr>
            </w:pPr>
            <w:r w:rsidRPr="0051531C">
              <w:rPr>
                <w:b/>
                <w:bCs/>
                <w:color w:val="000000"/>
              </w:rPr>
              <w:t>Participation</w:t>
            </w:r>
          </w:p>
        </w:tc>
      </w:tr>
      <w:tr w:rsidR="0051531C" w:rsidRPr="0051531C" w:rsidTr="0051531C">
        <w:trPr>
          <w:trHeight w:val="330"/>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color w:val="000000"/>
              </w:rPr>
            </w:pPr>
            <w:r w:rsidRPr="0051531C">
              <w:rPr>
                <w:color w:val="000000"/>
              </w:rPr>
              <w:t>AU</w:t>
            </w:r>
          </w:p>
        </w:tc>
        <w:tc>
          <w:tcPr>
            <w:tcW w:w="5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sz w:val="22"/>
                <w:szCs w:val="22"/>
              </w:rPr>
            </w:pPr>
            <w:proofErr w:type="spellStart"/>
            <w:r w:rsidRPr="0051531C">
              <w:rPr>
                <w:rFonts w:ascii="Calibri" w:hAnsi="Calibri" w:cs="Times New Roman"/>
                <w:sz w:val="22"/>
                <w:szCs w:val="22"/>
              </w:rPr>
              <w:t>Mrs</w:t>
            </w:r>
            <w:proofErr w:type="spellEnd"/>
          </w:p>
        </w:tc>
        <w:tc>
          <w:tcPr>
            <w:tcW w:w="1360" w:type="dxa"/>
            <w:tcBorders>
              <w:top w:val="nil"/>
              <w:left w:val="nil"/>
              <w:bottom w:val="single" w:sz="8" w:space="0" w:color="auto"/>
              <w:right w:val="single" w:sz="8" w:space="0" w:color="auto"/>
            </w:tcBorders>
            <w:shd w:val="clear" w:color="000000" w:fill="01FF74"/>
            <w:noWrap/>
            <w:vAlign w:val="bottom"/>
            <w:hideMark/>
          </w:tcPr>
          <w:p w:rsidR="0051531C" w:rsidRPr="0051531C" w:rsidRDefault="0051531C" w:rsidP="0051531C">
            <w:pPr>
              <w:spacing w:after="0"/>
              <w:rPr>
                <w:rFonts w:ascii="Calibri" w:hAnsi="Calibri" w:cs="Times New Roman"/>
                <w:sz w:val="22"/>
                <w:szCs w:val="22"/>
              </w:rPr>
            </w:pPr>
            <w:r w:rsidRPr="0051531C">
              <w:rPr>
                <w:rFonts w:ascii="Calibri" w:hAnsi="Calibri" w:cs="Times New Roman"/>
                <w:sz w:val="22"/>
                <w:szCs w:val="22"/>
              </w:rPr>
              <w:t>Narelle</w:t>
            </w:r>
          </w:p>
        </w:tc>
        <w:tc>
          <w:tcPr>
            <w:tcW w:w="1660" w:type="dxa"/>
            <w:tcBorders>
              <w:top w:val="nil"/>
              <w:left w:val="nil"/>
              <w:bottom w:val="single" w:sz="8" w:space="0" w:color="auto"/>
              <w:right w:val="single" w:sz="8" w:space="0" w:color="auto"/>
            </w:tcBorders>
            <w:shd w:val="clear" w:color="000000" w:fill="01FF74"/>
            <w:noWrap/>
            <w:vAlign w:val="bottom"/>
            <w:hideMark/>
          </w:tcPr>
          <w:p w:rsidR="0051531C" w:rsidRPr="0051531C" w:rsidRDefault="0051531C" w:rsidP="0051531C">
            <w:pPr>
              <w:spacing w:after="0"/>
              <w:rPr>
                <w:rFonts w:ascii="Calibri" w:hAnsi="Calibri" w:cs="Times New Roman"/>
                <w:sz w:val="22"/>
                <w:szCs w:val="22"/>
              </w:rPr>
            </w:pPr>
            <w:r w:rsidRPr="0051531C">
              <w:rPr>
                <w:rFonts w:ascii="Calibri" w:hAnsi="Calibri" w:cs="Times New Roman"/>
                <w:sz w:val="22"/>
                <w:szCs w:val="22"/>
              </w:rPr>
              <w:t>Rutter</w:t>
            </w:r>
          </w:p>
        </w:tc>
        <w:tc>
          <w:tcPr>
            <w:tcW w:w="22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color w:val="000000"/>
              </w:rPr>
            </w:pPr>
            <w:r w:rsidRPr="0051531C">
              <w:rPr>
                <w:color w:val="000000"/>
              </w:rPr>
              <w:t>BP2S</w:t>
            </w:r>
          </w:p>
        </w:tc>
        <w:tc>
          <w:tcPr>
            <w:tcW w:w="13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Webdings" w:hAnsi="Webdings" w:cs="Times New Roman"/>
                <w:color w:val="000000"/>
                <w:sz w:val="22"/>
                <w:szCs w:val="22"/>
              </w:rPr>
            </w:pPr>
            <w:r w:rsidRPr="0051531C">
              <w:rPr>
                <w:rFonts w:ascii="Webdings" w:hAnsi="Webdings" w:cs="Times New Roman"/>
                <w:color w:val="000000"/>
                <w:sz w:val="22"/>
                <w:szCs w:val="22"/>
              </w:rPr>
              <w:t></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sz w:val="22"/>
                <w:szCs w:val="22"/>
              </w:rPr>
            </w:pPr>
            <w:r w:rsidRPr="0051531C">
              <w:rPr>
                <w:rFonts w:ascii="Calibri" w:hAnsi="Calibri" w:cs="Times New Roman"/>
                <w:sz w:val="22"/>
                <w:szCs w:val="22"/>
              </w:rPr>
              <w:t>BE</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sz w:val="22"/>
                <w:szCs w:val="22"/>
              </w:rPr>
            </w:pPr>
            <w:proofErr w:type="spellStart"/>
            <w:r w:rsidRPr="0051531C">
              <w:rPr>
                <w:rFonts w:ascii="Calibri" w:hAnsi="Calibri" w:cs="Times New Roman"/>
                <w:sz w:val="22"/>
                <w:szCs w:val="22"/>
              </w:rPr>
              <w:t>Mrs</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sz w:val="22"/>
                <w:szCs w:val="22"/>
              </w:rPr>
            </w:pPr>
            <w:proofErr w:type="spellStart"/>
            <w:r w:rsidRPr="0051531C">
              <w:rPr>
                <w:rFonts w:ascii="Calibri" w:hAnsi="Calibri" w:cs="Times New Roman"/>
                <w:sz w:val="22"/>
                <w:szCs w:val="22"/>
              </w:rPr>
              <w:t>Véronique</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sz w:val="22"/>
                <w:szCs w:val="22"/>
              </w:rPr>
            </w:pPr>
            <w:proofErr w:type="spellStart"/>
            <w:r w:rsidRPr="0051531C">
              <w:rPr>
                <w:rFonts w:ascii="Calibri" w:hAnsi="Calibri" w:cs="Times New Roman"/>
                <w:sz w:val="22"/>
                <w:szCs w:val="22"/>
              </w:rPr>
              <w:t>Peeters</w:t>
            </w:r>
            <w:proofErr w:type="spellEnd"/>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sz w:val="22"/>
                <w:szCs w:val="22"/>
              </w:rPr>
            </w:pPr>
            <w:r w:rsidRPr="0051531C">
              <w:rPr>
                <w:rFonts w:ascii="Calibri" w:hAnsi="Calibri" w:cs="Times New Roman"/>
                <w:sz w:val="22"/>
                <w:szCs w:val="22"/>
              </w:rPr>
              <w:t>BNY Mellon</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30"/>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Facilitator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N/A</w:t>
            </w:r>
          </w:p>
        </w:tc>
        <w:tc>
          <w:tcPr>
            <w:tcW w:w="5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Jacques</w:t>
            </w:r>
          </w:p>
        </w:tc>
        <w:tc>
          <w:tcPr>
            <w:tcW w:w="16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Littré</w:t>
            </w:r>
            <w:proofErr w:type="spellEnd"/>
          </w:p>
        </w:tc>
        <w:tc>
          <w:tcPr>
            <w:tcW w:w="22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SWIFT</w:t>
            </w:r>
          </w:p>
        </w:tc>
        <w:tc>
          <w:tcPr>
            <w:tcW w:w="13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Webdings" w:hAnsi="Webdings" w:cs="Times New Roman"/>
                <w:color w:val="000000"/>
                <w:sz w:val="22"/>
                <w:szCs w:val="22"/>
              </w:rPr>
            </w:pPr>
            <w:r w:rsidRPr="0051531C">
              <w:rPr>
                <w:rFonts w:ascii="Webdings" w:hAnsi="Webdings" w:cs="Times New Roman"/>
                <w:color w:val="000000"/>
                <w:sz w:val="22"/>
                <w:szCs w:val="22"/>
              </w:rPr>
              <w:t></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CA</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Cairbre</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Cowin</w:t>
            </w:r>
            <w:proofErr w:type="spellEnd"/>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CH</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Reto</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Baumgartner</w:t>
            </w:r>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Credit Suisse</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DE</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Daniel</w:t>
            </w:r>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Schaefer</w:t>
            </w:r>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HSBC</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30"/>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DE</w:t>
            </w:r>
          </w:p>
        </w:tc>
        <w:tc>
          <w:tcPr>
            <w:tcW w:w="5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Thomas</w:t>
            </w:r>
          </w:p>
        </w:tc>
        <w:tc>
          <w:tcPr>
            <w:tcW w:w="16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Rockstroh</w:t>
            </w:r>
            <w:proofErr w:type="spellEnd"/>
          </w:p>
        </w:tc>
        <w:tc>
          <w:tcPr>
            <w:tcW w:w="22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Clearstream</w:t>
            </w:r>
            <w:proofErr w:type="spellEnd"/>
          </w:p>
        </w:tc>
        <w:tc>
          <w:tcPr>
            <w:tcW w:w="13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Webdings" w:hAnsi="Webdings" w:cs="Times New Roman"/>
                <w:color w:val="000000"/>
                <w:sz w:val="22"/>
                <w:szCs w:val="22"/>
              </w:rPr>
            </w:pPr>
            <w:r w:rsidRPr="0051531C">
              <w:rPr>
                <w:rFonts w:ascii="Webdings" w:hAnsi="Webdings" w:cs="Times New Roman"/>
                <w:color w:val="000000"/>
                <w:sz w:val="22"/>
                <w:szCs w:val="22"/>
              </w:rPr>
              <w:t></w:t>
            </w:r>
          </w:p>
        </w:tc>
      </w:tr>
      <w:tr w:rsidR="0051531C" w:rsidRPr="0051531C" w:rsidTr="0051531C">
        <w:trPr>
          <w:trHeight w:val="330"/>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Jean-Pierre</w:t>
            </w:r>
          </w:p>
        </w:tc>
        <w:tc>
          <w:tcPr>
            <w:tcW w:w="16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Klak</w:t>
            </w:r>
          </w:p>
        </w:tc>
        <w:tc>
          <w:tcPr>
            <w:tcW w:w="22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State Street</w:t>
            </w:r>
          </w:p>
        </w:tc>
        <w:tc>
          <w:tcPr>
            <w:tcW w:w="13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Webdings" w:hAnsi="Webdings" w:cs="Times New Roman"/>
                <w:color w:val="000000"/>
                <w:sz w:val="22"/>
                <w:szCs w:val="22"/>
              </w:rPr>
            </w:pPr>
            <w:r w:rsidRPr="0051531C">
              <w:rPr>
                <w:rFonts w:ascii="Webdings" w:hAnsi="Webdings" w:cs="Times New Roman"/>
                <w:color w:val="000000"/>
                <w:sz w:val="22"/>
                <w:szCs w:val="22"/>
              </w:rPr>
              <w:t></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Karim</w:t>
            </w:r>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Djenadi</w:t>
            </w:r>
            <w:proofErr w:type="spellEnd"/>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Mrs</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Celine</w:t>
            </w:r>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Bohm</w:t>
            </w:r>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Mrs</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Alexandra</w:t>
            </w:r>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Sellam</w:t>
            </w:r>
            <w:proofErr w:type="spellEnd"/>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IT</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Mrs</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Paola</w:t>
            </w:r>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Deantoni</w:t>
            </w:r>
            <w:proofErr w:type="spellEnd"/>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Societe</w:t>
            </w:r>
            <w:proofErr w:type="spellEnd"/>
            <w:r w:rsidRPr="0051531C">
              <w:rPr>
                <w:rFonts w:ascii="Calibri" w:hAnsi="Calibri" w:cs="Times New Roman"/>
                <w:color w:val="000000"/>
                <w:sz w:val="22"/>
                <w:szCs w:val="22"/>
              </w:rPr>
              <w:t xml:space="preserve"> </w:t>
            </w:r>
            <w:proofErr w:type="spellStart"/>
            <w:r w:rsidRPr="0051531C">
              <w:rPr>
                <w:rFonts w:ascii="Calibri" w:hAnsi="Calibri" w:cs="Times New Roman"/>
                <w:color w:val="000000"/>
                <w:sz w:val="22"/>
                <w:szCs w:val="22"/>
              </w:rPr>
              <w:t>Generale</w:t>
            </w:r>
            <w:proofErr w:type="spellEnd"/>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30"/>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LU</w:t>
            </w:r>
          </w:p>
        </w:tc>
        <w:tc>
          <w:tcPr>
            <w:tcW w:w="5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Nicolas</w:t>
            </w:r>
          </w:p>
        </w:tc>
        <w:tc>
          <w:tcPr>
            <w:tcW w:w="16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Godfrey</w:t>
            </w:r>
          </w:p>
        </w:tc>
        <w:tc>
          <w:tcPr>
            <w:tcW w:w="22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Clearstream</w:t>
            </w:r>
            <w:proofErr w:type="spellEnd"/>
          </w:p>
        </w:tc>
        <w:tc>
          <w:tcPr>
            <w:tcW w:w="13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Webdings" w:hAnsi="Webdings" w:cs="Times New Roman"/>
                <w:color w:val="000000"/>
                <w:sz w:val="22"/>
                <w:szCs w:val="22"/>
              </w:rPr>
            </w:pPr>
            <w:r w:rsidRPr="0051531C">
              <w:rPr>
                <w:rFonts w:ascii="Webdings" w:hAnsi="Webdings" w:cs="Times New Roman"/>
                <w:color w:val="000000"/>
                <w:sz w:val="22"/>
                <w:szCs w:val="22"/>
              </w:rPr>
              <w:t></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FFFFF"/>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LU</w:t>
            </w:r>
          </w:p>
        </w:tc>
        <w:tc>
          <w:tcPr>
            <w:tcW w:w="560" w:type="dxa"/>
            <w:tcBorders>
              <w:top w:val="nil"/>
              <w:left w:val="nil"/>
              <w:bottom w:val="single" w:sz="8" w:space="0" w:color="auto"/>
              <w:right w:val="single" w:sz="8" w:space="0" w:color="auto"/>
            </w:tcBorders>
            <w:shd w:val="clear" w:color="000000" w:fill="FFFFFF"/>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000000" w:fill="FFFFFF"/>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Bernard</w:t>
            </w:r>
          </w:p>
        </w:tc>
        <w:tc>
          <w:tcPr>
            <w:tcW w:w="1660" w:type="dxa"/>
            <w:tcBorders>
              <w:top w:val="nil"/>
              <w:left w:val="nil"/>
              <w:bottom w:val="single" w:sz="8" w:space="0" w:color="auto"/>
              <w:right w:val="single" w:sz="8" w:space="0" w:color="auto"/>
            </w:tcBorders>
            <w:shd w:val="clear" w:color="000000" w:fill="FFFFFF"/>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Lenelle</w:t>
            </w:r>
            <w:proofErr w:type="spellEnd"/>
          </w:p>
        </w:tc>
        <w:tc>
          <w:tcPr>
            <w:tcW w:w="2220" w:type="dxa"/>
            <w:tcBorders>
              <w:top w:val="nil"/>
              <w:left w:val="nil"/>
              <w:bottom w:val="single" w:sz="8" w:space="0" w:color="auto"/>
              <w:right w:val="single" w:sz="8" w:space="0" w:color="auto"/>
            </w:tcBorders>
            <w:shd w:val="clear" w:color="000000" w:fill="FFFFFF"/>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Clearstream</w:t>
            </w:r>
            <w:proofErr w:type="spellEnd"/>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30"/>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SE</w:t>
            </w:r>
          </w:p>
        </w:tc>
        <w:tc>
          <w:tcPr>
            <w:tcW w:w="5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 xml:space="preserve">Urban </w:t>
            </w:r>
          </w:p>
        </w:tc>
        <w:tc>
          <w:tcPr>
            <w:tcW w:w="16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Hane</w:t>
            </w:r>
            <w:proofErr w:type="spellEnd"/>
          </w:p>
        </w:tc>
        <w:tc>
          <w:tcPr>
            <w:tcW w:w="22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Nordea</w:t>
            </w:r>
          </w:p>
        </w:tc>
        <w:tc>
          <w:tcPr>
            <w:tcW w:w="13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Webdings" w:hAnsi="Webdings" w:cs="Times New Roman"/>
                <w:color w:val="000000"/>
                <w:sz w:val="22"/>
                <w:szCs w:val="22"/>
              </w:rPr>
            </w:pPr>
            <w:r w:rsidRPr="0051531C">
              <w:rPr>
                <w:rFonts w:ascii="Webdings" w:hAnsi="Webdings" w:cs="Times New Roman"/>
                <w:color w:val="000000"/>
                <w:sz w:val="22"/>
                <w:szCs w:val="22"/>
              </w:rPr>
              <w:t></w:t>
            </w:r>
          </w:p>
        </w:tc>
      </w:tr>
      <w:tr w:rsidR="0051531C" w:rsidRPr="0051531C" w:rsidTr="0051531C">
        <w:trPr>
          <w:trHeight w:val="330"/>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SG</w:t>
            </w:r>
          </w:p>
        </w:tc>
        <w:tc>
          <w:tcPr>
            <w:tcW w:w="5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Jyi</w:t>
            </w:r>
            <w:proofErr w:type="spellEnd"/>
            <w:r w:rsidRPr="0051531C">
              <w:rPr>
                <w:rFonts w:ascii="Calibri" w:hAnsi="Calibri" w:cs="Times New Roman"/>
                <w:color w:val="000000"/>
                <w:sz w:val="22"/>
                <w:szCs w:val="22"/>
              </w:rPr>
              <w:t>-Chen</w:t>
            </w:r>
          </w:p>
        </w:tc>
        <w:tc>
          <w:tcPr>
            <w:tcW w:w="16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Chueh</w:t>
            </w:r>
            <w:proofErr w:type="spellEnd"/>
          </w:p>
        </w:tc>
        <w:tc>
          <w:tcPr>
            <w:tcW w:w="22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Standard Chartered</w:t>
            </w:r>
          </w:p>
        </w:tc>
        <w:tc>
          <w:tcPr>
            <w:tcW w:w="13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Webdings" w:hAnsi="Webdings" w:cs="Times New Roman"/>
                <w:color w:val="000000"/>
                <w:sz w:val="22"/>
                <w:szCs w:val="22"/>
              </w:rPr>
            </w:pPr>
            <w:r w:rsidRPr="0051531C">
              <w:rPr>
                <w:rFonts w:ascii="Webdings" w:hAnsi="Webdings" w:cs="Times New Roman"/>
                <w:color w:val="000000"/>
                <w:sz w:val="22"/>
                <w:szCs w:val="22"/>
              </w:rPr>
              <w:t></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UK &amp; IE</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Mrs</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Mariangela</w:t>
            </w:r>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Fumagalli</w:t>
            </w:r>
            <w:proofErr w:type="spellEnd"/>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BNP Paribas</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UK &amp; IE</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Gabriel</w:t>
            </w:r>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Sampaio</w:t>
            </w:r>
            <w:proofErr w:type="spellEnd"/>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BNP Paribas</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Paul</w:t>
            </w:r>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Fullam</w:t>
            </w:r>
            <w:proofErr w:type="spellEnd"/>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FIS Global</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Mrs</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Vandana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Pasricha</w:t>
            </w:r>
            <w:proofErr w:type="spellEnd"/>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BBH</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Caleb</w:t>
            </w:r>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Lanfear</w:t>
            </w:r>
            <w:proofErr w:type="spellEnd"/>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BBH</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Ian</w:t>
            </w:r>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De Sacia</w:t>
            </w:r>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DTCC</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Steven</w:t>
            </w:r>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Sloan</w:t>
            </w:r>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DTCC</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30"/>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XS</w:t>
            </w:r>
          </w:p>
        </w:tc>
        <w:tc>
          <w:tcPr>
            <w:tcW w:w="5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Mrs</w:t>
            </w:r>
            <w:proofErr w:type="spellEnd"/>
          </w:p>
        </w:tc>
        <w:tc>
          <w:tcPr>
            <w:tcW w:w="13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Delphine</w:t>
            </w:r>
          </w:p>
        </w:tc>
        <w:tc>
          <w:tcPr>
            <w:tcW w:w="16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Haillez</w:t>
            </w:r>
            <w:proofErr w:type="spellEnd"/>
          </w:p>
        </w:tc>
        <w:tc>
          <w:tcPr>
            <w:tcW w:w="22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Webdings" w:hAnsi="Webdings" w:cs="Times New Roman"/>
                <w:color w:val="000000"/>
                <w:sz w:val="22"/>
                <w:szCs w:val="22"/>
              </w:rPr>
            </w:pPr>
            <w:r w:rsidRPr="0051531C">
              <w:rPr>
                <w:rFonts w:ascii="Webdings" w:hAnsi="Webdings" w:cs="Times New Roman"/>
                <w:color w:val="000000"/>
                <w:sz w:val="22"/>
                <w:szCs w:val="22"/>
              </w:rPr>
              <w:t></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XS</w:t>
            </w:r>
          </w:p>
        </w:tc>
        <w:tc>
          <w:tcPr>
            <w:tcW w:w="56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Eric</w:t>
            </w:r>
          </w:p>
        </w:tc>
        <w:tc>
          <w:tcPr>
            <w:tcW w:w="166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Marega</w:t>
            </w:r>
            <w:proofErr w:type="spellEnd"/>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Euroclear</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30"/>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ZA</w:t>
            </w:r>
          </w:p>
        </w:tc>
        <w:tc>
          <w:tcPr>
            <w:tcW w:w="5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Sanjeev</w:t>
            </w:r>
          </w:p>
        </w:tc>
        <w:tc>
          <w:tcPr>
            <w:tcW w:w="16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Jayram</w:t>
            </w:r>
            <w:proofErr w:type="spellEnd"/>
          </w:p>
        </w:tc>
        <w:tc>
          <w:tcPr>
            <w:tcW w:w="22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Webdings" w:hAnsi="Webdings" w:cs="Times New Roman"/>
                <w:color w:val="000000"/>
                <w:sz w:val="22"/>
                <w:szCs w:val="22"/>
              </w:rPr>
            </w:pPr>
            <w:r w:rsidRPr="0051531C">
              <w:rPr>
                <w:rFonts w:ascii="Webdings" w:hAnsi="Webdings" w:cs="Times New Roman"/>
                <w:color w:val="000000"/>
                <w:sz w:val="22"/>
                <w:szCs w:val="22"/>
              </w:rPr>
              <w:t></w:t>
            </w:r>
          </w:p>
        </w:tc>
      </w:tr>
      <w:tr w:rsidR="0051531C" w:rsidRPr="0051531C" w:rsidTr="0051531C">
        <w:trPr>
          <w:trHeight w:val="315"/>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ZA</w:t>
            </w:r>
          </w:p>
        </w:tc>
        <w:tc>
          <w:tcPr>
            <w:tcW w:w="5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Dale</w:t>
            </w:r>
          </w:p>
        </w:tc>
        <w:tc>
          <w:tcPr>
            <w:tcW w:w="166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Van Rayne</w:t>
            </w:r>
          </w:p>
        </w:tc>
        <w:tc>
          <w:tcPr>
            <w:tcW w:w="2220" w:type="dxa"/>
            <w:tcBorders>
              <w:top w:val="nil"/>
              <w:left w:val="nil"/>
              <w:bottom w:val="single" w:sz="8" w:space="0" w:color="auto"/>
              <w:right w:val="single" w:sz="8" w:space="0" w:color="auto"/>
            </w:tcBorders>
            <w:shd w:val="clear" w:color="auto" w:fill="auto"/>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Excused</w:t>
            </w:r>
          </w:p>
        </w:tc>
      </w:tr>
      <w:tr w:rsidR="0051531C" w:rsidRPr="0051531C" w:rsidTr="0051531C">
        <w:trPr>
          <w:trHeight w:val="330"/>
        </w:trPr>
        <w:tc>
          <w:tcPr>
            <w:tcW w:w="1120" w:type="dxa"/>
            <w:tcBorders>
              <w:top w:val="nil"/>
              <w:left w:val="nil"/>
              <w:bottom w:val="nil"/>
              <w:right w:val="nil"/>
            </w:tcBorders>
            <w:shd w:val="clear" w:color="auto" w:fill="auto"/>
            <w:noWrap/>
            <w:vAlign w:val="bottom"/>
            <w:hideMark/>
          </w:tcPr>
          <w:p w:rsidR="0051531C" w:rsidRPr="0051531C" w:rsidRDefault="0051531C" w:rsidP="0051531C">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r w:rsidRPr="0051531C">
              <w:rPr>
                <w:rFonts w:ascii="Calibri" w:hAnsi="Calibri" w:cs="Times New Roman"/>
                <w:color w:val="000000"/>
                <w:sz w:val="22"/>
                <w:szCs w:val="22"/>
              </w:rPr>
              <w:t>ZA</w:t>
            </w:r>
          </w:p>
        </w:tc>
        <w:tc>
          <w:tcPr>
            <w:tcW w:w="5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Calibri" w:hAnsi="Calibri" w:cs="Times New Roman"/>
                <w:color w:val="000000"/>
                <w:sz w:val="22"/>
                <w:szCs w:val="22"/>
              </w:rPr>
            </w:pPr>
            <w:proofErr w:type="spellStart"/>
            <w:r w:rsidRPr="0051531C">
              <w:rPr>
                <w:rFonts w:ascii="Calibri" w:hAnsi="Calibri" w:cs="Times New Roman"/>
                <w:color w:val="000000"/>
                <w:sz w:val="22"/>
                <w:szCs w:val="22"/>
              </w:rPr>
              <w:t>Mr</w:t>
            </w:r>
            <w:proofErr w:type="spellEnd"/>
          </w:p>
        </w:tc>
        <w:tc>
          <w:tcPr>
            <w:tcW w:w="13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Yusuf</w:t>
            </w:r>
          </w:p>
        </w:tc>
        <w:tc>
          <w:tcPr>
            <w:tcW w:w="166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proofErr w:type="spellStart"/>
            <w:r w:rsidRPr="0051531C">
              <w:rPr>
                <w:rFonts w:ascii="Calibri" w:hAnsi="Calibri" w:cs="Times New Roman"/>
                <w:color w:val="000000"/>
                <w:sz w:val="22"/>
                <w:szCs w:val="22"/>
              </w:rPr>
              <w:t>Basha</w:t>
            </w:r>
            <w:proofErr w:type="spellEnd"/>
          </w:p>
        </w:tc>
        <w:tc>
          <w:tcPr>
            <w:tcW w:w="22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rPr>
                <w:rFonts w:ascii="Calibri" w:hAnsi="Calibri" w:cs="Times New Roman"/>
                <w:color w:val="000000"/>
                <w:sz w:val="22"/>
                <w:szCs w:val="22"/>
              </w:rPr>
            </w:pPr>
            <w:r w:rsidRPr="0051531C">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51531C" w:rsidRPr="0051531C" w:rsidRDefault="0051531C" w:rsidP="0051531C">
            <w:pPr>
              <w:spacing w:after="0"/>
              <w:jc w:val="center"/>
              <w:rPr>
                <w:rFonts w:ascii="Webdings" w:hAnsi="Webdings" w:cs="Times New Roman"/>
                <w:color w:val="000000"/>
                <w:sz w:val="22"/>
                <w:szCs w:val="22"/>
              </w:rPr>
            </w:pPr>
            <w:r w:rsidRPr="0051531C">
              <w:rPr>
                <w:rFonts w:ascii="Webdings" w:hAnsi="Webdings" w:cs="Times New Roman"/>
                <w:color w:val="000000"/>
                <w:sz w:val="22"/>
                <w:szCs w:val="22"/>
              </w:rPr>
              <w:t></w:t>
            </w:r>
          </w:p>
        </w:tc>
      </w:tr>
    </w:tbl>
    <w:p w:rsidR="00E70CF3" w:rsidRDefault="00E70CF3" w:rsidP="00EF7F89">
      <w:pPr>
        <w:pStyle w:val="Heading1"/>
        <w:numPr>
          <w:ilvl w:val="0"/>
          <w:numId w:val="0"/>
        </w:numPr>
      </w:pPr>
    </w:p>
    <w:p w:rsidR="001545BC" w:rsidRDefault="001545BC" w:rsidP="00EF7F89">
      <w:pPr>
        <w:pStyle w:val="Heading1"/>
        <w:numPr>
          <w:ilvl w:val="0"/>
          <w:numId w:val="0"/>
        </w:numPr>
      </w:pPr>
      <w:bookmarkStart w:id="6" w:name="_Toc508799388"/>
      <w:r>
        <w:t xml:space="preserve">Approval / </w:t>
      </w:r>
      <w:r w:rsidRPr="004F2C52">
        <w:t>comments o</w:t>
      </w:r>
      <w:r w:rsidR="00123CBF">
        <w:t xml:space="preserve">n </w:t>
      </w:r>
      <w:r w:rsidR="0051531C">
        <w:t>November</w:t>
      </w:r>
      <w:r w:rsidR="00E24EF7">
        <w:t xml:space="preserve"> 2</w:t>
      </w:r>
      <w:r w:rsidR="0051531C">
        <w:t>3rd</w:t>
      </w:r>
      <w:r w:rsidR="009C54FA">
        <w:t xml:space="preserve"> </w:t>
      </w:r>
      <w:r w:rsidR="00D127E9">
        <w:t>minutes</w:t>
      </w:r>
      <w:r w:rsidR="009A687E">
        <w:t xml:space="preserve"> call</w:t>
      </w:r>
      <w:bookmarkEnd w:id="6"/>
    </w:p>
    <w:p w:rsidR="00C46D9B" w:rsidRDefault="00C46D9B" w:rsidP="001545BC">
      <w:pPr>
        <w:rPr>
          <w:lang w:eastAsia="en-GB"/>
        </w:rPr>
      </w:pPr>
      <w:r>
        <w:rPr>
          <w:lang w:eastAsia="en-GB"/>
        </w:rPr>
        <w:t>Last minutes approved</w:t>
      </w:r>
    </w:p>
    <w:p w:rsidR="00E70CF3" w:rsidRDefault="006E4B9C" w:rsidP="00EF7F89">
      <w:pPr>
        <w:pStyle w:val="Heading1"/>
        <w:numPr>
          <w:ilvl w:val="0"/>
          <w:numId w:val="0"/>
        </w:numPr>
      </w:pPr>
      <w:bookmarkStart w:id="7" w:name="_Toc508799389"/>
      <w:r>
        <w:t>New comer in the Tax sub-group</w:t>
      </w:r>
      <w:bookmarkEnd w:id="7"/>
    </w:p>
    <w:p w:rsidR="00E70CF3" w:rsidRDefault="006E4B9C" w:rsidP="00E70CF3">
      <w:pPr>
        <w:rPr>
          <w:lang w:eastAsia="en-GB"/>
        </w:rPr>
      </w:pPr>
      <w:r>
        <w:rPr>
          <w:lang w:eastAsia="en-GB"/>
        </w:rPr>
        <w:t xml:space="preserve">The group is happy to welcome Urban </w:t>
      </w:r>
      <w:proofErr w:type="spellStart"/>
      <w:r>
        <w:rPr>
          <w:lang w:eastAsia="en-GB"/>
        </w:rPr>
        <w:t>Hane</w:t>
      </w:r>
      <w:proofErr w:type="spellEnd"/>
      <w:r>
        <w:rPr>
          <w:lang w:eastAsia="en-GB"/>
        </w:rPr>
        <w:t>, from Nordea who will represent more generally Scandinavian countries in the Tax sub-group</w:t>
      </w:r>
    </w:p>
    <w:p w:rsidR="00E70CF3" w:rsidRPr="00E70CF3" w:rsidRDefault="00E70CF3" w:rsidP="00E70CF3">
      <w:pPr>
        <w:rPr>
          <w:lang w:eastAsia="en-GB"/>
        </w:rPr>
      </w:pPr>
    </w:p>
    <w:p w:rsidR="00CE0A0F" w:rsidRPr="00D74022" w:rsidRDefault="00EF7F89" w:rsidP="00EF7F89">
      <w:pPr>
        <w:pStyle w:val="Heading1"/>
        <w:numPr>
          <w:ilvl w:val="0"/>
          <w:numId w:val="0"/>
        </w:numPr>
      </w:pPr>
      <w:bookmarkStart w:id="8" w:name="_Toc508799390"/>
      <w:r>
        <w:lastRenderedPageBreak/>
        <w:t xml:space="preserve">CA </w:t>
      </w:r>
      <w:r w:rsidR="00CB5886">
        <w:t>360.</w:t>
      </w:r>
      <w:r>
        <w:t xml:space="preserve"> </w:t>
      </w:r>
      <w:r w:rsidR="00D74022">
        <w:t xml:space="preserve">Taxation </w:t>
      </w:r>
      <w:r w:rsidR="00CE0A0F" w:rsidRPr="00D74022">
        <w:t xml:space="preserve">on security </w:t>
      </w:r>
      <w:r w:rsidR="00D74022" w:rsidRPr="00D74022">
        <w:t>distributions</w:t>
      </w:r>
      <w:bookmarkEnd w:id="8"/>
    </w:p>
    <w:p w:rsidR="00D74022" w:rsidRPr="00D74022" w:rsidRDefault="00D74022" w:rsidP="00D74022">
      <w:pPr>
        <w:pStyle w:val="Actions"/>
        <w:jc w:val="left"/>
        <w:rPr>
          <w:color w:val="auto"/>
          <w:lang w:val="en-AU"/>
        </w:rPr>
      </w:pPr>
      <w:r w:rsidRPr="00D74022">
        <w:rPr>
          <w:color w:val="auto"/>
          <w:lang w:val="en-AU"/>
        </w:rPr>
        <w:t xml:space="preserve">During </w:t>
      </w:r>
      <w:r w:rsidR="0081577C">
        <w:rPr>
          <w:color w:val="auto"/>
          <w:lang w:val="en-AU"/>
        </w:rPr>
        <w:t>our</w:t>
      </w:r>
      <w:r w:rsidRPr="00D74022">
        <w:rPr>
          <w:color w:val="auto"/>
          <w:lang w:val="en-AU"/>
        </w:rPr>
        <w:t xml:space="preserve"> conference call held on 15 September ZA raised an enquiry with regards to tax on security distributions and cash fractions. Please some detail in that regard below. </w:t>
      </w:r>
    </w:p>
    <w:p w:rsidR="00D74022" w:rsidRPr="00D74022" w:rsidRDefault="00D74022" w:rsidP="00D74022">
      <w:pPr>
        <w:pStyle w:val="Actions"/>
        <w:jc w:val="left"/>
        <w:rPr>
          <w:color w:val="auto"/>
          <w:lang w:val="en-AU"/>
        </w:rPr>
      </w:pPr>
      <w:r w:rsidRPr="00D74022">
        <w:rPr>
          <w:color w:val="auto"/>
          <w:lang w:val="en-AU"/>
        </w:rPr>
        <w:t>1.</w:t>
      </w:r>
      <w:r w:rsidRPr="00D74022">
        <w:rPr>
          <w:color w:val="auto"/>
          <w:lang w:val="en-AU"/>
        </w:rPr>
        <w:tab/>
        <w:t xml:space="preserve">Currently all rate and amount codes/qualifiers to withhold taxes are available in the cash movement blocks (sequence E2 and D2) of the MT564 and MT566. Therefore in instances where tax is applicable to security entitlement the effects thereof are being communicated in narrative fields. Resultantly, due to the narrative, STP is affected thereby possibly requiring manual invention. ZA will appreciate it if we could investigate the possibility of making the tax codes/qualifiers for rates and amounts available in the securities movement blocks (sequence E1 and D1) the MT564 and MT566. </w:t>
      </w:r>
      <w:r>
        <w:rPr>
          <w:color w:val="auto"/>
          <w:lang w:val="en-AU"/>
        </w:rPr>
        <w:br/>
      </w:r>
      <w:r w:rsidRPr="00D74022">
        <w:rPr>
          <w:color w:val="auto"/>
          <w:lang w:val="en-AU"/>
        </w:rPr>
        <w:t>We are of opinion that this will improve communication and possibly increase STP.</w:t>
      </w:r>
    </w:p>
    <w:p w:rsidR="00CE0A0F" w:rsidRDefault="00D74022" w:rsidP="00D74022">
      <w:pPr>
        <w:pStyle w:val="Actions"/>
        <w:jc w:val="left"/>
        <w:rPr>
          <w:color w:val="auto"/>
          <w:lang w:val="en-AU"/>
        </w:rPr>
      </w:pPr>
      <w:r w:rsidRPr="00D74022">
        <w:rPr>
          <w:color w:val="auto"/>
          <w:lang w:val="en-AU"/>
        </w:rPr>
        <w:t>2.</w:t>
      </w:r>
      <w:r w:rsidRPr="00D74022">
        <w:rPr>
          <w:color w:val="auto"/>
          <w:lang w:val="en-AU"/>
        </w:rPr>
        <w:tab/>
        <w:t xml:space="preserve">Similarly there is also a challenge in communication when the cash fraction (CINL) is taxable. </w:t>
      </w:r>
      <w:r>
        <w:rPr>
          <w:color w:val="auto"/>
          <w:lang w:val="en-AU"/>
        </w:rPr>
        <w:br/>
      </w:r>
      <w:r w:rsidRPr="00D74022">
        <w:rPr>
          <w:color w:val="auto"/>
          <w:lang w:val="en-AU"/>
        </w:rPr>
        <w:t>An example would in a DVOP, whilst the security entitlement in itself is not taxable the cash fraction is still considered to be a dividend and thus withholding taxes become applicable. We are not aware of a market practice or standard in this regard and the context is communicated in narrative fields. We will appreciate guidance in this regard and also efforts to possibly improve communication and automation.</w:t>
      </w:r>
    </w:p>
    <w:p w:rsidR="00BB40A3" w:rsidRDefault="00BB40A3" w:rsidP="00D74022">
      <w:pPr>
        <w:pStyle w:val="Actions"/>
        <w:jc w:val="left"/>
        <w:rPr>
          <w:color w:val="auto"/>
          <w:lang w:val="en-AU"/>
        </w:rPr>
      </w:pPr>
    </w:p>
    <w:p w:rsidR="00CB5886" w:rsidRPr="00684806" w:rsidRDefault="00CB5886" w:rsidP="00D74022">
      <w:pPr>
        <w:pStyle w:val="Actions"/>
        <w:jc w:val="left"/>
        <w:rPr>
          <w:color w:val="auto"/>
          <w:u w:val="single"/>
          <w:lang w:val="en-AU"/>
        </w:rPr>
      </w:pPr>
      <w:r w:rsidRPr="00684806">
        <w:rPr>
          <w:color w:val="auto"/>
          <w:u w:val="single"/>
          <w:lang w:val="en-AU"/>
        </w:rPr>
        <w:t>Discussions during Dec 15</w:t>
      </w:r>
      <w:r w:rsidRPr="00684806">
        <w:rPr>
          <w:color w:val="auto"/>
          <w:u w:val="single"/>
          <w:vertAlign w:val="superscript"/>
          <w:lang w:val="en-AU"/>
        </w:rPr>
        <w:t>th</w:t>
      </w:r>
      <w:r w:rsidRPr="00684806">
        <w:rPr>
          <w:color w:val="auto"/>
          <w:u w:val="single"/>
          <w:lang w:val="en-AU"/>
        </w:rPr>
        <w:t xml:space="preserve"> call :</w:t>
      </w:r>
    </w:p>
    <w:p w:rsidR="00CB5886" w:rsidRDefault="00CB5886" w:rsidP="00D74022">
      <w:pPr>
        <w:pStyle w:val="Actions"/>
        <w:jc w:val="left"/>
        <w:rPr>
          <w:color w:val="auto"/>
          <w:lang w:val="en-AU"/>
        </w:rPr>
      </w:pPr>
      <w:r>
        <w:rPr>
          <w:color w:val="auto"/>
          <w:lang w:val="en-AU"/>
        </w:rPr>
        <w:t>Why not in sequence E? Sanjeev explained that, in sequence E, it would be impossible to show the Tax calculated on the entitlement.</w:t>
      </w:r>
    </w:p>
    <w:p w:rsidR="00CB5886" w:rsidRDefault="00CB5886" w:rsidP="00D74022">
      <w:pPr>
        <w:pStyle w:val="Actions"/>
        <w:jc w:val="left"/>
        <w:rPr>
          <w:color w:val="auto"/>
          <w:lang w:val="en-AU"/>
        </w:rPr>
      </w:pPr>
      <w:r>
        <w:rPr>
          <w:color w:val="auto"/>
          <w:lang w:val="en-AU"/>
        </w:rPr>
        <w:t>Delphine suggested to use the Cashmove to indicate the Tax to debit.</w:t>
      </w:r>
    </w:p>
    <w:p w:rsidR="00CB5886" w:rsidRDefault="00E277AC" w:rsidP="00D74022">
      <w:pPr>
        <w:pStyle w:val="Actions"/>
        <w:jc w:val="left"/>
        <w:rPr>
          <w:color w:val="auto"/>
          <w:lang w:val="en-AU"/>
        </w:rPr>
      </w:pPr>
      <w:r>
        <w:rPr>
          <w:color w:val="auto"/>
          <w:lang w:val="en-AU"/>
        </w:rPr>
        <w:t>Ano</w:t>
      </w:r>
      <w:r w:rsidR="00CB5886">
        <w:rPr>
          <w:color w:val="auto"/>
          <w:lang w:val="en-AU"/>
        </w:rPr>
        <w:t>ther proposal</w:t>
      </w:r>
      <w:r>
        <w:rPr>
          <w:color w:val="auto"/>
          <w:lang w:val="en-AU"/>
        </w:rPr>
        <w:t xml:space="preserve"> is to use the Taxation indicator : 22F : TXAP and the price 90a – CAVA (</w:t>
      </w:r>
      <w:r w:rsidRPr="00E277AC">
        <w:rPr>
          <w:color w:val="auto"/>
          <w:lang w:val="en-AU"/>
        </w:rPr>
        <w:t>Cash Value for Tax</w:t>
      </w:r>
      <w:r>
        <w:rPr>
          <w:color w:val="auto"/>
          <w:lang w:val="en-AU"/>
        </w:rPr>
        <w:t>)</w:t>
      </w:r>
    </w:p>
    <w:p w:rsidR="00E277AC" w:rsidRDefault="00E277AC" w:rsidP="00D74022">
      <w:pPr>
        <w:pStyle w:val="Actions"/>
        <w:jc w:val="left"/>
        <w:rPr>
          <w:color w:val="auto"/>
          <w:lang w:val="en-AU"/>
        </w:rPr>
      </w:pPr>
      <w:r>
        <w:rPr>
          <w:color w:val="auto"/>
          <w:lang w:val="en-AU"/>
        </w:rPr>
        <w:t>Gabriel explained that, in the UK, the issuers are used to advise about the taxability of an event and then the tax is applied when the distribution of the securities is performed.</w:t>
      </w:r>
    </w:p>
    <w:p w:rsidR="00E277AC" w:rsidRDefault="00E277AC" w:rsidP="00D74022">
      <w:pPr>
        <w:pStyle w:val="Actions"/>
        <w:jc w:val="left"/>
        <w:rPr>
          <w:color w:val="auto"/>
          <w:lang w:val="en-AU"/>
        </w:rPr>
      </w:pPr>
      <w:r>
        <w:rPr>
          <w:color w:val="auto"/>
          <w:lang w:val="en-AU"/>
        </w:rPr>
        <w:t>Sanjee</w:t>
      </w:r>
      <w:r w:rsidR="00684806">
        <w:rPr>
          <w:color w:val="auto"/>
          <w:lang w:val="en-AU"/>
        </w:rPr>
        <w:t>v</w:t>
      </w:r>
      <w:r>
        <w:rPr>
          <w:color w:val="auto"/>
          <w:lang w:val="en-AU"/>
        </w:rPr>
        <w:t xml:space="preserve"> explained that there is the same taxation applied to all beneficiaries, it could be OK but how does it work if the rate is different ? Gabriel explained that, in the UK, it is a 1 for 1</w:t>
      </w:r>
    </w:p>
    <w:p w:rsidR="00684806" w:rsidRDefault="00684806" w:rsidP="00D74022">
      <w:pPr>
        <w:pStyle w:val="Actions"/>
        <w:jc w:val="left"/>
        <w:rPr>
          <w:color w:val="auto"/>
          <w:lang w:val="en-AU"/>
        </w:rPr>
      </w:pPr>
      <w:r>
        <w:rPr>
          <w:color w:val="auto"/>
          <w:lang w:val="en-AU"/>
        </w:rPr>
        <w:t>Please see attached example from the UK Market.</w:t>
      </w:r>
    </w:p>
    <w:bookmarkStart w:id="9" w:name="_MON_1550906810"/>
    <w:bookmarkEnd w:id="9"/>
    <w:p w:rsidR="00684806" w:rsidRDefault="00684806" w:rsidP="00D74022">
      <w:pPr>
        <w:pStyle w:val="Actions"/>
        <w:jc w:val="left"/>
        <w:rPr>
          <w:color w:val="auto"/>
          <w:lang w:val="en-US"/>
        </w:rPr>
      </w:pPr>
      <w:r>
        <w:rPr>
          <w:color w:val="auto"/>
          <w:lang w:val="en-US"/>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3.5pt;height:66pt" o:ole="">
            <v:imagedata r:id="rId10" o:title=""/>
          </v:shape>
          <o:OLEObject Type="Embed" ProgID="Word.Document.12" ShapeID="_x0000_i1029" DrawAspect="Icon" ObjectID="_1582541270" r:id="rId11">
            <o:FieldCodes>\s</o:FieldCodes>
          </o:OLEObject>
        </w:object>
      </w:r>
    </w:p>
    <w:p w:rsidR="00362140" w:rsidRDefault="00362140" w:rsidP="00D74022">
      <w:pPr>
        <w:pStyle w:val="Actions"/>
        <w:jc w:val="left"/>
        <w:rPr>
          <w:color w:val="auto"/>
          <w:lang w:val="en-US"/>
        </w:rPr>
      </w:pPr>
      <w:r>
        <w:rPr>
          <w:color w:val="auto"/>
          <w:lang w:val="en-US"/>
        </w:rPr>
        <w:t xml:space="preserve">Sanjeev also provided 2 examples: </w:t>
      </w:r>
      <w:r w:rsidRPr="00362140">
        <w:rPr>
          <w:color w:val="auto"/>
          <w:lang w:val="en-US"/>
        </w:rPr>
        <w:t>one with tax on cash fractions and another with tax on shares</w:t>
      </w:r>
      <w:r>
        <w:rPr>
          <w:color w:val="auto"/>
          <w:lang w:val="en-US"/>
        </w:rPr>
        <w:t>.</w:t>
      </w:r>
    </w:p>
    <w:p w:rsidR="00362140" w:rsidRPr="00362140" w:rsidRDefault="00362140" w:rsidP="00362140">
      <w:pPr>
        <w:pStyle w:val="Actions"/>
        <w:numPr>
          <w:ilvl w:val="0"/>
          <w:numId w:val="16"/>
        </w:numPr>
        <w:rPr>
          <w:color w:val="auto"/>
        </w:rPr>
      </w:pPr>
      <w:r w:rsidRPr="00362140">
        <w:rPr>
          <w:color w:val="auto"/>
        </w:rPr>
        <w:t xml:space="preserve">Mediclinics International Limited – Scheme of arrangement </w:t>
      </w:r>
    </w:p>
    <w:p w:rsidR="00362140" w:rsidRPr="00362140" w:rsidRDefault="00362140" w:rsidP="00362140">
      <w:pPr>
        <w:pStyle w:val="Actions"/>
        <w:rPr>
          <w:color w:val="auto"/>
        </w:rPr>
      </w:pPr>
      <w:r w:rsidRPr="00362140">
        <w:rPr>
          <w:color w:val="auto"/>
        </w:rPr>
        <w:t>Company made a scheme of arrangement to shareholders.</w:t>
      </w:r>
    </w:p>
    <w:p w:rsidR="00362140" w:rsidRPr="00362140" w:rsidRDefault="00362140" w:rsidP="00362140">
      <w:pPr>
        <w:pStyle w:val="Actions"/>
        <w:rPr>
          <w:color w:val="auto"/>
        </w:rPr>
      </w:pPr>
      <w:r w:rsidRPr="00362140">
        <w:rPr>
          <w:color w:val="auto"/>
        </w:rPr>
        <w:t>Shareholders afforded an option to elect for the repurchase option or an exchange option to receive Al Noor shares.</w:t>
      </w:r>
    </w:p>
    <w:p w:rsidR="00362140" w:rsidRPr="00362140" w:rsidRDefault="00362140" w:rsidP="00362140">
      <w:pPr>
        <w:pStyle w:val="Actions"/>
        <w:rPr>
          <w:color w:val="auto"/>
        </w:rPr>
      </w:pPr>
      <w:r w:rsidRPr="00362140">
        <w:rPr>
          <w:color w:val="auto"/>
        </w:rPr>
        <w:t>Repurchase option was subject to dividends withholding tax, issue price of the stock was utilised to determine the dividend rate and shareholders had to pay DWT on the stock they received even though they did not receive cash.</w:t>
      </w:r>
    </w:p>
    <w:p w:rsidR="00362140" w:rsidRPr="00362140" w:rsidRDefault="00362140" w:rsidP="00362140">
      <w:pPr>
        <w:pStyle w:val="Actions"/>
        <w:rPr>
          <w:color w:val="auto"/>
        </w:rPr>
      </w:pPr>
      <w:r w:rsidRPr="00362140">
        <w:rPr>
          <w:color w:val="auto"/>
        </w:rPr>
        <w:t>Withholding of tax (DWT) on security entitlement was processed manually and reported to the tax authority accordingly.</w:t>
      </w:r>
    </w:p>
    <w:p w:rsidR="00362140" w:rsidRPr="00362140" w:rsidRDefault="00362140" w:rsidP="00362140">
      <w:pPr>
        <w:pStyle w:val="Actions"/>
        <w:numPr>
          <w:ilvl w:val="0"/>
          <w:numId w:val="16"/>
        </w:numPr>
        <w:rPr>
          <w:color w:val="auto"/>
        </w:rPr>
      </w:pPr>
      <w:r w:rsidRPr="00362140">
        <w:rPr>
          <w:color w:val="auto"/>
        </w:rPr>
        <w:t>Brait Se (BAT) –</w:t>
      </w:r>
      <w:r w:rsidR="00BA6C38">
        <w:rPr>
          <w:color w:val="auto"/>
        </w:rPr>
        <w:t xml:space="preserve"> </w:t>
      </w:r>
      <w:r w:rsidRPr="00362140">
        <w:rPr>
          <w:color w:val="auto"/>
        </w:rPr>
        <w:t>Bonus Share Issue with a Cash Dividend Alternative (dividend with option)</w:t>
      </w:r>
    </w:p>
    <w:p w:rsidR="00362140" w:rsidRPr="00362140" w:rsidRDefault="00362140" w:rsidP="00362140">
      <w:pPr>
        <w:pStyle w:val="Actions"/>
        <w:rPr>
          <w:color w:val="auto"/>
        </w:rPr>
      </w:pPr>
      <w:r w:rsidRPr="00362140">
        <w:rPr>
          <w:color w:val="auto"/>
        </w:rPr>
        <w:t>Issuer declared bonus issue however shareholders could elect to receive cash option.</w:t>
      </w:r>
    </w:p>
    <w:p w:rsidR="00362140" w:rsidRPr="00362140" w:rsidRDefault="00362140" w:rsidP="00964659">
      <w:pPr>
        <w:pStyle w:val="Actions"/>
        <w:jc w:val="left"/>
        <w:rPr>
          <w:color w:val="auto"/>
        </w:rPr>
      </w:pPr>
      <w:r w:rsidRPr="00362140">
        <w:rPr>
          <w:color w:val="auto"/>
        </w:rPr>
        <w:lastRenderedPageBreak/>
        <w:t>Receipt of stock is of capital nature thus is not taxable.</w:t>
      </w:r>
      <w:r w:rsidR="00964659">
        <w:rPr>
          <w:color w:val="auto"/>
        </w:rPr>
        <w:br/>
      </w:r>
      <w:r w:rsidRPr="00362140">
        <w:rPr>
          <w:color w:val="auto"/>
        </w:rPr>
        <w:t>Fractions arising out of share entitlements are rounded down thus fractional cash entitlements are payable.</w:t>
      </w:r>
    </w:p>
    <w:p w:rsidR="00362140" w:rsidRPr="00362140" w:rsidRDefault="00362140" w:rsidP="00362140">
      <w:pPr>
        <w:pStyle w:val="Actions"/>
        <w:rPr>
          <w:color w:val="auto"/>
        </w:rPr>
      </w:pPr>
      <w:r w:rsidRPr="00362140">
        <w:rPr>
          <w:color w:val="auto"/>
        </w:rPr>
        <w:t>Fractional rate is different from dividend rate however the fraction is taxable.</w:t>
      </w:r>
    </w:p>
    <w:p w:rsidR="00362140" w:rsidRPr="00362140" w:rsidRDefault="00362140" w:rsidP="00362140">
      <w:pPr>
        <w:pStyle w:val="Actions"/>
        <w:jc w:val="left"/>
        <w:rPr>
          <w:color w:val="auto"/>
        </w:rPr>
      </w:pPr>
      <w:r w:rsidRPr="00362140">
        <w:rPr>
          <w:color w:val="auto"/>
        </w:rPr>
        <w:t>Withholding of tax (DWT) on fractional cash payouts, currently not possible via system.</w:t>
      </w:r>
    </w:p>
    <w:bookmarkStart w:id="10" w:name="_MON_1550909158"/>
    <w:bookmarkEnd w:id="10"/>
    <w:p w:rsidR="00362140" w:rsidRDefault="00362140" w:rsidP="00D74022">
      <w:pPr>
        <w:pStyle w:val="Actions"/>
        <w:jc w:val="left"/>
        <w:rPr>
          <w:color w:val="auto"/>
          <w:lang w:val="en-US"/>
        </w:rPr>
      </w:pPr>
      <w:r>
        <w:rPr>
          <w:color w:val="auto"/>
          <w:lang w:val="en-US"/>
        </w:rPr>
        <w:object w:dxaOrig="2069" w:dyaOrig="1320">
          <v:shape id="_x0000_i1030" type="#_x0000_t75" style="width:103.5pt;height:66pt" o:ole="">
            <v:imagedata r:id="rId12" o:title=""/>
          </v:shape>
          <o:OLEObject Type="Embed" ProgID="Word.Document.8" ShapeID="_x0000_i1030" DrawAspect="Icon" ObjectID="_1582541271" r:id="rId13">
            <o:FieldCodes>\s</o:FieldCodes>
          </o:OLEObject>
        </w:object>
      </w:r>
      <w:bookmarkStart w:id="11" w:name="_MON_1550909187"/>
      <w:bookmarkEnd w:id="11"/>
      <w:r>
        <w:rPr>
          <w:color w:val="auto"/>
          <w:lang w:val="en-US"/>
        </w:rPr>
        <w:object w:dxaOrig="2069" w:dyaOrig="1320">
          <v:shape id="_x0000_i1031" type="#_x0000_t75" style="width:103.5pt;height:66pt" o:ole="">
            <v:imagedata r:id="rId14" o:title=""/>
          </v:shape>
          <o:OLEObject Type="Embed" ProgID="Word.Document.12" ShapeID="_x0000_i1031" DrawAspect="Icon" ObjectID="_1582541272" r:id="rId15">
            <o:FieldCodes>\s</o:FieldCodes>
          </o:OLEObject>
        </w:object>
      </w:r>
    </w:p>
    <w:p w:rsidR="00BA6C38" w:rsidRDefault="0033211A" w:rsidP="00D74022">
      <w:pPr>
        <w:pStyle w:val="Actions"/>
        <w:jc w:val="left"/>
        <w:rPr>
          <w:color w:val="auto"/>
          <w:lang w:val="en-US"/>
        </w:rPr>
      </w:pPr>
      <w:r w:rsidRPr="00BA6C38">
        <w:rPr>
          <w:color w:val="auto"/>
          <w:u w:val="single"/>
          <w:lang w:val="en-US"/>
        </w:rPr>
        <w:t xml:space="preserve">Comments during </w:t>
      </w:r>
      <w:r w:rsidR="00903C46" w:rsidRPr="00BA6C38">
        <w:rPr>
          <w:color w:val="auto"/>
          <w:u w:val="single"/>
          <w:lang w:val="en-US"/>
        </w:rPr>
        <w:t xml:space="preserve">January call: </w:t>
      </w:r>
      <w:r w:rsidR="00BA6C38">
        <w:rPr>
          <w:color w:val="auto"/>
          <w:u w:val="single"/>
          <w:lang w:val="en-US"/>
        </w:rPr>
        <w:br/>
      </w:r>
      <w:r w:rsidR="00BA6C38" w:rsidRPr="00BA6C38">
        <w:rPr>
          <w:color w:val="auto"/>
          <w:lang w:val="en-US"/>
        </w:rPr>
        <w:t>Rate will depend on the client taxation. The maximum rate is always announced in the MT564 and MT566 depends on the client =&gt; to see how it works in South Africa and if case applicable</w:t>
      </w:r>
    </w:p>
    <w:p w:rsidR="00F43B5B" w:rsidRDefault="00F43B5B" w:rsidP="00D74022">
      <w:pPr>
        <w:pStyle w:val="Actions"/>
        <w:jc w:val="left"/>
        <w:rPr>
          <w:color w:val="auto"/>
          <w:lang w:val="en-US"/>
        </w:rPr>
      </w:pPr>
    </w:p>
    <w:p w:rsidR="00F43B5B" w:rsidRDefault="00F43B5B" w:rsidP="00D74022">
      <w:pPr>
        <w:pStyle w:val="Actions"/>
        <w:jc w:val="left"/>
        <w:rPr>
          <w:color w:val="auto"/>
          <w:lang w:val="en-US"/>
        </w:rPr>
      </w:pPr>
      <w:r>
        <w:rPr>
          <w:color w:val="auto"/>
          <w:lang w:val="en-US"/>
        </w:rPr>
        <w:t>June 15</w:t>
      </w:r>
      <w:r w:rsidRPr="00F43B5B">
        <w:rPr>
          <w:color w:val="auto"/>
          <w:vertAlign w:val="superscript"/>
          <w:lang w:val="en-US"/>
        </w:rPr>
        <w:t>th</w:t>
      </w:r>
      <w:r>
        <w:rPr>
          <w:color w:val="auto"/>
          <w:lang w:val="en-US"/>
        </w:rPr>
        <w:t xml:space="preserve"> call: </w:t>
      </w:r>
    </w:p>
    <w:p w:rsidR="009F668F" w:rsidRDefault="00F43B5B" w:rsidP="00D74022">
      <w:pPr>
        <w:pStyle w:val="Actions"/>
        <w:jc w:val="left"/>
        <w:rPr>
          <w:color w:val="auto"/>
          <w:lang w:val="en-US"/>
        </w:rPr>
      </w:pPr>
      <w:r>
        <w:rPr>
          <w:color w:val="auto"/>
          <w:lang w:val="en-US"/>
        </w:rPr>
        <w:t xml:space="preserve">it is reminded that </w:t>
      </w:r>
      <w:r w:rsidRPr="00F43B5B">
        <w:rPr>
          <w:color w:val="auto"/>
          <w:lang w:val="en-US"/>
        </w:rPr>
        <w:t xml:space="preserve">during </w:t>
      </w:r>
      <w:r>
        <w:rPr>
          <w:color w:val="auto"/>
          <w:lang w:val="en-US"/>
        </w:rPr>
        <w:t xml:space="preserve">the </w:t>
      </w:r>
      <w:r w:rsidRPr="00F43B5B">
        <w:rPr>
          <w:color w:val="auto"/>
          <w:lang w:val="en-US"/>
        </w:rPr>
        <w:t>April SMPG</w:t>
      </w:r>
      <w:r>
        <w:rPr>
          <w:color w:val="auto"/>
          <w:lang w:val="en-US"/>
        </w:rPr>
        <w:t>, t</w:t>
      </w:r>
      <w:r w:rsidRPr="00F43B5B">
        <w:rPr>
          <w:color w:val="auto"/>
          <w:lang w:val="en-US"/>
        </w:rPr>
        <w:t>he WG supported the proposal made by Delphine at the December conference call to rather open a cash movement sequence in order to use the rates and amounts over there. No cash amounts should be ever placed in a securities movement sequence or securities quantity in the cash movement sequence.</w:t>
      </w:r>
    </w:p>
    <w:p w:rsidR="00623869" w:rsidRDefault="009F668F" w:rsidP="00D74022">
      <w:pPr>
        <w:pStyle w:val="Actions"/>
        <w:jc w:val="left"/>
        <w:rPr>
          <w:color w:val="auto"/>
          <w:lang w:val="en-US"/>
        </w:rPr>
      </w:pPr>
      <w:r>
        <w:rPr>
          <w:color w:val="auto"/>
          <w:lang w:val="en-US"/>
        </w:rPr>
        <w:t>September call : Sanjeev submitted to the ZA NMPG. Waiting for a feedback</w:t>
      </w:r>
    </w:p>
    <w:p w:rsidR="00623869" w:rsidRPr="001E4538" w:rsidRDefault="00623869" w:rsidP="00D74022">
      <w:pPr>
        <w:pStyle w:val="Actions"/>
        <w:jc w:val="left"/>
        <w:rPr>
          <w:color w:val="auto"/>
          <w:lang w:val="en-US"/>
        </w:rPr>
      </w:pPr>
      <w:r w:rsidRPr="001E4538">
        <w:rPr>
          <w:color w:val="auto"/>
          <w:lang w:val="en-US"/>
        </w:rPr>
        <w:t>November call : Thomas explained that in Germany, there is a similar situation where fractions are taxable. But the stock part is paid as guaranteed income payment which includes also the non- income part =&gt; difficult to separate.</w:t>
      </w:r>
    </w:p>
    <w:p w:rsidR="00623869" w:rsidRDefault="00623869" w:rsidP="00D74022">
      <w:pPr>
        <w:pStyle w:val="Actions"/>
        <w:jc w:val="left"/>
        <w:rPr>
          <w:color w:val="auto"/>
          <w:lang w:val="en-US"/>
        </w:rPr>
      </w:pPr>
      <w:r w:rsidRPr="001E4538">
        <w:rPr>
          <w:color w:val="auto"/>
          <w:lang w:val="en-US"/>
        </w:rPr>
        <w:t>Attached a description with the issue taxation on stock (outcome of CA).</w:t>
      </w:r>
    </w:p>
    <w:bookmarkStart w:id="12" w:name="_MON_1577633715"/>
    <w:bookmarkEnd w:id="12"/>
    <w:p w:rsidR="00157EEB" w:rsidRPr="00BA6C38" w:rsidRDefault="00623869" w:rsidP="00D74022">
      <w:pPr>
        <w:pStyle w:val="Actions"/>
        <w:jc w:val="left"/>
        <w:rPr>
          <w:color w:val="auto"/>
          <w:lang w:val="en-US"/>
        </w:rPr>
      </w:pPr>
      <w:r>
        <w:rPr>
          <w:color w:val="auto"/>
          <w:lang w:val="en-US"/>
        </w:rPr>
        <w:object w:dxaOrig="1550" w:dyaOrig="991">
          <v:shape id="_x0000_i1032" type="#_x0000_t75" style="width:77.25pt;height:49.5pt" o:ole="">
            <v:imagedata r:id="rId16" o:title=""/>
          </v:shape>
          <o:OLEObject Type="Embed" ProgID="PowerPoint.Show.12" ShapeID="_x0000_i1032" DrawAspect="Icon" ObjectID="_1582541273" r:id="rId17"/>
        </w:object>
      </w:r>
      <w:r w:rsidR="00F43B5B">
        <w:rPr>
          <w:color w:val="auto"/>
          <w:lang w:val="en-US"/>
        </w:rPr>
        <w:br/>
        <w:t xml:space="preserve"> </w:t>
      </w:r>
    </w:p>
    <w:p w:rsidR="00BB40A3" w:rsidRPr="00F62B1B" w:rsidRDefault="00BB40A3" w:rsidP="00BB40A3">
      <w:pPr>
        <w:pStyle w:val="Actions"/>
        <w:rPr>
          <w:lang w:val="en-US"/>
        </w:rPr>
      </w:pPr>
      <w:r w:rsidRPr="00F62B1B">
        <w:rPr>
          <w:b/>
          <w:u w:val="single"/>
          <w:lang w:val="en-US"/>
        </w:rPr>
        <w:t>Action</w:t>
      </w:r>
      <w:r w:rsidRPr="00F62B1B">
        <w:rPr>
          <w:lang w:val="en-US"/>
        </w:rPr>
        <w:t xml:space="preserve">: </w:t>
      </w:r>
    </w:p>
    <w:p w:rsidR="00155009" w:rsidRDefault="00155009" w:rsidP="00F43B5B">
      <w:pPr>
        <w:pStyle w:val="Actions"/>
      </w:pPr>
      <w:r>
        <w:t xml:space="preserve">ZA NMPG to </w:t>
      </w:r>
      <w:r w:rsidR="009F668F">
        <w:t>come back to Sanjeev</w:t>
      </w:r>
    </w:p>
    <w:p w:rsidR="00E24EF7" w:rsidRDefault="00E24EF7" w:rsidP="00F43B5B">
      <w:pPr>
        <w:pStyle w:val="Actions"/>
      </w:pPr>
      <w:r>
        <w:t xml:space="preserve">Tax on fractions : case to revisit according to ZA Tax Authorities feedback. </w:t>
      </w:r>
    </w:p>
    <w:p w:rsidR="003351CE" w:rsidRPr="003351CE" w:rsidRDefault="003351CE" w:rsidP="003351CE">
      <w:pPr>
        <w:pStyle w:val="Heading1"/>
        <w:numPr>
          <w:ilvl w:val="0"/>
          <w:numId w:val="0"/>
        </w:numPr>
        <w:rPr>
          <w:lang w:val="en-GB"/>
        </w:rPr>
      </w:pPr>
      <w:bookmarkStart w:id="13" w:name="_Toc498961566"/>
      <w:bookmarkStart w:id="14" w:name="_Toc508799391"/>
      <w:r>
        <w:t>CA</w:t>
      </w:r>
      <w:r w:rsidR="001E4538">
        <w:t xml:space="preserve"> </w:t>
      </w:r>
      <w:r>
        <w:t>315 Extending CA MPs to ISO 20022</w:t>
      </w:r>
      <w:bookmarkEnd w:id="13"/>
      <w:r>
        <w:t xml:space="preserve"> - H</w:t>
      </w:r>
      <w:r w:rsidRPr="003351CE">
        <w:t>ow to tax cash dividend events and reinvest on cash dividend events in the context of an omnibus account.</w:t>
      </w:r>
      <w:bookmarkEnd w:id="14"/>
    </w:p>
    <w:p w:rsidR="003351CE" w:rsidRPr="00F24BEB" w:rsidRDefault="003351CE" w:rsidP="003351CE">
      <w:pPr>
        <w:rPr>
          <w:lang w:eastAsia="en-GB"/>
        </w:rPr>
      </w:pPr>
      <w:r w:rsidRPr="00F24BEB">
        <w:rPr>
          <w:lang w:eastAsia="en-GB"/>
        </w:rPr>
        <w:t>Topic discussed within the CA SMPG.</w:t>
      </w:r>
    </w:p>
    <w:p w:rsidR="003351CE" w:rsidRPr="00F24BEB" w:rsidRDefault="003351CE" w:rsidP="003351CE">
      <w:pPr>
        <w:rPr>
          <w:lang w:eastAsia="en-GB"/>
        </w:rPr>
      </w:pPr>
      <w:r w:rsidRPr="00F24BEB">
        <w:rPr>
          <w:lang w:eastAsia="en-GB"/>
        </w:rPr>
        <w:t>Below the comments provided during the November CA SMPG call</w:t>
      </w:r>
    </w:p>
    <w:p w:rsidR="003351CE" w:rsidRPr="00F24BEB" w:rsidRDefault="003351CE" w:rsidP="003351CE">
      <w:pPr>
        <w:rPr>
          <w:lang w:eastAsia="en-GB"/>
        </w:rPr>
      </w:pPr>
      <w:r w:rsidRPr="00F24BEB">
        <w:rPr>
          <w:lang w:eastAsia="en-GB"/>
        </w:rPr>
        <w:t>No issues in AU. The omnibus account is split in different categories of tax regimes.</w:t>
      </w:r>
    </w:p>
    <w:p w:rsidR="003351CE" w:rsidRPr="00F24BEB" w:rsidRDefault="003351CE" w:rsidP="003351CE">
      <w:pPr>
        <w:rPr>
          <w:lang w:eastAsia="en-GB"/>
        </w:rPr>
      </w:pPr>
      <w:r w:rsidRPr="00F24BEB">
        <w:rPr>
          <w:lang w:eastAsia="en-GB"/>
        </w:rPr>
        <w:t xml:space="preserve">No issues in SE, the default (highest) tax rate is applied and is followed by a tax breakdown process with domicile certificates requested. </w:t>
      </w:r>
    </w:p>
    <w:p w:rsidR="003351CE" w:rsidRPr="00F24BEB" w:rsidRDefault="003351CE" w:rsidP="003351CE">
      <w:pPr>
        <w:rPr>
          <w:lang w:eastAsia="en-GB"/>
        </w:rPr>
      </w:pPr>
      <w:r w:rsidRPr="00F24BEB">
        <w:rPr>
          <w:lang w:eastAsia="en-GB"/>
        </w:rPr>
        <w:t>No Issue in DE with reinvestments either.</w:t>
      </w:r>
    </w:p>
    <w:p w:rsidR="003351CE" w:rsidRPr="00F24BEB" w:rsidRDefault="003351CE" w:rsidP="003351CE">
      <w:pPr>
        <w:rPr>
          <w:lang w:eastAsia="en-GB"/>
        </w:rPr>
      </w:pPr>
      <w:r w:rsidRPr="00F24BEB">
        <w:rPr>
          <w:lang w:eastAsia="en-GB"/>
        </w:rPr>
        <w:t>In RU, according current legislation in Russia we do not have account type «omnibus account». Reinvestment within a CA is not supported by legislation in Russia. Beneficial owners does not have such possibility (t reinvest proceeds) within a CA.</w:t>
      </w:r>
    </w:p>
    <w:p w:rsidR="00EE5A47" w:rsidRPr="009F668F" w:rsidRDefault="00EE5A47" w:rsidP="00EE5A47">
      <w:pPr>
        <w:pStyle w:val="Actions"/>
        <w:rPr>
          <w:b/>
          <w:u w:val="single"/>
          <w:lang w:val="en-US"/>
        </w:rPr>
      </w:pPr>
      <w:r w:rsidRPr="009F668F">
        <w:rPr>
          <w:b/>
          <w:u w:val="single"/>
          <w:lang w:val="en-US"/>
        </w:rPr>
        <w:t>Action:</w:t>
      </w:r>
    </w:p>
    <w:p w:rsidR="00EE5A47" w:rsidRPr="00EE5A47" w:rsidRDefault="00EE5A47" w:rsidP="00EE5A47">
      <w:pPr>
        <w:pStyle w:val="Actions"/>
      </w:pPr>
      <w:r w:rsidRPr="00EE5A47">
        <w:t>The Tax S</w:t>
      </w:r>
      <w:r w:rsidR="00E70CF3">
        <w:t>ub Group</w:t>
      </w:r>
      <w:r w:rsidRPr="00EE5A47">
        <w:t xml:space="preserve"> will deal with the more global “tax breakdown” issue</w:t>
      </w:r>
    </w:p>
    <w:p w:rsidR="002264BA" w:rsidRPr="00964659" w:rsidRDefault="00964659" w:rsidP="00964659">
      <w:pPr>
        <w:pStyle w:val="Heading1"/>
        <w:numPr>
          <w:ilvl w:val="0"/>
          <w:numId w:val="0"/>
        </w:numPr>
      </w:pPr>
      <w:bookmarkStart w:id="15" w:name="_Toc508799392"/>
      <w:r>
        <w:lastRenderedPageBreak/>
        <w:t>Other topics</w:t>
      </w:r>
      <w:bookmarkEnd w:id="15"/>
    </w:p>
    <w:p w:rsidR="00D25BE6" w:rsidRDefault="00D25BE6" w:rsidP="00EF7F89">
      <w:pPr>
        <w:pStyle w:val="Actions"/>
        <w:rPr>
          <w:lang w:val="en-US"/>
        </w:rPr>
      </w:pPr>
    </w:p>
    <w:p w:rsidR="002624D3" w:rsidRPr="009F668F" w:rsidRDefault="002624D3" w:rsidP="002624D3">
      <w:pPr>
        <w:pStyle w:val="Actions"/>
        <w:numPr>
          <w:ilvl w:val="0"/>
          <w:numId w:val="17"/>
        </w:numPr>
        <w:rPr>
          <w:b/>
          <w:color w:val="auto"/>
          <w:u w:val="single"/>
        </w:rPr>
      </w:pPr>
      <w:r w:rsidRPr="009F668F">
        <w:rPr>
          <w:b/>
          <w:color w:val="auto"/>
          <w:u w:val="single"/>
        </w:rPr>
        <w:t>Question from Delphine related to GMP1</w:t>
      </w:r>
    </w:p>
    <w:p w:rsidR="00561405" w:rsidRDefault="00561405" w:rsidP="00561405">
      <w:pPr>
        <w:pStyle w:val="Actions"/>
        <w:jc w:val="left"/>
        <w:rPr>
          <w:color w:val="auto"/>
        </w:rPr>
      </w:pPr>
    </w:p>
    <w:p w:rsidR="00931B48" w:rsidRDefault="00561405" w:rsidP="00561405">
      <w:pPr>
        <w:pStyle w:val="Actions"/>
        <w:jc w:val="left"/>
        <w:rPr>
          <w:lang w:val="en-US"/>
        </w:rPr>
      </w:pPr>
      <w:r w:rsidRPr="00561405">
        <w:rPr>
          <w:color w:val="auto"/>
        </w:rPr>
        <w:t xml:space="preserve">If a client has an omnibus account for which he provided a breakdown ending in several tax rates applicable. </w:t>
      </w:r>
      <w:r w:rsidRPr="00561405">
        <w:rPr>
          <w:color w:val="auto"/>
        </w:rPr>
        <w:br/>
        <w:t xml:space="preserve">We are booking the credit for the full account in one movement ==&gt; a single MT566 should be reported. </w:t>
      </w:r>
      <w:r w:rsidRPr="00561405">
        <w:rPr>
          <w:color w:val="auto"/>
        </w:rPr>
        <w:br/>
        <w:t>Can we report several cash moves to be able to provide the breakdown?</w:t>
      </w:r>
      <w:r w:rsidRPr="00561405">
        <w:rPr>
          <w:color w:val="auto"/>
          <w:lang w:val="en-US"/>
        </w:rPr>
        <w:t xml:space="preserve"> </w:t>
      </w:r>
      <w:r w:rsidRPr="00561405">
        <w:rPr>
          <w:color w:val="auto"/>
          <w:lang w:val="en-US"/>
        </w:rPr>
        <w:br/>
      </w:r>
    </w:p>
    <w:p w:rsidR="00561405" w:rsidRPr="00561405" w:rsidRDefault="00561405" w:rsidP="00561405">
      <w:pPr>
        <w:pStyle w:val="Actions"/>
        <w:jc w:val="left"/>
        <w:rPr>
          <w:color w:val="auto"/>
          <w:u w:val="single"/>
        </w:rPr>
      </w:pPr>
      <w:r w:rsidRPr="00561405">
        <w:rPr>
          <w:color w:val="auto"/>
          <w:u w:val="single"/>
        </w:rPr>
        <w:t>Comments during March call:</w:t>
      </w:r>
    </w:p>
    <w:p w:rsidR="00931B48" w:rsidRDefault="00561405" w:rsidP="00EF7F89">
      <w:pPr>
        <w:pStyle w:val="Actions"/>
        <w:rPr>
          <w:color w:val="auto"/>
        </w:rPr>
      </w:pPr>
      <w:r w:rsidRPr="00561405">
        <w:rPr>
          <w:color w:val="auto"/>
        </w:rPr>
        <w:t>Reminder: the current rule is 1 posting = 1 MT566</w:t>
      </w:r>
    </w:p>
    <w:p w:rsidR="00561405" w:rsidRDefault="00561405" w:rsidP="00EF7F89">
      <w:pPr>
        <w:pStyle w:val="Actions"/>
        <w:rPr>
          <w:color w:val="auto"/>
        </w:rPr>
      </w:pPr>
      <w:r>
        <w:rPr>
          <w:color w:val="auto"/>
        </w:rPr>
        <w:t>Narelle explained that in Australia, they can split between Frank and Unfrank.</w:t>
      </w:r>
    </w:p>
    <w:p w:rsidR="00561405" w:rsidRDefault="00561405" w:rsidP="00EF7F89">
      <w:pPr>
        <w:pStyle w:val="Actions"/>
        <w:rPr>
          <w:color w:val="auto"/>
        </w:rPr>
      </w:pPr>
      <w:r>
        <w:rPr>
          <w:color w:val="auto"/>
        </w:rPr>
        <w:t xml:space="preserve">So more generally, what about </w:t>
      </w:r>
      <w:r>
        <w:rPr>
          <w:rStyle w:val="shorttext"/>
          <w:color w:val="222222"/>
          <w:lang w:val="en"/>
        </w:rPr>
        <w:t>repeatability</w:t>
      </w:r>
      <w:r>
        <w:rPr>
          <w:color w:val="auto"/>
        </w:rPr>
        <w:t xml:space="preserve"> of qualifiers? TAXR is not repeatable.</w:t>
      </w:r>
    </w:p>
    <w:p w:rsidR="00561405" w:rsidRDefault="00561405" w:rsidP="00EF7F89">
      <w:pPr>
        <w:pStyle w:val="Actions"/>
        <w:rPr>
          <w:color w:val="auto"/>
        </w:rPr>
      </w:pPr>
      <w:r>
        <w:rPr>
          <w:color w:val="auto"/>
        </w:rPr>
        <w:t xml:space="preserve">We can also refer to the question from the Polish Market on the Pre-Advice of Cash: CA362 </w:t>
      </w:r>
    </w:p>
    <w:p w:rsidR="00561405" w:rsidRDefault="006D78FA" w:rsidP="00EF7F89">
      <w:pPr>
        <w:pStyle w:val="Actions"/>
        <w:rPr>
          <w:color w:val="auto"/>
        </w:rPr>
      </w:pPr>
      <w:r>
        <w:rPr>
          <w:color w:val="auto"/>
        </w:rPr>
        <w:t>Germany will probably have a similar case next year (due to changes in the Tax law).</w:t>
      </w:r>
    </w:p>
    <w:p w:rsidR="0009774E" w:rsidRDefault="0009774E" w:rsidP="00EF7F89">
      <w:pPr>
        <w:pStyle w:val="Actions"/>
        <w:rPr>
          <w:color w:val="auto"/>
        </w:rPr>
      </w:pPr>
    </w:p>
    <w:p w:rsidR="00280575" w:rsidRPr="009F668F" w:rsidRDefault="00280575" w:rsidP="00EF7F89">
      <w:pPr>
        <w:pStyle w:val="Actions"/>
        <w:rPr>
          <w:color w:val="auto"/>
        </w:rPr>
      </w:pPr>
      <w:r w:rsidRPr="009F668F">
        <w:rPr>
          <w:color w:val="auto"/>
        </w:rPr>
        <w:t>Comments during June 15</w:t>
      </w:r>
      <w:r w:rsidRPr="009F668F">
        <w:rPr>
          <w:color w:val="auto"/>
          <w:vertAlign w:val="superscript"/>
        </w:rPr>
        <w:t>th</w:t>
      </w:r>
      <w:r w:rsidRPr="009F668F">
        <w:rPr>
          <w:color w:val="auto"/>
        </w:rPr>
        <w:t xml:space="preserve"> call:</w:t>
      </w:r>
    </w:p>
    <w:p w:rsidR="0009774E" w:rsidRPr="009F668F" w:rsidRDefault="00280575" w:rsidP="00EF7F89">
      <w:pPr>
        <w:pStyle w:val="Actions"/>
        <w:rPr>
          <w:color w:val="auto"/>
        </w:rPr>
      </w:pPr>
      <w:r w:rsidRPr="009F668F">
        <w:rPr>
          <w:color w:val="auto"/>
        </w:rPr>
        <w:t xml:space="preserve">The issue is that a </w:t>
      </w:r>
      <w:r w:rsidR="0009774E" w:rsidRPr="009F668F">
        <w:rPr>
          <w:color w:val="auto"/>
        </w:rPr>
        <w:t xml:space="preserve">client = </w:t>
      </w:r>
      <w:r w:rsidRPr="009F668F">
        <w:rPr>
          <w:color w:val="auto"/>
        </w:rPr>
        <w:t xml:space="preserve">an </w:t>
      </w:r>
      <w:r w:rsidR="0009774E" w:rsidRPr="009F668F">
        <w:rPr>
          <w:color w:val="auto"/>
        </w:rPr>
        <w:t>omnibus</w:t>
      </w:r>
      <w:r w:rsidRPr="009F668F">
        <w:rPr>
          <w:color w:val="auto"/>
        </w:rPr>
        <w:t xml:space="preserve"> account, Consequently</w:t>
      </w:r>
      <w:r w:rsidR="00A45224" w:rsidRPr="009F668F">
        <w:rPr>
          <w:color w:val="auto"/>
        </w:rPr>
        <w:t>, for the</w:t>
      </w:r>
      <w:r w:rsidR="0009774E" w:rsidRPr="009F668F">
        <w:rPr>
          <w:color w:val="auto"/>
        </w:rPr>
        <w:t xml:space="preserve"> payment </w:t>
      </w:r>
      <w:r w:rsidR="00A45224" w:rsidRPr="009F668F">
        <w:rPr>
          <w:color w:val="auto"/>
        </w:rPr>
        <w:t>: a single</w:t>
      </w:r>
      <w:r w:rsidR="0009774E" w:rsidRPr="009F668F">
        <w:rPr>
          <w:color w:val="auto"/>
        </w:rPr>
        <w:t xml:space="preserve"> MT566 so</w:t>
      </w:r>
      <w:r w:rsidR="00A45224" w:rsidRPr="009F668F">
        <w:rPr>
          <w:color w:val="auto"/>
        </w:rPr>
        <w:t xml:space="preserve"> a</w:t>
      </w:r>
      <w:r w:rsidR="0009774E" w:rsidRPr="009F668F">
        <w:rPr>
          <w:color w:val="auto"/>
        </w:rPr>
        <w:t xml:space="preserve"> breakdown </w:t>
      </w:r>
      <w:r w:rsidR="00A45224" w:rsidRPr="009F668F">
        <w:rPr>
          <w:color w:val="auto"/>
        </w:rPr>
        <w:t xml:space="preserve">is necessary </w:t>
      </w:r>
      <w:r w:rsidR="0009774E" w:rsidRPr="009F668F">
        <w:rPr>
          <w:color w:val="auto"/>
        </w:rPr>
        <w:t xml:space="preserve">to </w:t>
      </w:r>
      <w:r w:rsidR="00A45224" w:rsidRPr="009F668F">
        <w:rPr>
          <w:color w:val="auto"/>
        </w:rPr>
        <w:t xml:space="preserve">be </w:t>
      </w:r>
      <w:r w:rsidR="0009774E" w:rsidRPr="009F668F">
        <w:rPr>
          <w:color w:val="auto"/>
        </w:rPr>
        <w:t>report</w:t>
      </w:r>
      <w:r w:rsidR="00A45224" w:rsidRPr="009F668F">
        <w:rPr>
          <w:color w:val="auto"/>
        </w:rPr>
        <w:t>ed</w:t>
      </w:r>
    </w:p>
    <w:p w:rsidR="0009774E" w:rsidRPr="009F668F" w:rsidRDefault="00A45224" w:rsidP="00EF7F89">
      <w:pPr>
        <w:pStyle w:val="Actions"/>
        <w:rPr>
          <w:color w:val="auto"/>
        </w:rPr>
      </w:pPr>
      <w:r w:rsidRPr="009F668F">
        <w:rPr>
          <w:color w:val="auto"/>
        </w:rPr>
        <w:t>Should we go to manage s</w:t>
      </w:r>
      <w:r w:rsidR="0009774E" w:rsidRPr="009F668F">
        <w:rPr>
          <w:color w:val="auto"/>
        </w:rPr>
        <w:t>everal cashmoves?</w:t>
      </w:r>
    </w:p>
    <w:p w:rsidR="0009774E" w:rsidRPr="009F668F" w:rsidRDefault="00A45224" w:rsidP="00EF7F89">
      <w:pPr>
        <w:pStyle w:val="Actions"/>
        <w:rPr>
          <w:color w:val="auto"/>
        </w:rPr>
      </w:pPr>
      <w:r w:rsidRPr="009F668F">
        <w:rPr>
          <w:color w:val="auto"/>
        </w:rPr>
        <w:t xml:space="preserve">It seems that BBH has already a similar case, </w:t>
      </w:r>
      <w:r w:rsidR="0009774E" w:rsidRPr="009F668F">
        <w:rPr>
          <w:color w:val="auto"/>
        </w:rPr>
        <w:t>Dana will investigate internally</w:t>
      </w:r>
    </w:p>
    <w:p w:rsidR="0009774E" w:rsidRPr="009F668F" w:rsidRDefault="0009774E" w:rsidP="00EF7F89">
      <w:pPr>
        <w:pStyle w:val="Actions"/>
        <w:rPr>
          <w:color w:val="auto"/>
        </w:rPr>
      </w:pPr>
      <w:r w:rsidRPr="009F668F">
        <w:rPr>
          <w:color w:val="auto"/>
        </w:rPr>
        <w:t xml:space="preserve">What Market Practice </w:t>
      </w:r>
      <w:r w:rsidR="00A45224" w:rsidRPr="009F668F">
        <w:rPr>
          <w:color w:val="auto"/>
        </w:rPr>
        <w:t xml:space="preserve">should we put in place </w:t>
      </w:r>
      <w:r w:rsidRPr="009F668F">
        <w:rPr>
          <w:color w:val="auto"/>
        </w:rPr>
        <w:t xml:space="preserve">and how </w:t>
      </w:r>
      <w:r w:rsidR="00A45224" w:rsidRPr="009F668F">
        <w:rPr>
          <w:color w:val="auto"/>
        </w:rPr>
        <w:t xml:space="preserve">should we </w:t>
      </w:r>
      <w:r w:rsidRPr="009F668F">
        <w:rPr>
          <w:color w:val="auto"/>
        </w:rPr>
        <w:t>document the GMP1</w:t>
      </w:r>
      <w:r w:rsidR="00A45224" w:rsidRPr="009F668F">
        <w:rPr>
          <w:color w:val="auto"/>
        </w:rPr>
        <w:t>?</w:t>
      </w:r>
    </w:p>
    <w:p w:rsidR="0009774E" w:rsidRDefault="00A45224" w:rsidP="00EF7F89">
      <w:pPr>
        <w:pStyle w:val="Actions"/>
        <w:rPr>
          <w:color w:val="auto"/>
        </w:rPr>
      </w:pPr>
      <w:r w:rsidRPr="009F668F">
        <w:rPr>
          <w:color w:val="auto"/>
        </w:rPr>
        <w:t xml:space="preserve">For </w:t>
      </w:r>
      <w:r w:rsidR="0009774E" w:rsidRPr="009F668F">
        <w:rPr>
          <w:color w:val="auto"/>
        </w:rPr>
        <w:t xml:space="preserve">Global Custodians linked to BP2S : </w:t>
      </w:r>
      <w:r w:rsidRPr="009F668F">
        <w:rPr>
          <w:color w:val="auto"/>
        </w:rPr>
        <w:t xml:space="preserve">there are </w:t>
      </w:r>
      <w:r w:rsidR="0009774E" w:rsidRPr="009F668F">
        <w:rPr>
          <w:color w:val="auto"/>
        </w:rPr>
        <w:t>several cashmoves</w:t>
      </w:r>
    </w:p>
    <w:p w:rsidR="0009774E" w:rsidRDefault="0009774E" w:rsidP="00EF7F89">
      <w:pPr>
        <w:pStyle w:val="Actions"/>
        <w:rPr>
          <w:color w:val="auto"/>
        </w:rPr>
      </w:pPr>
    </w:p>
    <w:p w:rsidR="006D78FA" w:rsidRPr="00F62B1B" w:rsidRDefault="006D78FA" w:rsidP="006D78FA">
      <w:pPr>
        <w:pStyle w:val="Actions"/>
        <w:rPr>
          <w:lang w:val="en-US"/>
        </w:rPr>
      </w:pPr>
      <w:r w:rsidRPr="00F62B1B">
        <w:rPr>
          <w:b/>
          <w:u w:val="single"/>
          <w:lang w:val="en-US"/>
        </w:rPr>
        <w:t>Action</w:t>
      </w:r>
      <w:r w:rsidRPr="00F62B1B">
        <w:rPr>
          <w:lang w:val="en-US"/>
        </w:rPr>
        <w:t xml:space="preserve">: </w:t>
      </w:r>
    </w:p>
    <w:p w:rsidR="006D78FA" w:rsidRDefault="000319EE" w:rsidP="006D78FA">
      <w:pPr>
        <w:pStyle w:val="Actions"/>
        <w:rPr>
          <w:lang w:val="en-US"/>
        </w:rPr>
      </w:pPr>
      <w:r>
        <w:rPr>
          <w:lang w:val="en-US"/>
        </w:rPr>
        <w:t>Examples to collect</w:t>
      </w:r>
      <w:r w:rsidR="00A45224">
        <w:rPr>
          <w:lang w:val="en-US"/>
        </w:rPr>
        <w:t xml:space="preserve"> by Tax sub-group participants</w:t>
      </w:r>
      <w:r>
        <w:rPr>
          <w:lang w:val="en-US"/>
        </w:rPr>
        <w:t>.</w:t>
      </w:r>
    </w:p>
    <w:p w:rsidR="00E70CF3" w:rsidRDefault="00E70CF3" w:rsidP="00EF7F89">
      <w:pPr>
        <w:pStyle w:val="Actions"/>
        <w:rPr>
          <w:lang w:val="en-US"/>
        </w:rPr>
      </w:pPr>
      <w:r>
        <w:rPr>
          <w:lang w:val="en-US"/>
        </w:rPr>
        <w:t xml:space="preserve">To be discussed within the </w:t>
      </w:r>
      <w:r w:rsidR="009F668F" w:rsidRPr="009F668F">
        <w:rPr>
          <w:lang w:val="en-US"/>
        </w:rPr>
        <w:t xml:space="preserve">CA SMPG </w:t>
      </w:r>
      <w:r>
        <w:rPr>
          <w:lang w:val="en-US"/>
        </w:rPr>
        <w:t>(no</w:t>
      </w:r>
      <w:r w:rsidR="00155CDD">
        <w:rPr>
          <w:lang w:val="en-US"/>
        </w:rPr>
        <w:t>t</w:t>
      </w:r>
      <w:r>
        <w:rPr>
          <w:lang w:val="en-US"/>
        </w:rPr>
        <w:t xml:space="preserve"> covered in Luxemburg due to a lack of time).</w:t>
      </w:r>
    </w:p>
    <w:p w:rsidR="00E24EF7" w:rsidRPr="00E24EF7" w:rsidRDefault="00E24EF7" w:rsidP="00EF7F89">
      <w:pPr>
        <w:pStyle w:val="Actions"/>
        <w:rPr>
          <w:color w:val="auto"/>
          <w:u w:val="single"/>
          <w:lang w:val="en-US"/>
        </w:rPr>
      </w:pPr>
    </w:p>
    <w:p w:rsidR="006D78FA" w:rsidRPr="009F668F" w:rsidRDefault="006D78FA" w:rsidP="00940B62">
      <w:pPr>
        <w:pStyle w:val="Actions"/>
        <w:numPr>
          <w:ilvl w:val="0"/>
          <w:numId w:val="17"/>
        </w:numPr>
        <w:rPr>
          <w:b/>
          <w:color w:val="auto"/>
          <w:u w:val="single"/>
        </w:rPr>
      </w:pPr>
      <w:r w:rsidRPr="009F668F">
        <w:rPr>
          <w:b/>
          <w:color w:val="auto"/>
          <w:u w:val="single"/>
        </w:rPr>
        <w:t>Information about the German Market</w:t>
      </w:r>
    </w:p>
    <w:p w:rsidR="006D78FA" w:rsidRDefault="00E24EF7" w:rsidP="00E70CF3">
      <w:pPr>
        <w:pStyle w:val="Actions"/>
        <w:rPr>
          <w:color w:val="auto"/>
        </w:rPr>
      </w:pPr>
      <w:r w:rsidRPr="00F649AC">
        <w:rPr>
          <w:color w:val="auto"/>
        </w:rPr>
        <w:t>Presentation</w:t>
      </w:r>
      <w:r w:rsidR="00F649AC" w:rsidRPr="00F649AC">
        <w:rPr>
          <w:color w:val="auto"/>
        </w:rPr>
        <w:t xml:space="preserve"> made</w:t>
      </w:r>
      <w:r w:rsidRPr="00F649AC">
        <w:rPr>
          <w:color w:val="auto"/>
        </w:rPr>
        <w:t xml:space="preserve"> by Thomas</w:t>
      </w:r>
      <w:r w:rsidR="00E70CF3" w:rsidRPr="00F649AC">
        <w:rPr>
          <w:color w:val="auto"/>
        </w:rPr>
        <w:t xml:space="preserve"> regarding the </w:t>
      </w:r>
      <w:r w:rsidR="00F649AC" w:rsidRPr="00F649AC">
        <w:rPr>
          <w:color w:val="auto"/>
        </w:rPr>
        <w:t>c</w:t>
      </w:r>
      <w:r w:rsidR="00E70CF3" w:rsidRPr="00F649AC">
        <w:rPr>
          <w:color w:val="auto"/>
        </w:rPr>
        <w:t>hanges of the Tax law (known as new regulation “InvStG”) and a presentation regarding ‘Tax issues’ on T2S</w:t>
      </w:r>
      <w:r w:rsidR="00155CDD" w:rsidRPr="00F649AC">
        <w:rPr>
          <w:color w:val="auto"/>
        </w:rPr>
        <w:t xml:space="preserve"> (focus on Market claims).</w:t>
      </w:r>
    </w:p>
    <w:p w:rsidR="00F649AC" w:rsidRDefault="00F649AC" w:rsidP="00E70CF3">
      <w:pPr>
        <w:pStyle w:val="Actions"/>
        <w:rPr>
          <w:color w:val="auto"/>
        </w:rPr>
      </w:pPr>
      <w:r>
        <w:rPr>
          <w:color w:val="auto"/>
        </w:rPr>
        <w:t>Major highlights:</w:t>
      </w:r>
    </w:p>
    <w:p w:rsidR="00F649AC" w:rsidRDefault="00F649AC" w:rsidP="00F649AC">
      <w:pPr>
        <w:pStyle w:val="Actions"/>
        <w:numPr>
          <w:ilvl w:val="0"/>
          <w:numId w:val="30"/>
        </w:numPr>
        <w:rPr>
          <w:color w:val="auto"/>
        </w:rPr>
      </w:pPr>
      <w:r>
        <w:rPr>
          <w:color w:val="auto"/>
        </w:rPr>
        <w:t xml:space="preserve">No more cash events on accumulation funds </w:t>
      </w:r>
      <w:r w:rsidRPr="00F649AC">
        <w:rPr>
          <w:color w:val="auto"/>
        </w:rPr>
        <w:t>(</w:t>
      </w:r>
      <w:proofErr w:type="spellStart"/>
      <w:r w:rsidRPr="00F649AC">
        <w:rPr>
          <w:color w:val="auto"/>
        </w:rPr>
        <w:t>Thesaurierenden</w:t>
      </w:r>
      <w:proofErr w:type="spellEnd"/>
      <w:r w:rsidRPr="00F649AC">
        <w:rPr>
          <w:color w:val="auto"/>
        </w:rPr>
        <w:t xml:space="preserve"> </w:t>
      </w:r>
      <w:proofErr w:type="spellStart"/>
      <w:r w:rsidRPr="00F649AC">
        <w:rPr>
          <w:color w:val="auto"/>
        </w:rPr>
        <w:t>Fonds</w:t>
      </w:r>
      <w:proofErr w:type="spellEnd"/>
      <w:r w:rsidRPr="00F649AC">
        <w:rPr>
          <w:color w:val="auto"/>
        </w:rPr>
        <w:t>)</w:t>
      </w:r>
    </w:p>
    <w:p w:rsidR="00F649AC" w:rsidRDefault="00AE2F33" w:rsidP="00F649AC">
      <w:pPr>
        <w:pStyle w:val="Actions"/>
        <w:numPr>
          <w:ilvl w:val="0"/>
          <w:numId w:val="30"/>
        </w:numPr>
        <w:rPr>
          <w:color w:val="auto"/>
        </w:rPr>
      </w:pPr>
      <w:r>
        <w:rPr>
          <w:color w:val="auto"/>
        </w:rPr>
        <w:t>Due to the new rules, there will be some obligations for the foreign investment funds related to the Fund Status Certificate that they will have to manage.</w:t>
      </w:r>
    </w:p>
    <w:p w:rsidR="00AE2F33" w:rsidRDefault="00AE2F33" w:rsidP="00AE2F33">
      <w:pPr>
        <w:pStyle w:val="Actions"/>
        <w:rPr>
          <w:color w:val="auto"/>
        </w:rPr>
      </w:pPr>
      <w:r>
        <w:rPr>
          <w:color w:val="auto"/>
        </w:rPr>
        <w:t>Advantages of the law:</w:t>
      </w:r>
    </w:p>
    <w:p w:rsidR="00AE2F33" w:rsidRDefault="00AE2F33" w:rsidP="00AE2F33">
      <w:pPr>
        <w:pStyle w:val="Actions"/>
        <w:rPr>
          <w:color w:val="auto"/>
        </w:rPr>
      </w:pPr>
      <w:r>
        <w:rPr>
          <w:color w:val="auto"/>
        </w:rPr>
        <w:t>- For shareholders, no more tax for incomes distributed by the fund</w:t>
      </w:r>
    </w:p>
    <w:p w:rsidR="00156917" w:rsidRDefault="00AE2F33" w:rsidP="00AE2F33">
      <w:pPr>
        <w:pStyle w:val="Actions"/>
        <w:rPr>
          <w:color w:val="auto"/>
        </w:rPr>
      </w:pPr>
      <w:r>
        <w:rPr>
          <w:color w:val="auto"/>
        </w:rPr>
        <w:t>- For the fund itself: taxation moving from 26%</w:t>
      </w:r>
      <w:r w:rsidR="00156917">
        <w:rPr>
          <w:color w:val="auto"/>
        </w:rPr>
        <w:t xml:space="preserve"> to 15%</w:t>
      </w:r>
    </w:p>
    <w:p w:rsidR="00156917" w:rsidRDefault="00156917" w:rsidP="00AE2F33">
      <w:pPr>
        <w:pStyle w:val="Actions"/>
        <w:rPr>
          <w:color w:val="auto"/>
        </w:rPr>
      </w:pPr>
    </w:p>
    <w:p w:rsidR="00156917" w:rsidRDefault="00156917" w:rsidP="00AE2F33">
      <w:pPr>
        <w:pStyle w:val="Actions"/>
        <w:rPr>
          <w:color w:val="auto"/>
        </w:rPr>
      </w:pPr>
      <w:r>
        <w:rPr>
          <w:color w:val="auto"/>
        </w:rPr>
        <w:lastRenderedPageBreak/>
        <w:t>More generally, the goal of the new law is to remove the Tax discrimination between German funds vs non-German funds.</w:t>
      </w:r>
    </w:p>
    <w:p w:rsidR="00D66A3E" w:rsidRDefault="00156917" w:rsidP="00AE2F33">
      <w:pPr>
        <w:pStyle w:val="Actions"/>
        <w:rPr>
          <w:color w:val="auto"/>
        </w:rPr>
      </w:pPr>
      <w:r>
        <w:rPr>
          <w:color w:val="auto"/>
        </w:rPr>
        <w:t xml:space="preserve">Open issues: Market claims. Thomas explained that the key point is to identify for whom the transactions have been made. The Custodian can identify the Financial Institutions and not the final client. </w:t>
      </w:r>
      <w:r w:rsidR="00AE2F33">
        <w:rPr>
          <w:color w:val="auto"/>
        </w:rPr>
        <w:t xml:space="preserve"> </w:t>
      </w:r>
      <w:r w:rsidR="00D66A3E">
        <w:rPr>
          <w:color w:val="auto"/>
        </w:rPr>
        <w:t>Current proposal is that Market Claims settle as gross in T2S.</w:t>
      </w:r>
    </w:p>
    <w:p w:rsidR="00AE2F33" w:rsidRPr="00F649AC" w:rsidRDefault="00D66A3E" w:rsidP="00AE2F33">
      <w:pPr>
        <w:pStyle w:val="Actions"/>
        <w:rPr>
          <w:color w:val="auto"/>
        </w:rPr>
      </w:pPr>
      <w:r>
        <w:rPr>
          <w:color w:val="auto"/>
        </w:rPr>
        <w:t xml:space="preserve">FAQ related to the new law should be published by German authorities. </w:t>
      </w:r>
    </w:p>
    <w:p w:rsidR="00F649AC" w:rsidRPr="00155CDD" w:rsidRDefault="00F649AC" w:rsidP="00E70CF3">
      <w:pPr>
        <w:pStyle w:val="Actions"/>
        <w:rPr>
          <w:color w:val="auto"/>
          <w:highlight w:val="green"/>
        </w:rPr>
      </w:pPr>
    </w:p>
    <w:p w:rsidR="00CD02B5" w:rsidRDefault="00D66A3E" w:rsidP="00E70CF3">
      <w:pPr>
        <w:pStyle w:val="Actions"/>
        <w:rPr>
          <w:color w:val="auto"/>
        </w:rPr>
      </w:pPr>
      <w:r>
        <w:rPr>
          <w:color w:val="auto"/>
        </w:rPr>
        <w:object w:dxaOrig="1550" w:dyaOrig="991">
          <v:shape id="_x0000_i1044" type="#_x0000_t75" style="width:77.25pt;height:49.5pt" o:ole="">
            <v:imagedata r:id="rId18" o:title=""/>
          </v:shape>
          <o:OLEObject Type="Embed" ProgID="AcroExch.Document.11" ShapeID="_x0000_i1044" DrawAspect="Icon" ObjectID="_1582541274" r:id="rId19"/>
        </w:object>
      </w:r>
      <w:r w:rsidR="00CD02B5">
        <w:rPr>
          <w:color w:val="auto"/>
        </w:rPr>
        <w:tab/>
      </w:r>
      <w:r>
        <w:rPr>
          <w:color w:val="auto"/>
        </w:rPr>
        <w:object w:dxaOrig="1550" w:dyaOrig="991">
          <v:shape id="_x0000_i1042" type="#_x0000_t75" style="width:77.25pt;height:49.5pt" o:ole="">
            <v:imagedata r:id="rId20" o:title=""/>
          </v:shape>
          <o:OLEObject Type="Embed" ProgID="AcroExch.Document.11" ShapeID="_x0000_i1042" DrawAspect="Icon" ObjectID="_1582541275" r:id="rId21"/>
        </w:object>
      </w:r>
    </w:p>
    <w:p w:rsidR="00CD02B5" w:rsidRDefault="00CD02B5" w:rsidP="00E70CF3">
      <w:pPr>
        <w:pStyle w:val="Actions"/>
        <w:rPr>
          <w:color w:val="auto"/>
        </w:rPr>
      </w:pPr>
    </w:p>
    <w:p w:rsidR="00E70CF3" w:rsidRPr="00F62B1B" w:rsidRDefault="00E70CF3" w:rsidP="00E70CF3">
      <w:pPr>
        <w:pStyle w:val="Actions"/>
        <w:rPr>
          <w:lang w:val="en-US"/>
        </w:rPr>
      </w:pPr>
      <w:r w:rsidRPr="00F62B1B">
        <w:rPr>
          <w:b/>
          <w:u w:val="single"/>
          <w:lang w:val="en-US"/>
        </w:rPr>
        <w:t>Action</w:t>
      </w:r>
      <w:r w:rsidRPr="00F62B1B">
        <w:rPr>
          <w:lang w:val="en-US"/>
        </w:rPr>
        <w:t xml:space="preserve">: </w:t>
      </w:r>
    </w:p>
    <w:p w:rsidR="00E70CF3" w:rsidRDefault="00F649AC" w:rsidP="00E70CF3">
      <w:pPr>
        <w:pStyle w:val="Actions"/>
        <w:rPr>
          <w:lang w:val="en-US"/>
        </w:rPr>
      </w:pPr>
      <w:r>
        <w:rPr>
          <w:lang w:val="en-US"/>
        </w:rPr>
        <w:t xml:space="preserve">Any question </w:t>
      </w:r>
      <w:r w:rsidR="00D66A3E">
        <w:rPr>
          <w:lang w:val="en-US"/>
        </w:rPr>
        <w:t xml:space="preserve">on the new law can be raised directly to Thomas or via </w:t>
      </w:r>
      <w:proofErr w:type="spellStart"/>
      <w:r w:rsidR="00D66A3E">
        <w:rPr>
          <w:lang w:val="en-US"/>
        </w:rPr>
        <w:t>Jyi</w:t>
      </w:r>
      <w:proofErr w:type="spellEnd"/>
      <w:r w:rsidR="00D66A3E">
        <w:rPr>
          <w:lang w:val="en-US"/>
        </w:rPr>
        <w:t>-Chen / Jean-Pierre</w:t>
      </w:r>
    </w:p>
    <w:p w:rsidR="00155CDD" w:rsidRDefault="00155CDD" w:rsidP="00E70CF3">
      <w:pPr>
        <w:pStyle w:val="Actions"/>
        <w:rPr>
          <w:lang w:val="en-US"/>
        </w:rPr>
      </w:pPr>
    </w:p>
    <w:p w:rsidR="00E60462" w:rsidRDefault="00E60462" w:rsidP="00EF7F89">
      <w:pPr>
        <w:pStyle w:val="Heading1"/>
        <w:numPr>
          <w:ilvl w:val="0"/>
          <w:numId w:val="0"/>
        </w:numPr>
      </w:pPr>
      <w:bookmarkStart w:id="16" w:name="_Toc508799393"/>
      <w:r>
        <w:t xml:space="preserve">Next </w:t>
      </w:r>
      <w:r w:rsidR="00AC3C0E">
        <w:t>Conference Call</w:t>
      </w:r>
      <w:bookmarkEnd w:id="16"/>
    </w:p>
    <w:p w:rsidR="00AF12D0" w:rsidRDefault="00AF12D0" w:rsidP="0026493B">
      <w:pPr>
        <w:pStyle w:val="ListParagraph"/>
        <w:rPr>
          <w:bCs/>
          <w:iCs/>
          <w:sz w:val="20"/>
        </w:rPr>
      </w:pPr>
    </w:p>
    <w:p w:rsidR="00346560" w:rsidRDefault="00D66A3E" w:rsidP="00D66A3E">
      <w:r>
        <w:t xml:space="preserve">- </w:t>
      </w:r>
      <w:r w:rsidR="00346560">
        <w:t>Thursday 1</w:t>
      </w:r>
      <w:r>
        <w:t>5</w:t>
      </w:r>
      <w:r w:rsidRPr="00D66A3E">
        <w:rPr>
          <w:vertAlign w:val="superscript"/>
        </w:rPr>
        <w:t>th</w:t>
      </w:r>
      <w:r>
        <w:t xml:space="preserve"> March</w:t>
      </w:r>
      <w:r w:rsidR="00346560">
        <w:t xml:space="preserve"> 2018</w:t>
      </w:r>
    </w:p>
    <w:p w:rsidR="00D66A3E" w:rsidRPr="000842AD" w:rsidRDefault="00D66A3E" w:rsidP="00D66A3E">
      <w:r>
        <w:t>- Thursday   3</w:t>
      </w:r>
      <w:r w:rsidRPr="00D66A3E">
        <w:rPr>
          <w:vertAlign w:val="superscript"/>
        </w:rPr>
        <w:t>rd</w:t>
      </w:r>
      <w:r>
        <w:t xml:space="preserve"> May 2018</w:t>
      </w:r>
    </w:p>
    <w:p w:rsidR="002762F9" w:rsidRPr="00337524" w:rsidRDefault="002762F9" w:rsidP="0018110E">
      <w:pPr>
        <w:rPr>
          <w:bCs/>
          <w:iCs/>
        </w:rPr>
      </w:pPr>
    </w:p>
    <w:p w:rsidR="00FC0782" w:rsidRPr="00FC0782" w:rsidRDefault="00FC0782" w:rsidP="0018110E">
      <w:pPr>
        <w:rPr>
          <w:bCs/>
          <w:iCs/>
        </w:rPr>
      </w:pPr>
      <w:r w:rsidRPr="00FC0782">
        <w:rPr>
          <w:bCs/>
          <w:iCs/>
        </w:rPr>
        <w:t xml:space="preserve">All calls </w:t>
      </w:r>
      <w:r w:rsidRPr="00E277AC">
        <w:rPr>
          <w:lang w:val="en-AU"/>
        </w:rPr>
        <w:t>from 2 to 4 pm CET</w:t>
      </w:r>
    </w:p>
    <w:p w:rsidR="002A6142" w:rsidRPr="00FC0782" w:rsidRDefault="002A6142" w:rsidP="0018110E">
      <w:pPr>
        <w:rPr>
          <w:bCs/>
          <w:iCs/>
        </w:rPr>
      </w:pPr>
    </w:p>
    <w:bookmarkEnd w:id="4"/>
    <w:bookmarkEnd w:id="5"/>
    <w:p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22"/>
      <w:headerReference w:type="default" r:id="rId23"/>
      <w:footerReference w:type="even" r:id="rId24"/>
      <w:footerReference w:type="default" r:id="rId25"/>
      <w:headerReference w:type="first" r:id="rId26"/>
      <w:footerReference w:type="first" r:id="rId27"/>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E24" w:rsidRDefault="00902E24" w:rsidP="00592037">
      <w:r>
        <w:separator/>
      </w:r>
    </w:p>
    <w:p w:rsidR="00902E24" w:rsidRDefault="00902E24" w:rsidP="00592037"/>
  </w:endnote>
  <w:endnote w:type="continuationSeparator" w:id="0">
    <w:p w:rsidR="00902E24" w:rsidRDefault="00902E24" w:rsidP="00592037">
      <w:r>
        <w:continuationSeparator/>
      </w:r>
    </w:p>
    <w:p w:rsidR="00902E24" w:rsidRDefault="00902E24"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38" w:rsidRDefault="001E4538" w:rsidP="001E4538">
    <w:pPr>
      <w:pStyle w:val="Footer"/>
      <w:spacing w:after="0"/>
      <w:rPr>
        <w:color w:val="000000"/>
        <w:sz w:val="18"/>
      </w:rPr>
    </w:pPr>
    <w:bookmarkStart w:id="17" w:name="SSCStd1FooterEvenPages"/>
    <w:r w:rsidRPr="001E4538">
      <w:rPr>
        <w:color w:val="000000"/>
        <w:sz w:val="18"/>
      </w:rPr>
      <w:t>Information Classification: General</w:t>
    </w:r>
  </w:p>
  <w:bookmarkEnd w:id="17"/>
  <w:p w:rsidR="00087C38" w:rsidRDefault="00087C38">
    <w:pPr>
      <w:pStyle w:val="Footer"/>
    </w:pPr>
    <w:r>
      <w:tab/>
      <w:t xml:space="preserve">Page </w:t>
    </w:r>
    <w:r>
      <w:fldChar w:fldCharType="begin"/>
    </w:r>
    <w:r>
      <w:instrText xml:space="preserve"> PAGE   \* MERGEFORMAT </w:instrText>
    </w:r>
    <w:r>
      <w:fldChar w:fldCharType="separate"/>
    </w:r>
    <w:r w:rsidR="001E4538">
      <w:rPr>
        <w:noProof/>
      </w:rPr>
      <w:t>2</w:t>
    </w:r>
    <w:r>
      <w:rPr>
        <w:noProof/>
      </w:rPr>
      <w:fldChar w:fldCharType="end"/>
    </w:r>
  </w:p>
  <w:p w:rsidR="00087C38" w:rsidRDefault="00087C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38" w:rsidRDefault="001E4538" w:rsidP="001E4538">
    <w:pPr>
      <w:pStyle w:val="Footer"/>
      <w:spacing w:after="0"/>
      <w:rPr>
        <w:color w:val="000000"/>
        <w:sz w:val="18"/>
      </w:rPr>
    </w:pPr>
    <w:bookmarkStart w:id="18" w:name="SSCStd1FooterPrimary"/>
    <w:r w:rsidRPr="001E4538">
      <w:rPr>
        <w:color w:val="000000"/>
        <w:sz w:val="18"/>
      </w:rPr>
      <w:t>Information Classification: General</w:t>
    </w:r>
  </w:p>
  <w:bookmarkEnd w:id="18"/>
  <w:p w:rsidR="00087C38" w:rsidRDefault="00087C38">
    <w:pPr>
      <w:pStyle w:val="Footer"/>
    </w:pPr>
    <w:r>
      <w:tab/>
      <w:t xml:space="preserve">Page </w:t>
    </w:r>
    <w:r>
      <w:fldChar w:fldCharType="begin"/>
    </w:r>
    <w:r>
      <w:instrText xml:space="preserve"> PAGE   \* MERGEFORMAT </w:instrText>
    </w:r>
    <w:r>
      <w:fldChar w:fldCharType="separate"/>
    </w:r>
    <w:r w:rsidR="001E4538">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B9C" w:rsidRDefault="006E4B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E24" w:rsidRDefault="00902E24" w:rsidP="00592037">
      <w:r>
        <w:separator/>
      </w:r>
    </w:p>
    <w:p w:rsidR="00902E24" w:rsidRDefault="00902E24" w:rsidP="00592037"/>
  </w:footnote>
  <w:footnote w:type="continuationSeparator" w:id="0">
    <w:p w:rsidR="00902E24" w:rsidRDefault="00902E24" w:rsidP="00592037">
      <w:r>
        <w:continuationSeparator/>
      </w:r>
    </w:p>
    <w:p w:rsidR="00902E24" w:rsidRDefault="00902E24"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38" w:rsidRDefault="00087C38" w:rsidP="00B747C8">
    <w:pPr>
      <w:rPr>
        <w:b/>
      </w:rPr>
    </w:pPr>
    <w:r w:rsidRPr="00284B42">
      <w:rPr>
        <w:b/>
      </w:rPr>
      <w:t>SMPG</w:t>
    </w:r>
    <w:r>
      <w:rPr>
        <w:b/>
      </w:rPr>
      <w:t xml:space="preserve"> TAX Sub-group – Conference Call Minutes</w:t>
    </w:r>
    <w:r w:rsidRPr="00344965">
      <w:rPr>
        <w:b/>
      </w:rPr>
      <w:t xml:space="preserve"> </w:t>
    </w:r>
    <w:r>
      <w:rPr>
        <w:b/>
      </w:rPr>
      <w:t>June 15</w:t>
    </w:r>
    <w:r w:rsidRPr="00337524">
      <w:rPr>
        <w:b/>
        <w:vertAlign w:val="superscript"/>
      </w:rPr>
      <w:t>th</w:t>
    </w:r>
    <w:r>
      <w:rPr>
        <w:b/>
      </w:rPr>
      <w:t>, 2017</w:t>
    </w:r>
  </w:p>
  <w:p w:rsidR="00087C38" w:rsidRPr="00B747C8" w:rsidRDefault="00087C38" w:rsidP="00B747C8">
    <w:pPr>
      <w:ind w:left="6480" w:firstLine="720"/>
      <w:rPr>
        <w:b/>
      </w:rPr>
    </w:pPr>
  </w:p>
  <w:p w:rsidR="00087C38" w:rsidRDefault="00087C3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38" w:rsidRDefault="00087C38" w:rsidP="00B747C8">
    <w:pPr>
      <w:rPr>
        <w:b/>
      </w:rPr>
    </w:pPr>
    <w:r w:rsidRPr="00284B42">
      <w:rPr>
        <w:b/>
      </w:rPr>
      <w:t>SMPG</w:t>
    </w:r>
    <w:r>
      <w:rPr>
        <w:b/>
      </w:rPr>
      <w:t xml:space="preserve"> TAX Sub-group – Conference Call Minutes</w:t>
    </w:r>
    <w:r w:rsidRPr="00344965">
      <w:rPr>
        <w:b/>
      </w:rPr>
      <w:t xml:space="preserve"> </w:t>
    </w:r>
    <w:r w:rsidR="0051531C">
      <w:rPr>
        <w:b/>
      </w:rPr>
      <w:t>January</w:t>
    </w:r>
    <w:r w:rsidR="00125EFA">
      <w:rPr>
        <w:b/>
      </w:rPr>
      <w:t xml:space="preserve"> </w:t>
    </w:r>
    <w:r w:rsidR="0051531C">
      <w:rPr>
        <w:b/>
      </w:rPr>
      <w:t>18th</w:t>
    </w:r>
    <w:r>
      <w:rPr>
        <w:b/>
      </w:rPr>
      <w:t>, 201</w:t>
    </w:r>
    <w:r w:rsidR="0051531C">
      <w:rPr>
        <w:b/>
      </w:rPr>
      <w:t>8</w:t>
    </w:r>
  </w:p>
  <w:p w:rsidR="00087C38" w:rsidRPr="00B747C8" w:rsidRDefault="00087C38" w:rsidP="00B747C8">
    <w:pPr>
      <w:ind w:left="6480" w:firstLine="720"/>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B9C" w:rsidRDefault="006E4B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D7EA8"/>
    <w:multiLevelType w:val="hybridMultilevel"/>
    <w:tmpl w:val="2424CD0E"/>
    <w:lvl w:ilvl="0" w:tplc="E1B2F810">
      <w:start w:val="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16159"/>
    <w:multiLevelType w:val="hybridMultilevel"/>
    <w:tmpl w:val="A87E77F6"/>
    <w:lvl w:ilvl="0" w:tplc="7DF0D73C">
      <w:numFmt w:val="bullet"/>
      <w:lvlText w:val=""/>
      <w:lvlJc w:val="left"/>
      <w:pPr>
        <w:ind w:left="720" w:hanging="360"/>
      </w:pPr>
      <w:rPr>
        <w:rFonts w:ascii="Wingdings" w:eastAsia="Times New Roman" w:hAnsi="Wingdings" w:cs="Arial"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nsid w:val="1B1D548E"/>
    <w:multiLevelType w:val="multilevel"/>
    <w:tmpl w:val="419EC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0B31B52"/>
    <w:multiLevelType w:val="multilevel"/>
    <w:tmpl w:val="B500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A400663"/>
    <w:multiLevelType w:val="hybridMultilevel"/>
    <w:tmpl w:val="D5EA2E48"/>
    <w:lvl w:ilvl="0" w:tplc="07767C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7744EC"/>
    <w:multiLevelType w:val="hybridMultilevel"/>
    <w:tmpl w:val="5AEC6752"/>
    <w:lvl w:ilvl="0" w:tplc="6924205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96067B5"/>
    <w:multiLevelType w:val="hybridMultilevel"/>
    <w:tmpl w:val="5336C2BA"/>
    <w:lvl w:ilvl="0" w:tplc="056A11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1">
    <w:nsid w:val="453A7612"/>
    <w:multiLevelType w:val="hybridMultilevel"/>
    <w:tmpl w:val="D972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1F57CA"/>
    <w:multiLevelType w:val="hybridMultilevel"/>
    <w:tmpl w:val="BA9C61AA"/>
    <w:lvl w:ilvl="0" w:tplc="53C893E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E205A43"/>
    <w:multiLevelType w:val="hybridMultilevel"/>
    <w:tmpl w:val="380EE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54FF7B02"/>
    <w:multiLevelType w:val="hybridMultilevel"/>
    <w:tmpl w:val="1062D284"/>
    <w:lvl w:ilvl="0" w:tplc="DEAC2306">
      <w:start w:val="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B950D87"/>
    <w:multiLevelType w:val="multilevel"/>
    <w:tmpl w:val="72246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27F3B6E"/>
    <w:multiLevelType w:val="multilevel"/>
    <w:tmpl w:val="67A82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38052AF"/>
    <w:multiLevelType w:val="hybridMultilevel"/>
    <w:tmpl w:val="01BCFC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6DD5F06"/>
    <w:multiLevelType w:val="hybridMultilevel"/>
    <w:tmpl w:val="380EE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AF50F4"/>
    <w:multiLevelType w:val="hybridMultilevel"/>
    <w:tmpl w:val="20583CCE"/>
    <w:lvl w:ilvl="0" w:tplc="E41A55DA">
      <w:numFmt w:val="bullet"/>
      <w:lvlText w:val=""/>
      <w:lvlJc w:val="left"/>
      <w:pPr>
        <w:ind w:left="720" w:hanging="360"/>
      </w:pPr>
      <w:rPr>
        <w:rFonts w:ascii="Wingdings" w:eastAsia="Times New Roman" w:hAnsi="Wingdings"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544B82"/>
    <w:multiLevelType w:val="hybridMultilevel"/>
    <w:tmpl w:val="86D649D6"/>
    <w:lvl w:ilvl="0" w:tplc="8FE0097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D667DE1"/>
    <w:multiLevelType w:val="hybridMultilevel"/>
    <w:tmpl w:val="D6622F4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0"/>
  </w:num>
  <w:num w:numId="3">
    <w:abstractNumId w:val="5"/>
  </w:num>
  <w:num w:numId="4">
    <w:abstractNumId w:val="2"/>
  </w:num>
  <w:num w:numId="5">
    <w:abstractNumId w:val="18"/>
  </w:num>
  <w:num w:numId="6">
    <w:abstractNumId w:val="17"/>
  </w:num>
  <w:num w:numId="7">
    <w:abstractNumId w:val="14"/>
  </w:num>
  <w:num w:numId="8">
    <w:abstractNumId w:val="8"/>
  </w:num>
  <w:num w:numId="9">
    <w:abstractNumId w:val="24"/>
  </w:num>
  <w:num w:numId="10">
    <w:abstractNumId w:val="21"/>
  </w:num>
  <w:num w:numId="11">
    <w:abstractNumId w:val="4"/>
  </w:num>
  <w:num w:numId="12">
    <w:abstractNumId w:val="19"/>
  </w:num>
  <w:num w:numId="13">
    <w:abstractNumId w:val="20"/>
  </w:num>
  <w:num w:numId="14">
    <w:abstractNumId w:val="7"/>
  </w:num>
  <w:num w:numId="15">
    <w:abstractNumId w:val="3"/>
  </w:num>
  <w:num w:numId="16">
    <w:abstractNumId w:val="25"/>
  </w:num>
  <w:num w:numId="17">
    <w:abstractNumId w:val="22"/>
  </w:num>
  <w:num w:numId="18">
    <w:abstractNumId w:val="13"/>
  </w:num>
  <w:num w:numId="19">
    <w:abstractNumId w:val="12"/>
  </w:num>
  <w:num w:numId="20">
    <w:abstractNumId w:val="2"/>
  </w:num>
  <w:num w:numId="21">
    <w:abstractNumId w:val="9"/>
  </w:num>
  <w:num w:numId="22">
    <w:abstractNumId w:val="11"/>
  </w:num>
  <w:num w:numId="23">
    <w:abstractNumId w:val="2"/>
  </w:num>
  <w:num w:numId="24">
    <w:abstractNumId w:val="2"/>
  </w:num>
  <w:num w:numId="25">
    <w:abstractNumId w:val="0"/>
  </w:num>
  <w:num w:numId="26">
    <w:abstractNumId w:val="15"/>
  </w:num>
  <w:num w:numId="27">
    <w:abstractNumId w:val="1"/>
  </w:num>
  <w:num w:numId="28">
    <w:abstractNumId w:val="23"/>
  </w:num>
  <w:num w:numId="29">
    <w:abstractNumId w:val="2"/>
  </w:num>
  <w:num w:numId="30">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198E"/>
    <w:rsid w:val="000133D4"/>
    <w:rsid w:val="000152DC"/>
    <w:rsid w:val="000157C2"/>
    <w:rsid w:val="00015AA5"/>
    <w:rsid w:val="00015F15"/>
    <w:rsid w:val="00015F31"/>
    <w:rsid w:val="00015FFC"/>
    <w:rsid w:val="00017532"/>
    <w:rsid w:val="0001783E"/>
    <w:rsid w:val="000215E8"/>
    <w:rsid w:val="0002259B"/>
    <w:rsid w:val="000238B1"/>
    <w:rsid w:val="00023C98"/>
    <w:rsid w:val="00023D5B"/>
    <w:rsid w:val="000249A5"/>
    <w:rsid w:val="000250CC"/>
    <w:rsid w:val="000264D3"/>
    <w:rsid w:val="000265A9"/>
    <w:rsid w:val="00027143"/>
    <w:rsid w:val="00027381"/>
    <w:rsid w:val="00027503"/>
    <w:rsid w:val="00030760"/>
    <w:rsid w:val="00030CC6"/>
    <w:rsid w:val="000319EE"/>
    <w:rsid w:val="0003328B"/>
    <w:rsid w:val="000333A9"/>
    <w:rsid w:val="00034217"/>
    <w:rsid w:val="000357FF"/>
    <w:rsid w:val="00037351"/>
    <w:rsid w:val="000415FC"/>
    <w:rsid w:val="0004169E"/>
    <w:rsid w:val="00043D75"/>
    <w:rsid w:val="00044AD0"/>
    <w:rsid w:val="00046B58"/>
    <w:rsid w:val="00046D6B"/>
    <w:rsid w:val="00046E03"/>
    <w:rsid w:val="00047EB2"/>
    <w:rsid w:val="000511F5"/>
    <w:rsid w:val="00052FE4"/>
    <w:rsid w:val="0005309A"/>
    <w:rsid w:val="000530AA"/>
    <w:rsid w:val="00054B27"/>
    <w:rsid w:val="00056990"/>
    <w:rsid w:val="00057A3B"/>
    <w:rsid w:val="00057AD3"/>
    <w:rsid w:val="00057B4E"/>
    <w:rsid w:val="000610F8"/>
    <w:rsid w:val="00061860"/>
    <w:rsid w:val="00063494"/>
    <w:rsid w:val="00063E96"/>
    <w:rsid w:val="00065AAE"/>
    <w:rsid w:val="00066415"/>
    <w:rsid w:val="00066653"/>
    <w:rsid w:val="0006676A"/>
    <w:rsid w:val="000669C7"/>
    <w:rsid w:val="00066F58"/>
    <w:rsid w:val="000676D0"/>
    <w:rsid w:val="00067901"/>
    <w:rsid w:val="00071DDE"/>
    <w:rsid w:val="00071ED9"/>
    <w:rsid w:val="000729A3"/>
    <w:rsid w:val="00072DAB"/>
    <w:rsid w:val="00073207"/>
    <w:rsid w:val="000739DF"/>
    <w:rsid w:val="000745EC"/>
    <w:rsid w:val="00075D3E"/>
    <w:rsid w:val="00076786"/>
    <w:rsid w:val="000768FB"/>
    <w:rsid w:val="00081263"/>
    <w:rsid w:val="000832B5"/>
    <w:rsid w:val="000842AD"/>
    <w:rsid w:val="00087328"/>
    <w:rsid w:val="0008767E"/>
    <w:rsid w:val="00087C38"/>
    <w:rsid w:val="00087CC8"/>
    <w:rsid w:val="0009050D"/>
    <w:rsid w:val="00092EBB"/>
    <w:rsid w:val="0009483B"/>
    <w:rsid w:val="00095B6F"/>
    <w:rsid w:val="00096171"/>
    <w:rsid w:val="0009689B"/>
    <w:rsid w:val="00096CBE"/>
    <w:rsid w:val="000971AD"/>
    <w:rsid w:val="00097370"/>
    <w:rsid w:val="0009749E"/>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4025"/>
    <w:rsid w:val="000B557A"/>
    <w:rsid w:val="000B5831"/>
    <w:rsid w:val="000B5DFD"/>
    <w:rsid w:val="000B63F5"/>
    <w:rsid w:val="000B697C"/>
    <w:rsid w:val="000B7094"/>
    <w:rsid w:val="000B70C1"/>
    <w:rsid w:val="000B7F95"/>
    <w:rsid w:val="000C0868"/>
    <w:rsid w:val="000C103C"/>
    <w:rsid w:val="000C15E7"/>
    <w:rsid w:val="000C29FB"/>
    <w:rsid w:val="000C314C"/>
    <w:rsid w:val="000C442B"/>
    <w:rsid w:val="000C5A2C"/>
    <w:rsid w:val="000D0384"/>
    <w:rsid w:val="000D04FB"/>
    <w:rsid w:val="000D0C64"/>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4F6"/>
    <w:rsid w:val="000E4ABD"/>
    <w:rsid w:val="000E4C23"/>
    <w:rsid w:val="000E5503"/>
    <w:rsid w:val="000E5ACC"/>
    <w:rsid w:val="000E6687"/>
    <w:rsid w:val="000E775F"/>
    <w:rsid w:val="000E7A30"/>
    <w:rsid w:val="000F005B"/>
    <w:rsid w:val="000F07A5"/>
    <w:rsid w:val="000F35D9"/>
    <w:rsid w:val="000F3614"/>
    <w:rsid w:val="000F4705"/>
    <w:rsid w:val="000F4B41"/>
    <w:rsid w:val="000F5913"/>
    <w:rsid w:val="001006E9"/>
    <w:rsid w:val="0010148B"/>
    <w:rsid w:val="00101DFB"/>
    <w:rsid w:val="001021B7"/>
    <w:rsid w:val="00104342"/>
    <w:rsid w:val="00104962"/>
    <w:rsid w:val="00104E0B"/>
    <w:rsid w:val="00105979"/>
    <w:rsid w:val="00106021"/>
    <w:rsid w:val="00107248"/>
    <w:rsid w:val="00107E4E"/>
    <w:rsid w:val="00110DA4"/>
    <w:rsid w:val="00111422"/>
    <w:rsid w:val="00111B6A"/>
    <w:rsid w:val="00112883"/>
    <w:rsid w:val="00114193"/>
    <w:rsid w:val="00114286"/>
    <w:rsid w:val="001147AD"/>
    <w:rsid w:val="00115141"/>
    <w:rsid w:val="0011553E"/>
    <w:rsid w:val="00116E13"/>
    <w:rsid w:val="001170FE"/>
    <w:rsid w:val="00120B68"/>
    <w:rsid w:val="001210F0"/>
    <w:rsid w:val="001219C5"/>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A8B"/>
    <w:rsid w:val="0013566B"/>
    <w:rsid w:val="001358D5"/>
    <w:rsid w:val="00135C1B"/>
    <w:rsid w:val="00136796"/>
    <w:rsid w:val="001368E8"/>
    <w:rsid w:val="0013786A"/>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009"/>
    <w:rsid w:val="00155A05"/>
    <w:rsid w:val="00155B4B"/>
    <w:rsid w:val="00155CDD"/>
    <w:rsid w:val="00156917"/>
    <w:rsid w:val="00156EF0"/>
    <w:rsid w:val="0015716F"/>
    <w:rsid w:val="00157457"/>
    <w:rsid w:val="001577B5"/>
    <w:rsid w:val="00157EEB"/>
    <w:rsid w:val="00160901"/>
    <w:rsid w:val="00160BE5"/>
    <w:rsid w:val="001614CA"/>
    <w:rsid w:val="001615D8"/>
    <w:rsid w:val="00163C51"/>
    <w:rsid w:val="00164A6C"/>
    <w:rsid w:val="001661A6"/>
    <w:rsid w:val="001676C8"/>
    <w:rsid w:val="00167719"/>
    <w:rsid w:val="00167ADC"/>
    <w:rsid w:val="001712B1"/>
    <w:rsid w:val="00171BF1"/>
    <w:rsid w:val="0017306F"/>
    <w:rsid w:val="00174310"/>
    <w:rsid w:val="001753F9"/>
    <w:rsid w:val="001775DF"/>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B1D"/>
    <w:rsid w:val="001A0FFD"/>
    <w:rsid w:val="001A13AA"/>
    <w:rsid w:val="001A2F9A"/>
    <w:rsid w:val="001A54B5"/>
    <w:rsid w:val="001A5A33"/>
    <w:rsid w:val="001A62CF"/>
    <w:rsid w:val="001B0406"/>
    <w:rsid w:val="001B1E86"/>
    <w:rsid w:val="001B3103"/>
    <w:rsid w:val="001B4DB5"/>
    <w:rsid w:val="001B5E2D"/>
    <w:rsid w:val="001B65D2"/>
    <w:rsid w:val="001B7D5A"/>
    <w:rsid w:val="001C1436"/>
    <w:rsid w:val="001C16D3"/>
    <w:rsid w:val="001C2AB4"/>
    <w:rsid w:val="001C2F37"/>
    <w:rsid w:val="001C50FA"/>
    <w:rsid w:val="001C5824"/>
    <w:rsid w:val="001C5BDD"/>
    <w:rsid w:val="001C6483"/>
    <w:rsid w:val="001C691E"/>
    <w:rsid w:val="001C7357"/>
    <w:rsid w:val="001C74D7"/>
    <w:rsid w:val="001C7F55"/>
    <w:rsid w:val="001D0D2F"/>
    <w:rsid w:val="001D0D7A"/>
    <w:rsid w:val="001D0FDF"/>
    <w:rsid w:val="001D1050"/>
    <w:rsid w:val="001D1633"/>
    <w:rsid w:val="001D1F27"/>
    <w:rsid w:val="001D2EE1"/>
    <w:rsid w:val="001D7F34"/>
    <w:rsid w:val="001E0FF9"/>
    <w:rsid w:val="001E3E8E"/>
    <w:rsid w:val="001E44C0"/>
    <w:rsid w:val="001E4538"/>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2494"/>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341D"/>
    <w:rsid w:val="002246A4"/>
    <w:rsid w:val="002251B0"/>
    <w:rsid w:val="002254CA"/>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0FE2"/>
    <w:rsid w:val="00251E0B"/>
    <w:rsid w:val="0025223A"/>
    <w:rsid w:val="002533BB"/>
    <w:rsid w:val="002549AE"/>
    <w:rsid w:val="00254E98"/>
    <w:rsid w:val="00257190"/>
    <w:rsid w:val="0025798E"/>
    <w:rsid w:val="00260B07"/>
    <w:rsid w:val="002624D3"/>
    <w:rsid w:val="00262E44"/>
    <w:rsid w:val="00262F75"/>
    <w:rsid w:val="0026493B"/>
    <w:rsid w:val="00265B60"/>
    <w:rsid w:val="00266341"/>
    <w:rsid w:val="00266950"/>
    <w:rsid w:val="00266FB5"/>
    <w:rsid w:val="00270080"/>
    <w:rsid w:val="00270D0A"/>
    <w:rsid w:val="00271477"/>
    <w:rsid w:val="00272B37"/>
    <w:rsid w:val="00273B43"/>
    <w:rsid w:val="00273F18"/>
    <w:rsid w:val="00274D7A"/>
    <w:rsid w:val="00275165"/>
    <w:rsid w:val="00275F48"/>
    <w:rsid w:val="002762F9"/>
    <w:rsid w:val="00276C1F"/>
    <w:rsid w:val="00277BC7"/>
    <w:rsid w:val="0028014D"/>
    <w:rsid w:val="00280575"/>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3AB"/>
    <w:rsid w:val="002D15BA"/>
    <w:rsid w:val="002D20A6"/>
    <w:rsid w:val="002D26F6"/>
    <w:rsid w:val="002D33B9"/>
    <w:rsid w:val="002D3ECD"/>
    <w:rsid w:val="002D4171"/>
    <w:rsid w:val="002D5579"/>
    <w:rsid w:val="002D5A70"/>
    <w:rsid w:val="002D6468"/>
    <w:rsid w:val="002D666A"/>
    <w:rsid w:val="002D6EC7"/>
    <w:rsid w:val="002D728E"/>
    <w:rsid w:val="002E08BB"/>
    <w:rsid w:val="002E1A29"/>
    <w:rsid w:val="002E394D"/>
    <w:rsid w:val="002E39DA"/>
    <w:rsid w:val="002E5C0F"/>
    <w:rsid w:val="002F0EA9"/>
    <w:rsid w:val="002F1879"/>
    <w:rsid w:val="002F18DE"/>
    <w:rsid w:val="002F3775"/>
    <w:rsid w:val="002F378F"/>
    <w:rsid w:val="002F37F9"/>
    <w:rsid w:val="002F434C"/>
    <w:rsid w:val="002F44D7"/>
    <w:rsid w:val="002F49AF"/>
    <w:rsid w:val="002F5EE8"/>
    <w:rsid w:val="002F6AFE"/>
    <w:rsid w:val="002F7332"/>
    <w:rsid w:val="002F79AF"/>
    <w:rsid w:val="00300020"/>
    <w:rsid w:val="0030246E"/>
    <w:rsid w:val="0030251B"/>
    <w:rsid w:val="00303750"/>
    <w:rsid w:val="0030375D"/>
    <w:rsid w:val="00304516"/>
    <w:rsid w:val="00305B81"/>
    <w:rsid w:val="00305BD1"/>
    <w:rsid w:val="00307677"/>
    <w:rsid w:val="00307EA7"/>
    <w:rsid w:val="003119EC"/>
    <w:rsid w:val="00312E97"/>
    <w:rsid w:val="00313942"/>
    <w:rsid w:val="003143AF"/>
    <w:rsid w:val="00314583"/>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61CF"/>
    <w:rsid w:val="00326BA7"/>
    <w:rsid w:val="00327C15"/>
    <w:rsid w:val="00330A55"/>
    <w:rsid w:val="00330C7E"/>
    <w:rsid w:val="0033211A"/>
    <w:rsid w:val="003324B4"/>
    <w:rsid w:val="00332F91"/>
    <w:rsid w:val="00333A87"/>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65DC"/>
    <w:rsid w:val="003979EC"/>
    <w:rsid w:val="003A0493"/>
    <w:rsid w:val="003A2BB5"/>
    <w:rsid w:val="003A333D"/>
    <w:rsid w:val="003A3863"/>
    <w:rsid w:val="003A4FB7"/>
    <w:rsid w:val="003A4FBE"/>
    <w:rsid w:val="003A50DC"/>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DD7"/>
    <w:rsid w:val="003B6F11"/>
    <w:rsid w:val="003B7A2F"/>
    <w:rsid w:val="003B7A76"/>
    <w:rsid w:val="003C292A"/>
    <w:rsid w:val="003C3076"/>
    <w:rsid w:val="003C3419"/>
    <w:rsid w:val="003C44DF"/>
    <w:rsid w:val="003C4F1E"/>
    <w:rsid w:val="003C599B"/>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E05AF"/>
    <w:rsid w:val="003E0A22"/>
    <w:rsid w:val="003E0ABF"/>
    <w:rsid w:val="003E1768"/>
    <w:rsid w:val="003E458D"/>
    <w:rsid w:val="003E58A3"/>
    <w:rsid w:val="003E5EFD"/>
    <w:rsid w:val="003E6B0C"/>
    <w:rsid w:val="003F0D0A"/>
    <w:rsid w:val="003F0EE4"/>
    <w:rsid w:val="003F1217"/>
    <w:rsid w:val="003F1787"/>
    <w:rsid w:val="003F28ED"/>
    <w:rsid w:val="003F2BDB"/>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1B7"/>
    <w:rsid w:val="004127FD"/>
    <w:rsid w:val="0041398D"/>
    <w:rsid w:val="00413A6E"/>
    <w:rsid w:val="00413DCF"/>
    <w:rsid w:val="0041445A"/>
    <w:rsid w:val="0041468C"/>
    <w:rsid w:val="00414D3A"/>
    <w:rsid w:val="00415DB0"/>
    <w:rsid w:val="0041644E"/>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3150"/>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73E"/>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99"/>
    <w:rsid w:val="004948DB"/>
    <w:rsid w:val="00494C4C"/>
    <w:rsid w:val="004957BB"/>
    <w:rsid w:val="00495BE7"/>
    <w:rsid w:val="00496351"/>
    <w:rsid w:val="00497810"/>
    <w:rsid w:val="004A0F2B"/>
    <w:rsid w:val="004A17C2"/>
    <w:rsid w:val="004A1E9D"/>
    <w:rsid w:val="004A3256"/>
    <w:rsid w:val="004A355B"/>
    <w:rsid w:val="004A37EF"/>
    <w:rsid w:val="004A3833"/>
    <w:rsid w:val="004A4080"/>
    <w:rsid w:val="004A56C8"/>
    <w:rsid w:val="004A683B"/>
    <w:rsid w:val="004A6867"/>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2EC2"/>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359F"/>
    <w:rsid w:val="004E4036"/>
    <w:rsid w:val="004E4BA3"/>
    <w:rsid w:val="004E616F"/>
    <w:rsid w:val="004E62F4"/>
    <w:rsid w:val="004E646D"/>
    <w:rsid w:val="004E7310"/>
    <w:rsid w:val="004E7C83"/>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6869"/>
    <w:rsid w:val="00507298"/>
    <w:rsid w:val="00510058"/>
    <w:rsid w:val="00510BCA"/>
    <w:rsid w:val="00511438"/>
    <w:rsid w:val="00512424"/>
    <w:rsid w:val="005127EB"/>
    <w:rsid w:val="00513624"/>
    <w:rsid w:val="00514138"/>
    <w:rsid w:val="00514C3A"/>
    <w:rsid w:val="00514E75"/>
    <w:rsid w:val="0051531C"/>
    <w:rsid w:val="00515B61"/>
    <w:rsid w:val="00515DFE"/>
    <w:rsid w:val="00515E18"/>
    <w:rsid w:val="00516708"/>
    <w:rsid w:val="00516819"/>
    <w:rsid w:val="00520473"/>
    <w:rsid w:val="0052051F"/>
    <w:rsid w:val="005234AF"/>
    <w:rsid w:val="0052413A"/>
    <w:rsid w:val="00524E33"/>
    <w:rsid w:val="0052689B"/>
    <w:rsid w:val="0052715F"/>
    <w:rsid w:val="00530BA3"/>
    <w:rsid w:val="00530D88"/>
    <w:rsid w:val="00534622"/>
    <w:rsid w:val="00534F9F"/>
    <w:rsid w:val="0053546A"/>
    <w:rsid w:val="00536C9B"/>
    <w:rsid w:val="0054022C"/>
    <w:rsid w:val="005405BF"/>
    <w:rsid w:val="0054102E"/>
    <w:rsid w:val="0054253A"/>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05"/>
    <w:rsid w:val="00561423"/>
    <w:rsid w:val="00561EF5"/>
    <w:rsid w:val="00561FBF"/>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1737"/>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17E28"/>
    <w:rsid w:val="00622B75"/>
    <w:rsid w:val="00623869"/>
    <w:rsid w:val="00625958"/>
    <w:rsid w:val="00631595"/>
    <w:rsid w:val="00633D1E"/>
    <w:rsid w:val="006341E8"/>
    <w:rsid w:val="00634CFC"/>
    <w:rsid w:val="00635105"/>
    <w:rsid w:val="0063519F"/>
    <w:rsid w:val="00635ECA"/>
    <w:rsid w:val="006364A8"/>
    <w:rsid w:val="006366E2"/>
    <w:rsid w:val="00636A0D"/>
    <w:rsid w:val="0064140F"/>
    <w:rsid w:val="00642BC1"/>
    <w:rsid w:val="00645061"/>
    <w:rsid w:val="00645735"/>
    <w:rsid w:val="0064704A"/>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0D06"/>
    <w:rsid w:val="00661324"/>
    <w:rsid w:val="006631D6"/>
    <w:rsid w:val="00663C8B"/>
    <w:rsid w:val="00664090"/>
    <w:rsid w:val="00665A6E"/>
    <w:rsid w:val="00665B08"/>
    <w:rsid w:val="00665D03"/>
    <w:rsid w:val="00667524"/>
    <w:rsid w:val="00667717"/>
    <w:rsid w:val="0066790E"/>
    <w:rsid w:val="00667989"/>
    <w:rsid w:val="0067001A"/>
    <w:rsid w:val="00671693"/>
    <w:rsid w:val="006728F8"/>
    <w:rsid w:val="00674DF6"/>
    <w:rsid w:val="0067632B"/>
    <w:rsid w:val="00676435"/>
    <w:rsid w:val="00676523"/>
    <w:rsid w:val="00676727"/>
    <w:rsid w:val="00676EF9"/>
    <w:rsid w:val="00677719"/>
    <w:rsid w:val="00677CE6"/>
    <w:rsid w:val="006805EA"/>
    <w:rsid w:val="006808CE"/>
    <w:rsid w:val="00681363"/>
    <w:rsid w:val="006825E0"/>
    <w:rsid w:val="006830D0"/>
    <w:rsid w:val="006831EF"/>
    <w:rsid w:val="0068361F"/>
    <w:rsid w:val="0068464B"/>
    <w:rsid w:val="006846A1"/>
    <w:rsid w:val="00684806"/>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B7CFF"/>
    <w:rsid w:val="006C002F"/>
    <w:rsid w:val="006C1A33"/>
    <w:rsid w:val="006C216A"/>
    <w:rsid w:val="006C2ADA"/>
    <w:rsid w:val="006C2BEA"/>
    <w:rsid w:val="006C347A"/>
    <w:rsid w:val="006C3CB0"/>
    <w:rsid w:val="006C4331"/>
    <w:rsid w:val="006C4BC9"/>
    <w:rsid w:val="006C5C86"/>
    <w:rsid w:val="006C7749"/>
    <w:rsid w:val="006C7E3B"/>
    <w:rsid w:val="006D1C81"/>
    <w:rsid w:val="006D1DD6"/>
    <w:rsid w:val="006D1DE0"/>
    <w:rsid w:val="006D290F"/>
    <w:rsid w:val="006D2D08"/>
    <w:rsid w:val="006D3A23"/>
    <w:rsid w:val="006D4E80"/>
    <w:rsid w:val="006D7688"/>
    <w:rsid w:val="006D78FA"/>
    <w:rsid w:val="006E15A0"/>
    <w:rsid w:val="006E1767"/>
    <w:rsid w:val="006E1BB8"/>
    <w:rsid w:val="006E20C9"/>
    <w:rsid w:val="006E4B9C"/>
    <w:rsid w:val="006E5035"/>
    <w:rsid w:val="006E57B9"/>
    <w:rsid w:val="006E5FAB"/>
    <w:rsid w:val="006E6E56"/>
    <w:rsid w:val="006E7E06"/>
    <w:rsid w:val="006F06A6"/>
    <w:rsid w:val="006F1F52"/>
    <w:rsid w:val="006F1F8A"/>
    <w:rsid w:val="006F2337"/>
    <w:rsid w:val="006F30DD"/>
    <w:rsid w:val="006F3139"/>
    <w:rsid w:val="006F331F"/>
    <w:rsid w:val="006F3B70"/>
    <w:rsid w:val="006F41C4"/>
    <w:rsid w:val="006F5647"/>
    <w:rsid w:val="006F5EB8"/>
    <w:rsid w:val="006F6267"/>
    <w:rsid w:val="006F680E"/>
    <w:rsid w:val="006F7DC5"/>
    <w:rsid w:val="007003B1"/>
    <w:rsid w:val="00700C78"/>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3AB4"/>
    <w:rsid w:val="00734DE6"/>
    <w:rsid w:val="007359F5"/>
    <w:rsid w:val="0073707E"/>
    <w:rsid w:val="0073772C"/>
    <w:rsid w:val="00737BF1"/>
    <w:rsid w:val="0074191F"/>
    <w:rsid w:val="00742ADC"/>
    <w:rsid w:val="00743759"/>
    <w:rsid w:val="00743766"/>
    <w:rsid w:val="00743D57"/>
    <w:rsid w:val="007444CA"/>
    <w:rsid w:val="00745404"/>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77E"/>
    <w:rsid w:val="007817DB"/>
    <w:rsid w:val="0078318E"/>
    <w:rsid w:val="00783962"/>
    <w:rsid w:val="00784DE6"/>
    <w:rsid w:val="00785272"/>
    <w:rsid w:val="007862E3"/>
    <w:rsid w:val="00787ECD"/>
    <w:rsid w:val="00790934"/>
    <w:rsid w:val="00791DDD"/>
    <w:rsid w:val="00793A2D"/>
    <w:rsid w:val="00793BEE"/>
    <w:rsid w:val="007943BE"/>
    <w:rsid w:val="00795A51"/>
    <w:rsid w:val="00797286"/>
    <w:rsid w:val="007972D3"/>
    <w:rsid w:val="0079798E"/>
    <w:rsid w:val="00797D9A"/>
    <w:rsid w:val="00797FD5"/>
    <w:rsid w:val="007A08A5"/>
    <w:rsid w:val="007A0B99"/>
    <w:rsid w:val="007A0BFD"/>
    <w:rsid w:val="007A1CF9"/>
    <w:rsid w:val="007A26AC"/>
    <w:rsid w:val="007A2DAF"/>
    <w:rsid w:val="007A3C3E"/>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792"/>
    <w:rsid w:val="007B7BBA"/>
    <w:rsid w:val="007C037E"/>
    <w:rsid w:val="007C0797"/>
    <w:rsid w:val="007C092F"/>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629A"/>
    <w:rsid w:val="007D63F1"/>
    <w:rsid w:val="007D6535"/>
    <w:rsid w:val="007D7448"/>
    <w:rsid w:val="007E104F"/>
    <w:rsid w:val="007E124C"/>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72E"/>
    <w:rsid w:val="008458A6"/>
    <w:rsid w:val="00845AB7"/>
    <w:rsid w:val="00847318"/>
    <w:rsid w:val="0085019F"/>
    <w:rsid w:val="00850250"/>
    <w:rsid w:val="0085065A"/>
    <w:rsid w:val="00850692"/>
    <w:rsid w:val="00852261"/>
    <w:rsid w:val="008527D7"/>
    <w:rsid w:val="00852F5E"/>
    <w:rsid w:val="00853704"/>
    <w:rsid w:val="008539FB"/>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6FA9"/>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96602"/>
    <w:rsid w:val="008A00D6"/>
    <w:rsid w:val="008A0E84"/>
    <w:rsid w:val="008A2391"/>
    <w:rsid w:val="008A2D39"/>
    <w:rsid w:val="008A33D1"/>
    <w:rsid w:val="008A355C"/>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73A"/>
    <w:rsid w:val="008D5D5C"/>
    <w:rsid w:val="008D6973"/>
    <w:rsid w:val="008D6C67"/>
    <w:rsid w:val="008D6E03"/>
    <w:rsid w:val="008D778F"/>
    <w:rsid w:val="008D7983"/>
    <w:rsid w:val="008E0464"/>
    <w:rsid w:val="008E113B"/>
    <w:rsid w:val="008E171A"/>
    <w:rsid w:val="008E19E4"/>
    <w:rsid w:val="008E1CBD"/>
    <w:rsid w:val="008E28E4"/>
    <w:rsid w:val="008E56BD"/>
    <w:rsid w:val="008E5D9F"/>
    <w:rsid w:val="008E75F5"/>
    <w:rsid w:val="008E7B70"/>
    <w:rsid w:val="008E7E59"/>
    <w:rsid w:val="008F02BC"/>
    <w:rsid w:val="008F140A"/>
    <w:rsid w:val="008F2189"/>
    <w:rsid w:val="008F290C"/>
    <w:rsid w:val="008F36BC"/>
    <w:rsid w:val="008F3C1E"/>
    <w:rsid w:val="008F418C"/>
    <w:rsid w:val="008F41D6"/>
    <w:rsid w:val="008F5AA8"/>
    <w:rsid w:val="008F5ACE"/>
    <w:rsid w:val="008F5B0A"/>
    <w:rsid w:val="008F62F4"/>
    <w:rsid w:val="008F66A7"/>
    <w:rsid w:val="008F6884"/>
    <w:rsid w:val="008F68C2"/>
    <w:rsid w:val="008F6B18"/>
    <w:rsid w:val="008F6B95"/>
    <w:rsid w:val="008F70DE"/>
    <w:rsid w:val="00900196"/>
    <w:rsid w:val="0090062B"/>
    <w:rsid w:val="00900D25"/>
    <w:rsid w:val="00901438"/>
    <w:rsid w:val="00902E24"/>
    <w:rsid w:val="00903C46"/>
    <w:rsid w:val="009041CF"/>
    <w:rsid w:val="00905C84"/>
    <w:rsid w:val="009064AF"/>
    <w:rsid w:val="009064BC"/>
    <w:rsid w:val="00906EB5"/>
    <w:rsid w:val="009072EB"/>
    <w:rsid w:val="009104DB"/>
    <w:rsid w:val="0091181A"/>
    <w:rsid w:val="009119AB"/>
    <w:rsid w:val="009122A6"/>
    <w:rsid w:val="009127BC"/>
    <w:rsid w:val="00912DEA"/>
    <w:rsid w:val="00914100"/>
    <w:rsid w:val="00914EE6"/>
    <w:rsid w:val="009168ED"/>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659"/>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DD7"/>
    <w:rsid w:val="0099255F"/>
    <w:rsid w:val="00993839"/>
    <w:rsid w:val="00993A2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4DD5"/>
    <w:rsid w:val="009B54E3"/>
    <w:rsid w:val="009B552C"/>
    <w:rsid w:val="009B5877"/>
    <w:rsid w:val="009B5A5C"/>
    <w:rsid w:val="009B5C45"/>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6DC5"/>
    <w:rsid w:val="009D6F88"/>
    <w:rsid w:val="009E074F"/>
    <w:rsid w:val="009E0C0E"/>
    <w:rsid w:val="009E1F2B"/>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68F"/>
    <w:rsid w:val="009F68F2"/>
    <w:rsid w:val="009F6E7E"/>
    <w:rsid w:val="009F7064"/>
    <w:rsid w:val="009F76BC"/>
    <w:rsid w:val="00A00A07"/>
    <w:rsid w:val="00A00BC5"/>
    <w:rsid w:val="00A00E17"/>
    <w:rsid w:val="00A026E5"/>
    <w:rsid w:val="00A03735"/>
    <w:rsid w:val="00A0635A"/>
    <w:rsid w:val="00A06939"/>
    <w:rsid w:val="00A06B02"/>
    <w:rsid w:val="00A06EE5"/>
    <w:rsid w:val="00A07B34"/>
    <w:rsid w:val="00A11D42"/>
    <w:rsid w:val="00A129A4"/>
    <w:rsid w:val="00A1308D"/>
    <w:rsid w:val="00A13549"/>
    <w:rsid w:val="00A16682"/>
    <w:rsid w:val="00A2179F"/>
    <w:rsid w:val="00A22B3A"/>
    <w:rsid w:val="00A232E0"/>
    <w:rsid w:val="00A233BB"/>
    <w:rsid w:val="00A24769"/>
    <w:rsid w:val="00A24AA4"/>
    <w:rsid w:val="00A2517A"/>
    <w:rsid w:val="00A25A07"/>
    <w:rsid w:val="00A2628E"/>
    <w:rsid w:val="00A26E9B"/>
    <w:rsid w:val="00A2717F"/>
    <w:rsid w:val="00A2754D"/>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4EF"/>
    <w:rsid w:val="00A44A41"/>
    <w:rsid w:val="00A45224"/>
    <w:rsid w:val="00A46158"/>
    <w:rsid w:val="00A50D47"/>
    <w:rsid w:val="00A51A7F"/>
    <w:rsid w:val="00A520ED"/>
    <w:rsid w:val="00A52775"/>
    <w:rsid w:val="00A538C7"/>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0AB7"/>
    <w:rsid w:val="00A710AA"/>
    <w:rsid w:val="00A718E5"/>
    <w:rsid w:val="00A71F9F"/>
    <w:rsid w:val="00A726EC"/>
    <w:rsid w:val="00A7316C"/>
    <w:rsid w:val="00A73404"/>
    <w:rsid w:val="00A738EA"/>
    <w:rsid w:val="00A74410"/>
    <w:rsid w:val="00A75DBF"/>
    <w:rsid w:val="00A76B2B"/>
    <w:rsid w:val="00A77CE0"/>
    <w:rsid w:val="00A8148A"/>
    <w:rsid w:val="00A84A31"/>
    <w:rsid w:val="00A85229"/>
    <w:rsid w:val="00A861D2"/>
    <w:rsid w:val="00A876AD"/>
    <w:rsid w:val="00A90BE6"/>
    <w:rsid w:val="00A91CE4"/>
    <w:rsid w:val="00A91F68"/>
    <w:rsid w:val="00A927D2"/>
    <w:rsid w:val="00A9353D"/>
    <w:rsid w:val="00A93CED"/>
    <w:rsid w:val="00A94C35"/>
    <w:rsid w:val="00A94FEB"/>
    <w:rsid w:val="00A96132"/>
    <w:rsid w:val="00A96743"/>
    <w:rsid w:val="00AA0529"/>
    <w:rsid w:val="00AA0575"/>
    <w:rsid w:val="00AA117C"/>
    <w:rsid w:val="00AA1C41"/>
    <w:rsid w:val="00AA2A2B"/>
    <w:rsid w:val="00AA2BF4"/>
    <w:rsid w:val="00AA53B9"/>
    <w:rsid w:val="00AA581D"/>
    <w:rsid w:val="00AA6CFD"/>
    <w:rsid w:val="00AA7731"/>
    <w:rsid w:val="00AB0264"/>
    <w:rsid w:val="00AB1053"/>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136"/>
    <w:rsid w:val="00AD13A4"/>
    <w:rsid w:val="00AD25C8"/>
    <w:rsid w:val="00AD28BB"/>
    <w:rsid w:val="00AD4824"/>
    <w:rsid w:val="00AD6414"/>
    <w:rsid w:val="00AD7FAD"/>
    <w:rsid w:val="00AE045E"/>
    <w:rsid w:val="00AE053C"/>
    <w:rsid w:val="00AE05F8"/>
    <w:rsid w:val="00AE295B"/>
    <w:rsid w:val="00AE2F33"/>
    <w:rsid w:val="00AE414F"/>
    <w:rsid w:val="00AE5261"/>
    <w:rsid w:val="00AE6450"/>
    <w:rsid w:val="00AE679C"/>
    <w:rsid w:val="00AF0815"/>
    <w:rsid w:val="00AF12D0"/>
    <w:rsid w:val="00AF1AE3"/>
    <w:rsid w:val="00AF1DAC"/>
    <w:rsid w:val="00AF2227"/>
    <w:rsid w:val="00AF37B1"/>
    <w:rsid w:val="00AF4BD8"/>
    <w:rsid w:val="00AF4C0B"/>
    <w:rsid w:val="00AF5E71"/>
    <w:rsid w:val="00AF5F69"/>
    <w:rsid w:val="00AF6404"/>
    <w:rsid w:val="00AF715B"/>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5428"/>
    <w:rsid w:val="00B2719B"/>
    <w:rsid w:val="00B31281"/>
    <w:rsid w:val="00B31430"/>
    <w:rsid w:val="00B322DA"/>
    <w:rsid w:val="00B327DD"/>
    <w:rsid w:val="00B3301A"/>
    <w:rsid w:val="00B3425D"/>
    <w:rsid w:val="00B34719"/>
    <w:rsid w:val="00B3578C"/>
    <w:rsid w:val="00B35901"/>
    <w:rsid w:val="00B361F5"/>
    <w:rsid w:val="00B40C8B"/>
    <w:rsid w:val="00B41238"/>
    <w:rsid w:val="00B416F4"/>
    <w:rsid w:val="00B417B4"/>
    <w:rsid w:val="00B42146"/>
    <w:rsid w:val="00B4281A"/>
    <w:rsid w:val="00B443EF"/>
    <w:rsid w:val="00B44667"/>
    <w:rsid w:val="00B45637"/>
    <w:rsid w:val="00B45B6D"/>
    <w:rsid w:val="00B4667C"/>
    <w:rsid w:val="00B47358"/>
    <w:rsid w:val="00B50E51"/>
    <w:rsid w:val="00B50EF8"/>
    <w:rsid w:val="00B51AF6"/>
    <w:rsid w:val="00B5246F"/>
    <w:rsid w:val="00B524CD"/>
    <w:rsid w:val="00B52A21"/>
    <w:rsid w:val="00B53711"/>
    <w:rsid w:val="00B56BC6"/>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2835"/>
    <w:rsid w:val="00B833F1"/>
    <w:rsid w:val="00B83851"/>
    <w:rsid w:val="00B83C0D"/>
    <w:rsid w:val="00B84608"/>
    <w:rsid w:val="00B8655C"/>
    <w:rsid w:val="00B87676"/>
    <w:rsid w:val="00B8794F"/>
    <w:rsid w:val="00B900A7"/>
    <w:rsid w:val="00B9125A"/>
    <w:rsid w:val="00B91569"/>
    <w:rsid w:val="00B91AC1"/>
    <w:rsid w:val="00B91E89"/>
    <w:rsid w:val="00B9226A"/>
    <w:rsid w:val="00B9308F"/>
    <w:rsid w:val="00B9329E"/>
    <w:rsid w:val="00B9345E"/>
    <w:rsid w:val="00B9361F"/>
    <w:rsid w:val="00B93987"/>
    <w:rsid w:val="00B93A7E"/>
    <w:rsid w:val="00B93D87"/>
    <w:rsid w:val="00B94457"/>
    <w:rsid w:val="00B95317"/>
    <w:rsid w:val="00B960F9"/>
    <w:rsid w:val="00BA1E3E"/>
    <w:rsid w:val="00BA2779"/>
    <w:rsid w:val="00BA4818"/>
    <w:rsid w:val="00BA6C38"/>
    <w:rsid w:val="00BB0562"/>
    <w:rsid w:val="00BB09F0"/>
    <w:rsid w:val="00BB0B24"/>
    <w:rsid w:val="00BB1E11"/>
    <w:rsid w:val="00BB2BAF"/>
    <w:rsid w:val="00BB3601"/>
    <w:rsid w:val="00BB376E"/>
    <w:rsid w:val="00BB3A09"/>
    <w:rsid w:val="00BB40A3"/>
    <w:rsid w:val="00BB4508"/>
    <w:rsid w:val="00BB5EFD"/>
    <w:rsid w:val="00BB6349"/>
    <w:rsid w:val="00BB670F"/>
    <w:rsid w:val="00BB6763"/>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45D2"/>
    <w:rsid w:val="00BD600E"/>
    <w:rsid w:val="00BD6C18"/>
    <w:rsid w:val="00BD7966"/>
    <w:rsid w:val="00BD7A1E"/>
    <w:rsid w:val="00BD7A9E"/>
    <w:rsid w:val="00BD7F20"/>
    <w:rsid w:val="00BE0210"/>
    <w:rsid w:val="00BE07EB"/>
    <w:rsid w:val="00BE097F"/>
    <w:rsid w:val="00BE0A8A"/>
    <w:rsid w:val="00BE15B5"/>
    <w:rsid w:val="00BE199C"/>
    <w:rsid w:val="00BE28FF"/>
    <w:rsid w:val="00BE3699"/>
    <w:rsid w:val="00BE3F83"/>
    <w:rsid w:val="00BE412F"/>
    <w:rsid w:val="00BE62CC"/>
    <w:rsid w:val="00BE6B8A"/>
    <w:rsid w:val="00BF0462"/>
    <w:rsid w:val="00BF0C03"/>
    <w:rsid w:val="00BF0D72"/>
    <w:rsid w:val="00BF2ED8"/>
    <w:rsid w:val="00BF3939"/>
    <w:rsid w:val="00BF5872"/>
    <w:rsid w:val="00BF6A13"/>
    <w:rsid w:val="00BF6C43"/>
    <w:rsid w:val="00C0057E"/>
    <w:rsid w:val="00C0120D"/>
    <w:rsid w:val="00C01FCF"/>
    <w:rsid w:val="00C02036"/>
    <w:rsid w:val="00C032FD"/>
    <w:rsid w:val="00C0473A"/>
    <w:rsid w:val="00C04C89"/>
    <w:rsid w:val="00C04F31"/>
    <w:rsid w:val="00C04F50"/>
    <w:rsid w:val="00C050EC"/>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52BD"/>
    <w:rsid w:val="00C2618E"/>
    <w:rsid w:val="00C26716"/>
    <w:rsid w:val="00C26857"/>
    <w:rsid w:val="00C26B35"/>
    <w:rsid w:val="00C3024F"/>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C9D"/>
    <w:rsid w:val="00C57624"/>
    <w:rsid w:val="00C57AA7"/>
    <w:rsid w:val="00C61167"/>
    <w:rsid w:val="00C615ED"/>
    <w:rsid w:val="00C62B35"/>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66AF"/>
    <w:rsid w:val="00CA7E4F"/>
    <w:rsid w:val="00CB0A6E"/>
    <w:rsid w:val="00CB21A5"/>
    <w:rsid w:val="00CB2316"/>
    <w:rsid w:val="00CB256C"/>
    <w:rsid w:val="00CB3613"/>
    <w:rsid w:val="00CB43B0"/>
    <w:rsid w:val="00CB5886"/>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2B5"/>
    <w:rsid w:val="00CD055B"/>
    <w:rsid w:val="00CD0605"/>
    <w:rsid w:val="00CD1AFF"/>
    <w:rsid w:val="00CD4CAD"/>
    <w:rsid w:val="00CD5021"/>
    <w:rsid w:val="00CD6933"/>
    <w:rsid w:val="00CD6DF1"/>
    <w:rsid w:val="00CD6EDB"/>
    <w:rsid w:val="00CE078B"/>
    <w:rsid w:val="00CE0A0F"/>
    <w:rsid w:val="00CE0DF9"/>
    <w:rsid w:val="00CE2177"/>
    <w:rsid w:val="00CE2B3D"/>
    <w:rsid w:val="00CE3C8B"/>
    <w:rsid w:val="00CE4500"/>
    <w:rsid w:val="00CE4663"/>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16BCF"/>
    <w:rsid w:val="00D21B7D"/>
    <w:rsid w:val="00D223C8"/>
    <w:rsid w:val="00D225BD"/>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44DA"/>
    <w:rsid w:val="00D44D0B"/>
    <w:rsid w:val="00D46E82"/>
    <w:rsid w:val="00D505C6"/>
    <w:rsid w:val="00D50AA7"/>
    <w:rsid w:val="00D5246B"/>
    <w:rsid w:val="00D52833"/>
    <w:rsid w:val="00D53847"/>
    <w:rsid w:val="00D5465F"/>
    <w:rsid w:val="00D54E0D"/>
    <w:rsid w:val="00D55818"/>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6A3E"/>
    <w:rsid w:val="00D6754E"/>
    <w:rsid w:val="00D7076A"/>
    <w:rsid w:val="00D72173"/>
    <w:rsid w:val="00D74022"/>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0BC"/>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2048"/>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122"/>
    <w:rsid w:val="00E22F53"/>
    <w:rsid w:val="00E235E2"/>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7D2"/>
    <w:rsid w:val="00E40BBA"/>
    <w:rsid w:val="00E43EE6"/>
    <w:rsid w:val="00E4455A"/>
    <w:rsid w:val="00E472D9"/>
    <w:rsid w:val="00E478C3"/>
    <w:rsid w:val="00E47BFA"/>
    <w:rsid w:val="00E47EAE"/>
    <w:rsid w:val="00E5069D"/>
    <w:rsid w:val="00E5193C"/>
    <w:rsid w:val="00E51CF6"/>
    <w:rsid w:val="00E529A1"/>
    <w:rsid w:val="00E53F33"/>
    <w:rsid w:val="00E55EA8"/>
    <w:rsid w:val="00E561B8"/>
    <w:rsid w:val="00E5666E"/>
    <w:rsid w:val="00E5748A"/>
    <w:rsid w:val="00E60462"/>
    <w:rsid w:val="00E60509"/>
    <w:rsid w:val="00E606F9"/>
    <w:rsid w:val="00E60A85"/>
    <w:rsid w:val="00E62F12"/>
    <w:rsid w:val="00E63496"/>
    <w:rsid w:val="00E667E9"/>
    <w:rsid w:val="00E6740D"/>
    <w:rsid w:val="00E70CF3"/>
    <w:rsid w:val="00E70E7D"/>
    <w:rsid w:val="00E7119E"/>
    <w:rsid w:val="00E71632"/>
    <w:rsid w:val="00E73BDD"/>
    <w:rsid w:val="00E747CA"/>
    <w:rsid w:val="00E80485"/>
    <w:rsid w:val="00E81D81"/>
    <w:rsid w:val="00E82007"/>
    <w:rsid w:val="00E82056"/>
    <w:rsid w:val="00E82181"/>
    <w:rsid w:val="00E83286"/>
    <w:rsid w:val="00E83D92"/>
    <w:rsid w:val="00E8461C"/>
    <w:rsid w:val="00E8505E"/>
    <w:rsid w:val="00E85094"/>
    <w:rsid w:val="00E85420"/>
    <w:rsid w:val="00E85593"/>
    <w:rsid w:val="00E86347"/>
    <w:rsid w:val="00E86556"/>
    <w:rsid w:val="00E878D9"/>
    <w:rsid w:val="00E901D4"/>
    <w:rsid w:val="00E909FE"/>
    <w:rsid w:val="00E91225"/>
    <w:rsid w:val="00E9136D"/>
    <w:rsid w:val="00E92AA9"/>
    <w:rsid w:val="00E92CC6"/>
    <w:rsid w:val="00E92F26"/>
    <w:rsid w:val="00E935C4"/>
    <w:rsid w:val="00E93ABC"/>
    <w:rsid w:val="00E962E1"/>
    <w:rsid w:val="00E963E5"/>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15B5"/>
    <w:rsid w:val="00ED3466"/>
    <w:rsid w:val="00ED35A1"/>
    <w:rsid w:val="00ED4E81"/>
    <w:rsid w:val="00ED5C63"/>
    <w:rsid w:val="00ED7C2B"/>
    <w:rsid w:val="00EE005E"/>
    <w:rsid w:val="00EE05F7"/>
    <w:rsid w:val="00EE0AC8"/>
    <w:rsid w:val="00EE1123"/>
    <w:rsid w:val="00EE16B7"/>
    <w:rsid w:val="00EE2914"/>
    <w:rsid w:val="00EE3180"/>
    <w:rsid w:val="00EE5A47"/>
    <w:rsid w:val="00EE7143"/>
    <w:rsid w:val="00EE78FB"/>
    <w:rsid w:val="00EE7D21"/>
    <w:rsid w:val="00EE7F9F"/>
    <w:rsid w:val="00EF0E1E"/>
    <w:rsid w:val="00EF214B"/>
    <w:rsid w:val="00EF3A2D"/>
    <w:rsid w:val="00EF46AE"/>
    <w:rsid w:val="00EF5101"/>
    <w:rsid w:val="00EF51E6"/>
    <w:rsid w:val="00EF5D5E"/>
    <w:rsid w:val="00EF627A"/>
    <w:rsid w:val="00EF74B0"/>
    <w:rsid w:val="00EF7F4C"/>
    <w:rsid w:val="00EF7F89"/>
    <w:rsid w:val="00F00515"/>
    <w:rsid w:val="00F01E63"/>
    <w:rsid w:val="00F042EE"/>
    <w:rsid w:val="00F048F8"/>
    <w:rsid w:val="00F04B95"/>
    <w:rsid w:val="00F055BA"/>
    <w:rsid w:val="00F066D1"/>
    <w:rsid w:val="00F067F4"/>
    <w:rsid w:val="00F06C5C"/>
    <w:rsid w:val="00F06D4A"/>
    <w:rsid w:val="00F0713A"/>
    <w:rsid w:val="00F07DCF"/>
    <w:rsid w:val="00F07E3C"/>
    <w:rsid w:val="00F109E9"/>
    <w:rsid w:val="00F11DC0"/>
    <w:rsid w:val="00F135E1"/>
    <w:rsid w:val="00F14CB6"/>
    <w:rsid w:val="00F167E2"/>
    <w:rsid w:val="00F1685B"/>
    <w:rsid w:val="00F20BB9"/>
    <w:rsid w:val="00F21F74"/>
    <w:rsid w:val="00F22107"/>
    <w:rsid w:val="00F2235C"/>
    <w:rsid w:val="00F223B8"/>
    <w:rsid w:val="00F22EFA"/>
    <w:rsid w:val="00F237C3"/>
    <w:rsid w:val="00F23DA7"/>
    <w:rsid w:val="00F24BEB"/>
    <w:rsid w:val="00F24FB4"/>
    <w:rsid w:val="00F25E46"/>
    <w:rsid w:val="00F25E4D"/>
    <w:rsid w:val="00F26635"/>
    <w:rsid w:val="00F27589"/>
    <w:rsid w:val="00F27D2A"/>
    <w:rsid w:val="00F3131F"/>
    <w:rsid w:val="00F323A3"/>
    <w:rsid w:val="00F32CC6"/>
    <w:rsid w:val="00F32FF6"/>
    <w:rsid w:val="00F334EA"/>
    <w:rsid w:val="00F348F5"/>
    <w:rsid w:val="00F40A7D"/>
    <w:rsid w:val="00F4133C"/>
    <w:rsid w:val="00F413AB"/>
    <w:rsid w:val="00F42AEB"/>
    <w:rsid w:val="00F42F2A"/>
    <w:rsid w:val="00F43945"/>
    <w:rsid w:val="00F43B5B"/>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57F1E"/>
    <w:rsid w:val="00F60B9F"/>
    <w:rsid w:val="00F6196D"/>
    <w:rsid w:val="00F619DF"/>
    <w:rsid w:val="00F61E3E"/>
    <w:rsid w:val="00F627D2"/>
    <w:rsid w:val="00F62B1B"/>
    <w:rsid w:val="00F6334C"/>
    <w:rsid w:val="00F63C91"/>
    <w:rsid w:val="00F64127"/>
    <w:rsid w:val="00F649AC"/>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344"/>
    <w:rsid w:val="00F958BE"/>
    <w:rsid w:val="00F960AE"/>
    <w:rsid w:val="00F968D1"/>
    <w:rsid w:val="00F96A82"/>
    <w:rsid w:val="00FA0149"/>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4C85"/>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275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49664346">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Word_97_-_2003_Document1.doc"/><Relationship Id="rId18" Type="http://schemas.openxmlformats.org/officeDocument/2006/relationships/image" Target="media/image6.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PowerPoint_Presentation3.pptx"/><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AC7F3-3641-4FF7-A2D1-E425BDFA6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1641</Words>
  <Characters>8094</Characters>
  <Application>Microsoft Office Word</Application>
  <DocSecurity>0</DocSecurity>
  <Lines>416</Lines>
  <Paragraphs>268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9499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General</cp:keywords>
  <cp:lastModifiedBy>KLAK, Jean-Pierre</cp:lastModifiedBy>
  <cp:revision>2</cp:revision>
  <cp:lastPrinted>2018-01-10T18:24:00Z</cp:lastPrinted>
  <dcterms:created xsi:type="dcterms:W3CDTF">2018-03-14T13:01:00Z</dcterms:created>
  <dcterms:modified xsi:type="dcterms:W3CDTF">2018-03-14T13:01:00Z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52d0364f-61c1-4033-84b5-59d30858d232</vt:lpwstr>
  </property>
  <property fmtid="{D5CDD505-2E9C-101B-9397-08002B2CF9AE}" pid="4" name="SSCClassification">
    <vt:lpwstr>G</vt:lpwstr>
  </property>
  <property fmtid="{D5CDD505-2E9C-101B-9397-08002B2CF9AE}" pid="5" name="SSCVisualMarks">
    <vt:lpwstr>Y</vt:lpwstr>
  </property>
</Properties>
</file>