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ppt" ContentType="application/vnd.ms-powerpoi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7B162C" w:rsidP="00592037">
      <w:pPr>
        <w:rPr>
          <w:lang w:val="en-GB"/>
        </w:rPr>
      </w:pPr>
      <w:r>
        <w:rPr>
          <w:noProof/>
          <w:lang w:val="fr-FR" w:eastAsia="fr-FR"/>
        </w:rPr>
        <w:drawing>
          <wp:anchor distT="0" distB="0" distL="114300" distR="114300" simplePos="0" relativeHeight="251658240" behindDoc="0" locked="0" layoutInCell="1" allowOverlap="1" wp14:anchorId="094E1663" wp14:editId="13BD99BA">
            <wp:simplePos x="0" y="0"/>
            <wp:positionH relativeFrom="column">
              <wp:posOffset>2546350</wp:posOffset>
            </wp:positionH>
            <wp:positionV relativeFrom="paragraph">
              <wp:posOffset>-152400</wp:posOffset>
            </wp:positionV>
            <wp:extent cx="3759200" cy="2819400"/>
            <wp:effectExtent l="0" t="0" r="0" b="0"/>
            <wp:wrapTopAndBottom/>
            <wp:docPr id="3"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E60462">
        <w:rPr>
          <w:lang w:val="en-GB"/>
        </w:rPr>
        <w:tab/>
      </w: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A738EA">
      <w:pPr>
        <w:pStyle w:val="En-tte"/>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En-tte"/>
        <w:rPr>
          <w:lang w:val="en-GB"/>
        </w:rPr>
      </w:pPr>
      <w:r>
        <w:rPr>
          <w:lang w:val="en-GB"/>
        </w:rPr>
        <w:t>Telephone Conference Minutes</w:t>
      </w:r>
    </w:p>
    <w:p w:rsidR="00E60462" w:rsidRPr="007A69C8" w:rsidRDefault="00F968D1" w:rsidP="00A738EA">
      <w:pPr>
        <w:pStyle w:val="En-tte"/>
        <w:rPr>
          <w:lang w:val="en-GB"/>
        </w:rPr>
      </w:pPr>
      <w:r>
        <w:rPr>
          <w:lang w:val="en-GB"/>
        </w:rPr>
        <w:t>15</w:t>
      </w:r>
      <w:r w:rsidR="00B95317">
        <w:rPr>
          <w:lang w:val="en-GB"/>
        </w:rPr>
        <w:t>th</w:t>
      </w:r>
      <w:r w:rsidR="00E60462">
        <w:rPr>
          <w:lang w:val="en-GB"/>
        </w:rPr>
        <w:t xml:space="preserve"> </w:t>
      </w:r>
      <w:r>
        <w:rPr>
          <w:lang w:val="en-GB"/>
        </w:rPr>
        <w:t>October</w:t>
      </w:r>
      <w:r w:rsidR="00E60462">
        <w:rPr>
          <w:lang w:val="en-GB"/>
        </w:rPr>
        <w:t xml:space="preserve"> 201</w:t>
      </w:r>
      <w:r w:rsidR="004D548E">
        <w:rPr>
          <w:lang w:val="en-GB"/>
        </w:rPr>
        <w:t>4</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Pr="00C10F02" w:rsidRDefault="001C5BDD" w:rsidP="00592037">
      <w:pPr>
        <w:rPr>
          <w:lang w:val="en-GB"/>
        </w:rPr>
      </w:pPr>
      <w:r>
        <w:rPr>
          <w:lang w:val="en-GB"/>
        </w:rPr>
        <w:t xml:space="preserve">Publication: </w:t>
      </w:r>
      <w:r w:rsidR="00906EB5">
        <w:rPr>
          <w:lang w:val="en-GB"/>
        </w:rPr>
        <w:t>December 1st</w:t>
      </w:r>
      <w:r w:rsidR="002246A4" w:rsidRPr="008604F4">
        <w:rPr>
          <w:lang w:val="en-GB"/>
        </w:rPr>
        <w:t>,</w:t>
      </w:r>
      <w:r w:rsidR="008F68C2" w:rsidRPr="008604F4">
        <w:rPr>
          <w:lang w:val="en-GB"/>
        </w:rPr>
        <w:t xml:space="preserve"> 2</w:t>
      </w:r>
      <w:r w:rsidR="00F678E9" w:rsidRPr="008604F4">
        <w:rPr>
          <w:lang w:val="en-GB"/>
        </w:rPr>
        <w:t>0</w:t>
      </w:r>
      <w:r w:rsidR="008F68C2" w:rsidRPr="008604F4">
        <w:rPr>
          <w:lang w:val="en-GB"/>
        </w:rPr>
        <w:t>1</w:t>
      </w:r>
      <w:r w:rsidR="009F76BC" w:rsidRPr="008604F4">
        <w:rPr>
          <w:lang w:val="en-GB"/>
        </w:rPr>
        <w:t>4</w:t>
      </w:r>
    </w:p>
    <w:p w:rsidR="00E60462" w:rsidRDefault="00E60462" w:rsidP="00592037">
      <w:pPr>
        <w:pStyle w:val="Title1"/>
      </w:pPr>
      <w:bookmarkStart w:id="0" w:name="_Toc54501830"/>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r>
        <w:lastRenderedPageBreak/>
        <w:t>Table of Contents</w:t>
      </w:r>
    </w:p>
    <w:p w:rsidR="00B91569" w:rsidRDefault="00E60462">
      <w:pPr>
        <w:pStyle w:val="TM1"/>
        <w:rPr>
          <w:rFonts w:asciiTheme="minorHAnsi" w:eastAsiaTheme="minorEastAsia" w:hAnsiTheme="minorHAnsi" w:cstheme="minorBidi"/>
          <w:b w:val="0"/>
          <w:bCs w:val="0"/>
          <w:sz w:val="22"/>
          <w:szCs w:val="22"/>
          <w:lang w:val="fr-FR" w:eastAsia="fr-FR"/>
        </w:rPr>
      </w:pPr>
      <w:r>
        <w:fldChar w:fldCharType="begin"/>
      </w:r>
      <w:r>
        <w:instrText xml:space="preserve"> TOC \o "1-3" \h \z \u </w:instrText>
      </w:r>
      <w:r>
        <w:fldChar w:fldCharType="separate"/>
      </w:r>
      <w:hyperlink w:anchor="_Toc399953183" w:history="1">
        <w:r w:rsidR="00B91569" w:rsidRPr="005E1AC5">
          <w:rPr>
            <w:rStyle w:val="Lienhypertexte"/>
            <w:lang w:val="en-GB"/>
          </w:rPr>
          <w:t>1.</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Approval / comments of June 26th call minutes</w:t>
        </w:r>
        <w:r w:rsidR="00B91569">
          <w:rPr>
            <w:webHidden/>
          </w:rPr>
          <w:tab/>
        </w:r>
        <w:r w:rsidR="00B91569">
          <w:rPr>
            <w:webHidden/>
          </w:rPr>
          <w:fldChar w:fldCharType="begin"/>
        </w:r>
        <w:r w:rsidR="00B91569">
          <w:rPr>
            <w:webHidden/>
          </w:rPr>
          <w:instrText xml:space="preserve"> PAGEREF _Toc399953183 \h </w:instrText>
        </w:r>
        <w:r w:rsidR="00B91569">
          <w:rPr>
            <w:webHidden/>
          </w:rPr>
        </w:r>
        <w:r w:rsidR="00B91569">
          <w:rPr>
            <w:webHidden/>
          </w:rPr>
          <w:fldChar w:fldCharType="separate"/>
        </w:r>
        <w:r w:rsidR="00B91569">
          <w:rPr>
            <w:webHidden/>
          </w:rPr>
          <w:t>3</w:t>
        </w:r>
        <w:r w:rsidR="00B91569">
          <w:rPr>
            <w:webHidden/>
          </w:rPr>
          <w:fldChar w:fldCharType="end"/>
        </w:r>
      </w:hyperlink>
    </w:p>
    <w:p w:rsidR="00B91569" w:rsidRDefault="00DD2579">
      <w:pPr>
        <w:pStyle w:val="TM1"/>
        <w:rPr>
          <w:rFonts w:asciiTheme="minorHAnsi" w:eastAsiaTheme="minorEastAsia" w:hAnsiTheme="minorHAnsi" w:cstheme="minorBidi"/>
          <w:b w:val="0"/>
          <w:bCs w:val="0"/>
          <w:sz w:val="22"/>
          <w:szCs w:val="22"/>
          <w:lang w:val="fr-FR" w:eastAsia="fr-FR"/>
        </w:rPr>
      </w:pPr>
      <w:hyperlink w:anchor="_Toc399953184" w:history="1">
        <w:r w:rsidR="00B91569" w:rsidRPr="005E1AC5">
          <w:rPr>
            <w:rStyle w:val="Lienhypertexte"/>
            <w:lang w:val="en-GB"/>
          </w:rPr>
          <w:t>2.</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Tax Table</w:t>
        </w:r>
        <w:r w:rsidR="00B91569">
          <w:rPr>
            <w:webHidden/>
          </w:rPr>
          <w:tab/>
        </w:r>
        <w:r w:rsidR="00B91569">
          <w:rPr>
            <w:webHidden/>
          </w:rPr>
          <w:fldChar w:fldCharType="begin"/>
        </w:r>
        <w:r w:rsidR="00B91569">
          <w:rPr>
            <w:webHidden/>
          </w:rPr>
          <w:instrText xml:space="preserve"> PAGEREF _Toc399953184 \h </w:instrText>
        </w:r>
        <w:r w:rsidR="00B91569">
          <w:rPr>
            <w:webHidden/>
          </w:rPr>
        </w:r>
        <w:r w:rsidR="00B91569">
          <w:rPr>
            <w:webHidden/>
          </w:rPr>
          <w:fldChar w:fldCharType="separate"/>
        </w:r>
        <w:r w:rsidR="00B91569">
          <w:rPr>
            <w:webHidden/>
          </w:rPr>
          <w:t>3</w:t>
        </w:r>
        <w:r w:rsidR="00B91569">
          <w:rPr>
            <w:webHidden/>
          </w:rPr>
          <w:fldChar w:fldCharType="end"/>
        </w:r>
      </w:hyperlink>
    </w:p>
    <w:p w:rsidR="00B91569" w:rsidRDefault="00DD2579">
      <w:pPr>
        <w:pStyle w:val="TM1"/>
        <w:rPr>
          <w:rFonts w:asciiTheme="minorHAnsi" w:eastAsiaTheme="minorEastAsia" w:hAnsiTheme="minorHAnsi" w:cstheme="minorBidi"/>
          <w:b w:val="0"/>
          <w:bCs w:val="0"/>
          <w:sz w:val="22"/>
          <w:szCs w:val="22"/>
          <w:lang w:val="fr-FR" w:eastAsia="fr-FR"/>
        </w:rPr>
      </w:pPr>
      <w:hyperlink w:anchor="_Toc399953185" w:history="1">
        <w:r w:rsidR="00B91569" w:rsidRPr="005E1AC5">
          <w:rPr>
            <w:rStyle w:val="Lienhypertexte"/>
            <w:lang w:val="en-GB"/>
          </w:rPr>
          <w:t>3.</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WITF/WITL/TAXR MP</w:t>
        </w:r>
        <w:r w:rsidR="00B91569">
          <w:rPr>
            <w:webHidden/>
          </w:rPr>
          <w:tab/>
        </w:r>
        <w:r w:rsidR="00B91569">
          <w:rPr>
            <w:webHidden/>
          </w:rPr>
          <w:fldChar w:fldCharType="begin"/>
        </w:r>
        <w:r w:rsidR="00B91569">
          <w:rPr>
            <w:webHidden/>
          </w:rPr>
          <w:instrText xml:space="preserve"> PAGEREF _Toc399953185 \h </w:instrText>
        </w:r>
        <w:r w:rsidR="00B91569">
          <w:rPr>
            <w:webHidden/>
          </w:rPr>
        </w:r>
        <w:r w:rsidR="00B91569">
          <w:rPr>
            <w:webHidden/>
          </w:rPr>
          <w:fldChar w:fldCharType="separate"/>
        </w:r>
        <w:r w:rsidR="00B91569">
          <w:rPr>
            <w:webHidden/>
          </w:rPr>
          <w:t>3</w:t>
        </w:r>
        <w:r w:rsidR="00B91569">
          <w:rPr>
            <w:webHidden/>
          </w:rPr>
          <w:fldChar w:fldCharType="end"/>
        </w:r>
      </w:hyperlink>
    </w:p>
    <w:p w:rsidR="00B91569" w:rsidRDefault="00DD2579">
      <w:pPr>
        <w:pStyle w:val="TM1"/>
        <w:rPr>
          <w:rFonts w:asciiTheme="minorHAnsi" w:eastAsiaTheme="minorEastAsia" w:hAnsiTheme="minorHAnsi" w:cstheme="minorBidi"/>
          <w:b w:val="0"/>
          <w:bCs w:val="0"/>
          <w:sz w:val="22"/>
          <w:szCs w:val="22"/>
          <w:lang w:val="fr-FR" w:eastAsia="fr-FR"/>
        </w:rPr>
      </w:pPr>
      <w:hyperlink w:anchor="_Toc399953186" w:history="1">
        <w:r w:rsidR="00B91569" w:rsidRPr="005E1AC5">
          <w:rPr>
            <w:rStyle w:val="Lienhypertexte"/>
            <w:lang w:val="en-GB"/>
          </w:rPr>
          <w:t>4.</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Tax processing flow / certification process</w:t>
        </w:r>
        <w:r w:rsidR="00B91569">
          <w:rPr>
            <w:webHidden/>
          </w:rPr>
          <w:tab/>
        </w:r>
        <w:r w:rsidR="00B91569">
          <w:rPr>
            <w:webHidden/>
          </w:rPr>
          <w:fldChar w:fldCharType="begin"/>
        </w:r>
        <w:r w:rsidR="00B91569">
          <w:rPr>
            <w:webHidden/>
          </w:rPr>
          <w:instrText xml:space="preserve"> PAGEREF _Toc399953186 \h </w:instrText>
        </w:r>
        <w:r w:rsidR="00B91569">
          <w:rPr>
            <w:webHidden/>
          </w:rPr>
        </w:r>
        <w:r w:rsidR="00B91569">
          <w:rPr>
            <w:webHidden/>
          </w:rPr>
          <w:fldChar w:fldCharType="separate"/>
        </w:r>
        <w:r w:rsidR="00B91569">
          <w:rPr>
            <w:webHidden/>
          </w:rPr>
          <w:t>4</w:t>
        </w:r>
        <w:r w:rsidR="00B91569">
          <w:rPr>
            <w:webHidden/>
          </w:rPr>
          <w:fldChar w:fldCharType="end"/>
        </w:r>
      </w:hyperlink>
    </w:p>
    <w:p w:rsidR="00B91569" w:rsidRDefault="00DD2579">
      <w:pPr>
        <w:pStyle w:val="TM1"/>
        <w:rPr>
          <w:rFonts w:asciiTheme="minorHAnsi" w:eastAsiaTheme="minorEastAsia" w:hAnsiTheme="minorHAnsi" w:cstheme="minorBidi"/>
          <w:b w:val="0"/>
          <w:bCs w:val="0"/>
          <w:sz w:val="22"/>
          <w:szCs w:val="22"/>
          <w:lang w:val="fr-FR" w:eastAsia="fr-FR"/>
        </w:rPr>
      </w:pPr>
      <w:hyperlink w:anchor="_Toc399953187" w:history="1">
        <w:r w:rsidR="00B91569" w:rsidRPr="005E1AC5">
          <w:rPr>
            <w:rStyle w:val="Lienhypertexte"/>
            <w:lang w:val="en-GB"/>
          </w:rPr>
          <w:t>5.</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FATCA</w:t>
        </w:r>
        <w:r w:rsidR="00B91569">
          <w:rPr>
            <w:webHidden/>
          </w:rPr>
          <w:tab/>
        </w:r>
        <w:r w:rsidR="00B91569">
          <w:rPr>
            <w:webHidden/>
          </w:rPr>
          <w:fldChar w:fldCharType="begin"/>
        </w:r>
        <w:r w:rsidR="00B91569">
          <w:rPr>
            <w:webHidden/>
          </w:rPr>
          <w:instrText xml:space="preserve"> PAGEREF _Toc399953187 \h </w:instrText>
        </w:r>
        <w:r w:rsidR="00B91569">
          <w:rPr>
            <w:webHidden/>
          </w:rPr>
        </w:r>
        <w:r w:rsidR="00B91569">
          <w:rPr>
            <w:webHidden/>
          </w:rPr>
          <w:fldChar w:fldCharType="separate"/>
        </w:r>
        <w:r w:rsidR="00B91569">
          <w:rPr>
            <w:webHidden/>
          </w:rPr>
          <w:t>4</w:t>
        </w:r>
        <w:r w:rsidR="00B91569">
          <w:rPr>
            <w:webHidden/>
          </w:rPr>
          <w:fldChar w:fldCharType="end"/>
        </w:r>
      </w:hyperlink>
    </w:p>
    <w:p w:rsidR="00B91569" w:rsidRDefault="00DD2579">
      <w:pPr>
        <w:pStyle w:val="TM1"/>
        <w:rPr>
          <w:rFonts w:asciiTheme="minorHAnsi" w:eastAsiaTheme="minorEastAsia" w:hAnsiTheme="minorHAnsi" w:cstheme="minorBidi"/>
          <w:b w:val="0"/>
          <w:bCs w:val="0"/>
          <w:sz w:val="22"/>
          <w:szCs w:val="22"/>
          <w:lang w:val="fr-FR" w:eastAsia="fr-FR"/>
        </w:rPr>
      </w:pPr>
      <w:hyperlink w:anchor="_Toc399953188" w:history="1">
        <w:r w:rsidR="00B91569" w:rsidRPr="005E1AC5">
          <w:rPr>
            <w:rStyle w:val="Lienhypertexte"/>
            <w:lang w:val="en-GB"/>
          </w:rPr>
          <w:t>6.</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Tax Breakdown requirements</w:t>
        </w:r>
        <w:r w:rsidR="00B91569">
          <w:rPr>
            <w:webHidden/>
          </w:rPr>
          <w:tab/>
        </w:r>
        <w:r w:rsidR="00B91569">
          <w:rPr>
            <w:webHidden/>
          </w:rPr>
          <w:fldChar w:fldCharType="begin"/>
        </w:r>
        <w:r w:rsidR="00B91569">
          <w:rPr>
            <w:webHidden/>
          </w:rPr>
          <w:instrText xml:space="preserve"> PAGEREF _Toc399953188 \h </w:instrText>
        </w:r>
        <w:r w:rsidR="00B91569">
          <w:rPr>
            <w:webHidden/>
          </w:rPr>
        </w:r>
        <w:r w:rsidR="00B91569">
          <w:rPr>
            <w:webHidden/>
          </w:rPr>
          <w:fldChar w:fldCharType="separate"/>
        </w:r>
        <w:r w:rsidR="00B91569">
          <w:rPr>
            <w:webHidden/>
          </w:rPr>
          <w:t>4</w:t>
        </w:r>
        <w:r w:rsidR="00B91569">
          <w:rPr>
            <w:webHidden/>
          </w:rPr>
          <w:fldChar w:fldCharType="end"/>
        </w:r>
      </w:hyperlink>
    </w:p>
    <w:p w:rsidR="00B91569" w:rsidRDefault="00DD2579">
      <w:pPr>
        <w:pStyle w:val="TM1"/>
        <w:rPr>
          <w:rFonts w:asciiTheme="minorHAnsi" w:eastAsiaTheme="minorEastAsia" w:hAnsiTheme="minorHAnsi" w:cstheme="minorBidi"/>
          <w:b w:val="0"/>
          <w:bCs w:val="0"/>
          <w:sz w:val="22"/>
          <w:szCs w:val="22"/>
          <w:lang w:val="fr-FR" w:eastAsia="fr-FR"/>
        </w:rPr>
      </w:pPr>
      <w:hyperlink w:anchor="_Toc399953189" w:history="1">
        <w:r w:rsidR="00B91569" w:rsidRPr="005E1AC5">
          <w:rPr>
            <w:rStyle w:val="Lienhypertexte"/>
            <w:lang w:val="en-GB"/>
          </w:rPr>
          <w:t>7.</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Other topics</w:t>
        </w:r>
        <w:r w:rsidR="00B91569">
          <w:rPr>
            <w:webHidden/>
          </w:rPr>
          <w:tab/>
        </w:r>
        <w:r w:rsidR="00B91569">
          <w:rPr>
            <w:webHidden/>
          </w:rPr>
          <w:fldChar w:fldCharType="begin"/>
        </w:r>
        <w:r w:rsidR="00B91569">
          <w:rPr>
            <w:webHidden/>
          </w:rPr>
          <w:instrText xml:space="preserve"> PAGEREF _Toc399953189 \h </w:instrText>
        </w:r>
        <w:r w:rsidR="00B91569">
          <w:rPr>
            <w:webHidden/>
          </w:rPr>
        </w:r>
        <w:r w:rsidR="00B91569">
          <w:rPr>
            <w:webHidden/>
          </w:rPr>
          <w:fldChar w:fldCharType="separate"/>
        </w:r>
        <w:r w:rsidR="00B91569">
          <w:rPr>
            <w:webHidden/>
          </w:rPr>
          <w:t>4</w:t>
        </w:r>
        <w:r w:rsidR="00B91569">
          <w:rPr>
            <w:webHidden/>
          </w:rPr>
          <w:fldChar w:fldCharType="end"/>
        </w:r>
      </w:hyperlink>
    </w:p>
    <w:p w:rsidR="00B91569" w:rsidRDefault="00DD2579">
      <w:pPr>
        <w:pStyle w:val="TM1"/>
        <w:rPr>
          <w:rFonts w:asciiTheme="minorHAnsi" w:eastAsiaTheme="minorEastAsia" w:hAnsiTheme="minorHAnsi" w:cstheme="minorBidi"/>
          <w:b w:val="0"/>
          <w:bCs w:val="0"/>
          <w:sz w:val="22"/>
          <w:szCs w:val="22"/>
          <w:lang w:val="fr-FR" w:eastAsia="fr-FR"/>
        </w:rPr>
      </w:pPr>
      <w:hyperlink w:anchor="_Toc399953190" w:history="1">
        <w:r w:rsidR="00B91569" w:rsidRPr="005E1AC5">
          <w:rPr>
            <w:rStyle w:val="Lienhypertexte"/>
            <w:lang w:val="en-GB"/>
          </w:rPr>
          <w:t>8.</w:t>
        </w:r>
        <w:r w:rsidR="00B91569">
          <w:rPr>
            <w:rFonts w:asciiTheme="minorHAnsi" w:eastAsiaTheme="minorEastAsia" w:hAnsiTheme="minorHAnsi" w:cstheme="minorBidi"/>
            <w:b w:val="0"/>
            <w:bCs w:val="0"/>
            <w:sz w:val="22"/>
            <w:szCs w:val="22"/>
            <w:lang w:val="fr-FR" w:eastAsia="fr-FR"/>
          </w:rPr>
          <w:tab/>
        </w:r>
        <w:r w:rsidR="00B91569" w:rsidRPr="005E1AC5">
          <w:rPr>
            <w:rStyle w:val="Lienhypertexte"/>
          </w:rPr>
          <w:t>Next Conference Calls</w:t>
        </w:r>
        <w:r w:rsidR="00B91569">
          <w:rPr>
            <w:webHidden/>
          </w:rPr>
          <w:tab/>
        </w:r>
        <w:r w:rsidR="00B91569">
          <w:rPr>
            <w:webHidden/>
          </w:rPr>
          <w:fldChar w:fldCharType="begin"/>
        </w:r>
        <w:r w:rsidR="00B91569">
          <w:rPr>
            <w:webHidden/>
          </w:rPr>
          <w:instrText xml:space="preserve"> PAGEREF _Toc399953190 \h </w:instrText>
        </w:r>
        <w:r w:rsidR="00B91569">
          <w:rPr>
            <w:webHidden/>
          </w:rPr>
        </w:r>
        <w:r w:rsidR="00B91569">
          <w:rPr>
            <w:webHidden/>
          </w:rPr>
          <w:fldChar w:fldCharType="separate"/>
        </w:r>
        <w:r w:rsidR="00B91569">
          <w:rPr>
            <w:webHidden/>
          </w:rPr>
          <w:t>6</w:t>
        </w:r>
        <w:r w:rsidR="00B91569">
          <w:rPr>
            <w:webHidden/>
          </w:rPr>
          <w:fldChar w:fldCharType="end"/>
        </w:r>
      </w:hyperlink>
    </w:p>
    <w:p w:rsidR="00E60462" w:rsidRDefault="00E60462">
      <w:r>
        <w:fldChar w:fldCharType="end"/>
      </w:r>
    </w:p>
    <w:p w:rsidR="00E60462" w:rsidRDefault="00E60462" w:rsidP="00F80FDA">
      <w:pPr>
        <w:rPr>
          <w:b/>
          <w:sz w:val="24"/>
          <w:szCs w:val="24"/>
          <w:u w:val="single"/>
          <w:lang w:eastAsia="en-GB"/>
        </w:rPr>
      </w:pPr>
      <w:bookmarkStart w:id="1" w:name="OLE_LINK1"/>
      <w:bookmarkStart w:id="2" w:name="OLE_LINK2"/>
      <w:r w:rsidRPr="00F80FDA">
        <w:rPr>
          <w:b/>
          <w:sz w:val="24"/>
          <w:szCs w:val="24"/>
          <w:u w:val="single"/>
          <w:lang w:eastAsia="en-GB"/>
        </w:rPr>
        <w:t>Attendees</w:t>
      </w:r>
      <w:bookmarkEnd w:id="0"/>
    </w:p>
    <w:p w:rsidR="00A634AF" w:rsidRDefault="00A634AF" w:rsidP="006F6267">
      <w:pPr>
        <w:pStyle w:val="Actions"/>
        <w:jc w:val="left"/>
        <w:rPr>
          <w:b/>
          <w:u w:val="single"/>
        </w:rPr>
      </w:pPr>
    </w:p>
    <w:tbl>
      <w:tblPr>
        <w:tblW w:w="8720" w:type="dxa"/>
        <w:tblInd w:w="55" w:type="dxa"/>
        <w:tblCellMar>
          <w:left w:w="70" w:type="dxa"/>
          <w:right w:w="70" w:type="dxa"/>
        </w:tblCellMar>
        <w:tblLook w:val="04A0" w:firstRow="1" w:lastRow="0" w:firstColumn="1" w:lastColumn="0" w:noHBand="0" w:noVBand="1"/>
      </w:tblPr>
      <w:tblGrid>
        <w:gridCol w:w="1037"/>
        <w:gridCol w:w="920"/>
        <w:gridCol w:w="560"/>
        <w:gridCol w:w="1343"/>
        <w:gridCol w:w="1480"/>
        <w:gridCol w:w="2028"/>
        <w:gridCol w:w="1352"/>
      </w:tblGrid>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b/>
                <w:bCs/>
                <w:color w:val="000000"/>
                <w:lang w:val="fr-FR" w:eastAsia="fr-FR"/>
              </w:rPr>
            </w:pPr>
            <w:r w:rsidRPr="004F2C52">
              <w:rPr>
                <w:b/>
                <w:bCs/>
                <w:color w:val="000000"/>
                <w:lang w:val="fr-FR" w:eastAsia="fr-FR"/>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b/>
                <w:bCs/>
                <w:color w:val="000000"/>
                <w:lang w:val="fr-FR" w:eastAsia="fr-FR"/>
              </w:rPr>
            </w:pPr>
            <w:r w:rsidRPr="004F2C52">
              <w:rPr>
                <w:b/>
                <w:bCs/>
                <w:color w:val="000000"/>
                <w:lang w:val="fr-FR" w:eastAsia="fr-FR"/>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b/>
                <w:bCs/>
                <w:color w:val="000000"/>
                <w:lang w:val="fr-FR" w:eastAsia="fr-FR"/>
              </w:rPr>
            </w:pPr>
            <w:r w:rsidRPr="004F2C52">
              <w:rPr>
                <w:b/>
                <w:bCs/>
                <w:color w:val="000000"/>
                <w:lang w:val="fr-FR" w:eastAsia="fr-FR"/>
              </w:rPr>
              <w:t>First Name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b/>
                <w:bCs/>
                <w:color w:val="000000"/>
                <w:lang w:val="fr-FR" w:eastAsia="fr-FR"/>
              </w:rPr>
            </w:pPr>
            <w:r w:rsidRPr="004F2C52">
              <w:rPr>
                <w:b/>
                <w:bCs/>
                <w:color w:val="000000"/>
                <w:lang w:val="fr-FR" w:eastAsia="fr-FR"/>
              </w:rPr>
              <w:t>Last Name</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b/>
                <w:bCs/>
                <w:color w:val="000000"/>
                <w:lang w:val="fr-FR" w:eastAsia="fr-FR"/>
              </w:rPr>
            </w:pPr>
            <w:r w:rsidRPr="004F2C52">
              <w:rPr>
                <w:b/>
                <w:bCs/>
                <w:color w:val="000000"/>
                <w:lang w:val="fr-FR" w:eastAsia="fr-FR"/>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b/>
                <w:bCs/>
                <w:color w:val="000000"/>
                <w:lang w:val="fr-FR" w:eastAsia="fr-FR"/>
              </w:rPr>
            </w:pPr>
            <w:r w:rsidRPr="004F2C52">
              <w:rPr>
                <w:b/>
                <w:bCs/>
                <w:color w:val="000000"/>
                <w:lang w:val="fr-FR" w:eastAsia="fr-FR"/>
              </w:rPr>
              <w:t>Participation</w:t>
            </w:r>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sz w:val="22"/>
                <w:szCs w:val="22"/>
                <w:lang w:val="fr-FR" w:eastAsia="fr-FR"/>
              </w:rPr>
            </w:pPr>
            <w:r w:rsidRPr="004F2C52">
              <w:rPr>
                <w:rFonts w:ascii="Calibri" w:hAnsi="Calibri" w:cs="Calibri"/>
                <w:sz w:val="22"/>
                <w:szCs w:val="22"/>
                <w:lang w:val="fr-FR" w:eastAsia="fr-FR"/>
              </w:rPr>
              <w:t>BE</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sz w:val="22"/>
                <w:szCs w:val="22"/>
                <w:lang w:val="fr-FR" w:eastAsia="fr-FR"/>
              </w:rPr>
            </w:pPr>
            <w:r w:rsidRPr="004F2C52">
              <w:rPr>
                <w:rFonts w:ascii="Calibri" w:hAnsi="Calibri" w:cs="Calibri"/>
                <w:sz w:val="22"/>
                <w:szCs w:val="22"/>
                <w:lang w:val="fr-FR" w:eastAsia="fr-FR"/>
              </w:rPr>
              <w:t>Ms.</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sz w:val="22"/>
                <w:szCs w:val="22"/>
                <w:lang w:val="fr-FR" w:eastAsia="fr-FR"/>
              </w:rPr>
            </w:pPr>
            <w:r w:rsidRPr="004F2C52">
              <w:rPr>
                <w:rFonts w:ascii="Calibri" w:hAnsi="Calibri" w:cs="Calibri"/>
                <w:sz w:val="22"/>
                <w:szCs w:val="22"/>
                <w:lang w:val="fr-FR" w:eastAsia="fr-FR"/>
              </w:rPr>
              <w:t>Véronique</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sz w:val="22"/>
                <w:szCs w:val="22"/>
                <w:lang w:val="fr-FR" w:eastAsia="fr-FR"/>
              </w:rPr>
            </w:pPr>
            <w:r w:rsidRPr="004F2C52">
              <w:rPr>
                <w:rFonts w:ascii="Calibri" w:hAnsi="Calibri" w:cs="Calibri"/>
                <w:sz w:val="22"/>
                <w:szCs w:val="22"/>
                <w:lang w:val="fr-FR" w:eastAsia="fr-FR"/>
              </w:rPr>
              <w:t>Peeters</w:t>
            </w:r>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sz w:val="22"/>
                <w:szCs w:val="22"/>
                <w:lang w:val="fr-FR" w:eastAsia="fr-FR"/>
              </w:rPr>
            </w:pPr>
            <w:r w:rsidRPr="004F2C52">
              <w:rPr>
                <w:rFonts w:ascii="Calibri" w:hAnsi="Calibri" w:cs="Calibri"/>
                <w:sz w:val="22"/>
                <w:szCs w:val="22"/>
                <w:lang w:val="fr-FR" w:eastAsia="fr-FR"/>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Facilitator</w:t>
            </w:r>
            <w:proofErr w:type="spellEnd"/>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N / A</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Jacques</w:t>
            </w:r>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Littré</w:t>
            </w:r>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SWIFT</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CA</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Cairbre</w:t>
            </w:r>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Cowin</w:t>
            </w:r>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RBC IS</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CH</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Reto</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Baumgartner</w:t>
            </w:r>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Credit</w:t>
            </w:r>
            <w:proofErr w:type="spellEnd"/>
            <w:r w:rsidRPr="004F2C52">
              <w:rPr>
                <w:rFonts w:ascii="Calibri" w:hAnsi="Calibri" w:cs="Calibri"/>
                <w:color w:val="000000"/>
                <w:sz w:val="22"/>
                <w:szCs w:val="22"/>
                <w:lang w:val="fr-FR" w:eastAsia="fr-FR"/>
              </w:rPr>
              <w:t xml:space="preserve"> Suisse</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Daniel</w:t>
            </w:r>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Schaefer</w:t>
            </w:r>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HSBC</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Andreana</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Pileri</w:t>
            </w:r>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Commerzbank</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 xml:space="preserve">Mrs </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Kimchi</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Phungtran</w:t>
            </w:r>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Jean-Pierre</w:t>
            </w:r>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Klak</w:t>
            </w:r>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 xml:space="preserve">Pascaline </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Letang</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Marzena</w:t>
            </w:r>
            <w:proofErr w:type="spellEnd"/>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Lenczowska</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BP2S</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IT</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Paola</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Deantoni</w:t>
            </w:r>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Societe</w:t>
            </w:r>
            <w:proofErr w:type="spellEnd"/>
            <w:r w:rsidRPr="004F2C52">
              <w:rPr>
                <w:rFonts w:ascii="Calibri" w:hAnsi="Calibri" w:cs="Calibri"/>
                <w:color w:val="000000"/>
                <w:sz w:val="22"/>
                <w:szCs w:val="22"/>
                <w:lang w:val="fr-FR" w:eastAsia="fr-FR"/>
              </w:rPr>
              <w:t xml:space="preserve"> </w:t>
            </w:r>
            <w:proofErr w:type="spellStart"/>
            <w:r w:rsidRPr="004F2C52">
              <w:rPr>
                <w:rFonts w:ascii="Calibri" w:hAnsi="Calibri" w:cs="Calibri"/>
                <w:color w:val="000000"/>
                <w:sz w:val="22"/>
                <w:szCs w:val="22"/>
                <w:lang w:val="fr-FR" w:eastAsia="fr-FR"/>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Bernard</w:t>
            </w:r>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Lenelle</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Ludovic</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Schwindt</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Charles</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Boniver</w:t>
            </w:r>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SG</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Jyi-Chen</w:t>
            </w:r>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Chueh</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 xml:space="preserve">Standard </w:t>
            </w:r>
            <w:proofErr w:type="spellStart"/>
            <w:r w:rsidRPr="004F2C52">
              <w:rPr>
                <w:rFonts w:ascii="Calibri" w:hAnsi="Calibri" w:cs="Calibri"/>
                <w:color w:val="000000"/>
                <w:sz w:val="22"/>
                <w:szCs w:val="22"/>
                <w:lang w:val="fr-FR" w:eastAsia="fr-FR"/>
              </w:rPr>
              <w:t>Chartered</w:t>
            </w:r>
            <w:proofErr w:type="spellEnd"/>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UK &amp; IE</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Mariangela</w:t>
            </w:r>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Fumagalli</w:t>
            </w:r>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US</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Sonda</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Pimental</w:t>
            </w:r>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BBH</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Delphine</w:t>
            </w:r>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Haillez</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Marina</w:t>
            </w:r>
          </w:p>
        </w:tc>
        <w:tc>
          <w:tcPr>
            <w:tcW w:w="1480" w:type="dxa"/>
            <w:tcBorders>
              <w:top w:val="nil"/>
              <w:left w:val="nil"/>
              <w:bottom w:val="single" w:sz="8" w:space="0" w:color="auto"/>
              <w:right w:val="single" w:sz="8" w:space="0" w:color="auto"/>
            </w:tcBorders>
            <w:shd w:val="clear" w:color="000000" w:fill="01FF74"/>
            <w:noWrap/>
            <w:vAlign w:val="bottom"/>
            <w:hideMark/>
          </w:tcPr>
          <w:p w:rsidR="004F2C52" w:rsidRPr="004F2C52" w:rsidRDefault="004F2C52" w:rsidP="004F2C52">
            <w:pPr>
              <w:spacing w:after="0"/>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Kotti</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30"/>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Sanjeev</w:t>
            </w:r>
          </w:p>
        </w:tc>
        <w:tc>
          <w:tcPr>
            <w:tcW w:w="14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Jayram</w:t>
            </w:r>
          </w:p>
        </w:tc>
        <w:tc>
          <w:tcPr>
            <w:tcW w:w="208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4F2C52" w:rsidRPr="004F2C52" w:rsidRDefault="004F2C52" w:rsidP="004F2C52">
            <w:pPr>
              <w:spacing w:after="0"/>
              <w:jc w:val="center"/>
              <w:rPr>
                <w:rFonts w:ascii="Webdings" w:hAnsi="Webdings" w:cs="Calibri"/>
                <w:color w:val="000000"/>
                <w:sz w:val="22"/>
                <w:szCs w:val="22"/>
                <w:lang w:val="fr-FR" w:eastAsia="fr-FR"/>
              </w:rPr>
            </w:pPr>
            <w:r w:rsidRPr="004F2C52">
              <w:rPr>
                <w:rFonts w:ascii="Webdings" w:hAnsi="Webdings" w:cs="Calibri"/>
                <w:color w:val="000000"/>
                <w:sz w:val="22"/>
                <w:szCs w:val="22"/>
                <w:lang w:val="fr-FR" w:eastAsia="fr-FR"/>
              </w:rPr>
              <w:t></w:t>
            </w:r>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Dale</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Van Rayne</w:t>
            </w:r>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r w:rsidR="004F2C52" w:rsidRPr="004F2C52" w:rsidTr="004F2C52">
        <w:trPr>
          <w:trHeight w:val="315"/>
        </w:trPr>
        <w:tc>
          <w:tcPr>
            <w:tcW w:w="1000" w:type="dxa"/>
            <w:tcBorders>
              <w:top w:val="nil"/>
              <w:left w:val="nil"/>
              <w:bottom w:val="nil"/>
              <w:right w:val="nil"/>
            </w:tcBorders>
            <w:shd w:val="clear" w:color="auto" w:fill="auto"/>
            <w:noWrap/>
            <w:vAlign w:val="bottom"/>
            <w:hideMark/>
          </w:tcPr>
          <w:p w:rsidR="004F2C52" w:rsidRPr="004F2C52" w:rsidRDefault="004F2C52" w:rsidP="004F2C52">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jc w:val="center"/>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Yusuf</w:t>
            </w:r>
          </w:p>
        </w:tc>
        <w:tc>
          <w:tcPr>
            <w:tcW w:w="14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Basha</w:t>
            </w:r>
          </w:p>
        </w:tc>
        <w:tc>
          <w:tcPr>
            <w:tcW w:w="2080" w:type="dxa"/>
            <w:tcBorders>
              <w:top w:val="nil"/>
              <w:left w:val="nil"/>
              <w:bottom w:val="single" w:sz="8" w:space="0" w:color="auto"/>
              <w:right w:val="single" w:sz="8" w:space="0" w:color="auto"/>
            </w:tcBorders>
            <w:shd w:val="clear" w:color="auto" w:fill="auto"/>
            <w:vAlign w:val="center"/>
            <w:hideMark/>
          </w:tcPr>
          <w:p w:rsidR="004F2C52" w:rsidRPr="004F2C52" w:rsidRDefault="004F2C52" w:rsidP="004F2C52">
            <w:pPr>
              <w:spacing w:after="0"/>
              <w:rPr>
                <w:rFonts w:ascii="Calibri" w:hAnsi="Calibri" w:cs="Calibri"/>
                <w:color w:val="000000"/>
                <w:sz w:val="22"/>
                <w:szCs w:val="22"/>
                <w:lang w:val="fr-FR" w:eastAsia="fr-FR"/>
              </w:rPr>
            </w:pPr>
            <w:r w:rsidRPr="004F2C52">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4F2C52" w:rsidRPr="004F2C52" w:rsidRDefault="004F2C52" w:rsidP="004F2C52">
            <w:pPr>
              <w:spacing w:after="0"/>
              <w:jc w:val="center"/>
              <w:rPr>
                <w:rFonts w:ascii="Calibri" w:hAnsi="Calibri" w:cs="Calibri"/>
                <w:color w:val="000000"/>
                <w:sz w:val="22"/>
                <w:szCs w:val="22"/>
                <w:lang w:val="fr-FR" w:eastAsia="fr-FR"/>
              </w:rPr>
            </w:pPr>
            <w:proofErr w:type="spellStart"/>
            <w:r w:rsidRPr="004F2C52">
              <w:rPr>
                <w:rFonts w:ascii="Calibri" w:hAnsi="Calibri" w:cs="Calibri"/>
                <w:color w:val="000000"/>
                <w:sz w:val="22"/>
                <w:szCs w:val="22"/>
                <w:lang w:val="fr-FR" w:eastAsia="fr-FR"/>
              </w:rPr>
              <w:t>Excused</w:t>
            </w:r>
            <w:proofErr w:type="spellEnd"/>
          </w:p>
        </w:tc>
      </w:tr>
    </w:tbl>
    <w:p w:rsidR="004F2C52" w:rsidRDefault="004F2C52" w:rsidP="006F6267">
      <w:pPr>
        <w:pStyle w:val="Actions"/>
        <w:jc w:val="left"/>
        <w:rPr>
          <w:b/>
          <w:u w:val="single"/>
        </w:rPr>
      </w:pPr>
    </w:p>
    <w:p w:rsidR="00AD0A2F" w:rsidRDefault="00AD0A2F" w:rsidP="006F6267">
      <w:pPr>
        <w:pStyle w:val="Actions"/>
        <w:jc w:val="left"/>
      </w:pPr>
      <w:r w:rsidRPr="00597C9E">
        <w:rPr>
          <w:b/>
          <w:u w:val="single"/>
        </w:rPr>
        <w:t>Action</w:t>
      </w:r>
      <w:r>
        <w:t xml:space="preserve">: </w:t>
      </w:r>
      <w:r w:rsidRPr="006C7E3B">
        <w:t>NMPGs</w:t>
      </w:r>
      <w:r>
        <w:t xml:space="preserve"> to</w:t>
      </w:r>
      <w:r w:rsidR="006F6267">
        <w:t xml:space="preserve"> eventually </w:t>
      </w:r>
      <w:r>
        <w:t xml:space="preserve">look for </w:t>
      </w:r>
      <w:r w:rsidR="006F6267">
        <w:t xml:space="preserve">tax experts </w:t>
      </w:r>
      <w:r>
        <w:t>candidates in their local Markets.</w:t>
      </w:r>
      <w:r>
        <w:br/>
      </w:r>
    </w:p>
    <w:p w:rsidR="001545BC" w:rsidRDefault="001545BC" w:rsidP="006364A8">
      <w:pPr>
        <w:pStyle w:val="Titre1"/>
        <w:ind w:left="360"/>
      </w:pPr>
      <w:bookmarkStart w:id="3" w:name="_Toc399953183"/>
      <w:bookmarkStart w:id="4" w:name="OLE_LINK5"/>
      <w:bookmarkStart w:id="5" w:name="OLE_LINK8"/>
      <w:bookmarkEnd w:id="1"/>
      <w:bookmarkEnd w:id="2"/>
      <w:r>
        <w:t xml:space="preserve">Approval / </w:t>
      </w:r>
      <w:r w:rsidRPr="004F2C52">
        <w:t xml:space="preserve">comments of </w:t>
      </w:r>
      <w:r w:rsidR="004F2C52" w:rsidRPr="004F2C52">
        <w:t>September 9</w:t>
      </w:r>
      <w:r w:rsidR="004F2C52" w:rsidRPr="004F2C52">
        <w:rPr>
          <w:vertAlign w:val="superscript"/>
        </w:rPr>
        <w:t>th</w:t>
      </w:r>
      <w:r w:rsidR="004F2C52" w:rsidRPr="004F2C52">
        <w:t xml:space="preserve"> </w:t>
      </w:r>
      <w:r w:rsidRPr="004F2C52">
        <w:t>call minutes</w:t>
      </w:r>
      <w:bookmarkEnd w:id="3"/>
    </w:p>
    <w:p w:rsidR="00E70E7D" w:rsidRDefault="005C7623" w:rsidP="001545BC">
      <w:pPr>
        <w:rPr>
          <w:lang w:eastAsia="en-GB"/>
        </w:rPr>
      </w:pPr>
      <w:r>
        <w:rPr>
          <w:lang w:eastAsia="en-GB"/>
        </w:rPr>
        <w:t>No comments.</w:t>
      </w:r>
    </w:p>
    <w:p w:rsidR="00961B64" w:rsidRDefault="004D548E" w:rsidP="001545BC">
      <w:pPr>
        <w:rPr>
          <w:lang w:eastAsia="en-GB"/>
        </w:rPr>
      </w:pPr>
      <w:r>
        <w:rPr>
          <w:lang w:eastAsia="en-GB"/>
        </w:rPr>
        <w:t>T</w:t>
      </w:r>
      <w:r w:rsidR="00E71632">
        <w:rPr>
          <w:lang w:eastAsia="en-GB"/>
        </w:rPr>
        <w:t>he minutes are approved.</w:t>
      </w:r>
    </w:p>
    <w:p w:rsidR="00110DA4" w:rsidRDefault="00110DA4" w:rsidP="006364A8">
      <w:pPr>
        <w:pStyle w:val="Titre1"/>
        <w:ind w:left="360"/>
      </w:pPr>
      <w:bookmarkStart w:id="6" w:name="_Toc399953184"/>
      <w:r>
        <w:t>Tax Table</w:t>
      </w:r>
      <w:bookmarkEnd w:id="6"/>
      <w:r w:rsidR="001545BC">
        <w:t xml:space="preserve"> </w:t>
      </w:r>
    </w:p>
    <w:p w:rsidR="00CA0D45" w:rsidRPr="00CA0D45" w:rsidRDefault="00861B7B" w:rsidP="006364A8">
      <w:pPr>
        <w:pStyle w:val="NormalWeb"/>
        <w:ind w:left="180"/>
        <w:rPr>
          <w:lang w:eastAsia="en-GB"/>
        </w:rPr>
      </w:pPr>
      <w:r>
        <w:rPr>
          <w:lang w:eastAsia="en-GB"/>
        </w:rPr>
        <w:t>No update</w:t>
      </w:r>
      <w:r w:rsidR="00861A10">
        <w:rPr>
          <w:lang w:eastAsia="en-GB"/>
        </w:rPr>
        <w:t xml:space="preserve"> </w:t>
      </w:r>
      <w:r w:rsidR="006364A8">
        <w:rPr>
          <w:lang w:eastAsia="en-GB"/>
        </w:rPr>
        <w:t xml:space="preserve">received </w:t>
      </w:r>
      <w:r w:rsidR="00861A10">
        <w:rPr>
          <w:lang w:eastAsia="en-GB"/>
        </w:rPr>
        <w:t>on the table</w:t>
      </w:r>
      <w:r w:rsidR="006364A8">
        <w:rPr>
          <w:lang w:eastAsia="en-GB"/>
        </w:rPr>
        <w:t>.</w:t>
      </w:r>
    </w:p>
    <w:bookmarkStart w:id="7" w:name="_MON_1443445297"/>
    <w:bookmarkEnd w:id="7"/>
    <w:p w:rsidR="008067B2" w:rsidRDefault="002F44D7" w:rsidP="00110DA4">
      <w:pPr>
        <w:rPr>
          <w:vertAlign w:val="superscript"/>
        </w:rPr>
      </w:pPr>
      <w:r>
        <w:rPr>
          <w:vertAlign w:val="superscript"/>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479629689" r:id="rId11"/>
        </w:object>
      </w:r>
    </w:p>
    <w:p w:rsidR="006364A8" w:rsidRPr="006364A8" w:rsidRDefault="006364A8" w:rsidP="006364A8">
      <w:pPr>
        <w:pStyle w:val="Titre1"/>
        <w:ind w:left="360"/>
      </w:pPr>
      <w:bookmarkStart w:id="8" w:name="_Toc399953185"/>
      <w:r>
        <w:t>WITF/WITL/TAXR MP</w:t>
      </w:r>
      <w:bookmarkEnd w:id="8"/>
    </w:p>
    <w:p w:rsidR="00F563EE" w:rsidRDefault="00FB22CE" w:rsidP="002254CA">
      <w:pPr>
        <w:pStyle w:val="NormalWeb"/>
      </w:pPr>
      <w:r>
        <w:t xml:space="preserve">Cairbre commented </w:t>
      </w:r>
      <w:r w:rsidR="00C0120D">
        <w:t xml:space="preserve">the Change Request proposed last August by the Canadian Market to the SWIFT Maintenance Working Group (MWG): CR 000766 - </w:t>
      </w:r>
      <w:r w:rsidR="00C0120D" w:rsidRPr="00C0120D">
        <w:t>Add Country of Source of Funds to cash Movements</w:t>
      </w:r>
    </w:p>
    <w:bookmarkStart w:id="9" w:name="_MON_1474991767"/>
    <w:bookmarkEnd w:id="9"/>
    <w:p w:rsidR="00C0120D" w:rsidRDefault="00C0120D" w:rsidP="002254CA">
      <w:pPr>
        <w:pStyle w:val="NormalWeb"/>
      </w:pPr>
      <w:r>
        <w:object w:dxaOrig="1539" w:dyaOrig="996">
          <v:shape id="_x0000_i1026" type="#_x0000_t75" style="width:77.25pt;height:49.5pt" o:ole="">
            <v:imagedata r:id="rId12" o:title=""/>
          </v:shape>
          <o:OLEObject Type="Embed" ProgID="Word.Document.12" ShapeID="_x0000_i1026" DrawAspect="Icon" ObjectID="_1479629690" r:id="rId13">
            <o:FieldCodes>\s</o:FieldCodes>
          </o:OLEObject>
        </w:object>
      </w:r>
    </w:p>
    <w:p w:rsidR="00F563EE" w:rsidRPr="00F563EE" w:rsidRDefault="00F563EE" w:rsidP="002254CA">
      <w:pPr>
        <w:pStyle w:val="NormalWeb"/>
      </w:pPr>
      <w:r>
        <w:t>In Canada,</w:t>
      </w:r>
      <w:r w:rsidR="00C0120D">
        <w:t xml:space="preserve"> there are</w:t>
      </w:r>
      <w:r>
        <w:t xml:space="preserve"> Income</w:t>
      </w:r>
      <w:r w:rsidR="00C0120D">
        <w:t>s</w:t>
      </w:r>
      <w:r>
        <w:t xml:space="preserve"> paying from different sources. The different sources trigger different tax rates.</w:t>
      </w:r>
      <w:r w:rsidR="00C0120D">
        <w:br/>
      </w:r>
      <w:r>
        <w:t>Currently</w:t>
      </w:r>
      <w:r w:rsidR="00C0120D">
        <w:t>, the information is</w:t>
      </w:r>
      <w:r>
        <w:t xml:space="preserve"> handled via </w:t>
      </w:r>
      <w:r w:rsidR="00C0120D">
        <w:t xml:space="preserve">the </w:t>
      </w:r>
      <w:r>
        <w:t>narrative field</w:t>
      </w:r>
      <w:r w:rsidR="001300F2">
        <w:t>.</w:t>
      </w:r>
    </w:p>
    <w:p w:rsidR="0076109A" w:rsidRDefault="00C0120D" w:rsidP="002254CA">
      <w:pPr>
        <w:pStyle w:val="NormalWeb"/>
      </w:pPr>
      <w:r>
        <w:t xml:space="preserve">The group </w:t>
      </w:r>
      <w:r w:rsidR="0076109A" w:rsidRPr="0076109A">
        <w:t xml:space="preserve">made </w:t>
      </w:r>
      <w:r>
        <w:t xml:space="preserve">the link </w:t>
      </w:r>
      <w:r w:rsidR="0076109A" w:rsidRPr="0076109A">
        <w:t xml:space="preserve">with the previous </w:t>
      </w:r>
      <w:r>
        <w:t>South African</w:t>
      </w:r>
      <w:r w:rsidR="0076109A" w:rsidRPr="0076109A">
        <w:t xml:space="preserve"> business case.</w:t>
      </w:r>
      <w:r w:rsidR="002131D8">
        <w:br/>
      </w:r>
      <w:r w:rsidR="001300F2">
        <w:t>It appears that f</w:t>
      </w:r>
      <w:r w:rsidR="002131D8">
        <w:t xml:space="preserve">or </w:t>
      </w:r>
      <w:r w:rsidR="001300F2">
        <w:t>South Africa</w:t>
      </w:r>
      <w:r w:rsidR="00906EB5">
        <w:t>, the proposal is also applicable</w:t>
      </w:r>
      <w:r w:rsidR="002131D8">
        <w:t xml:space="preserve">. </w:t>
      </w:r>
      <w:r w:rsidR="00906EB5">
        <w:t>i.e.</w:t>
      </w:r>
      <w:r w:rsidR="002131D8" w:rsidRPr="008641E2">
        <w:t>: TAXR for Nigeria</w:t>
      </w:r>
      <w:r w:rsidR="001300F2">
        <w:t>n taxation</w:t>
      </w:r>
      <w:r w:rsidR="002131D8" w:rsidRPr="008641E2">
        <w:t xml:space="preserve"> and WITL for the </w:t>
      </w:r>
      <w:r w:rsidR="001300F2">
        <w:t xml:space="preserve">South African </w:t>
      </w:r>
      <w:r w:rsidR="002131D8" w:rsidRPr="008641E2">
        <w:t>taxation</w:t>
      </w:r>
      <w:r w:rsidR="00906EB5">
        <w:t xml:space="preserve"> =&gt; the opposite way from today (see below example 3 presented during former conf calls): impact only on the current South African Market Practice</w:t>
      </w:r>
      <w:r w:rsidR="001300F2">
        <w:t>.</w:t>
      </w:r>
    </w:p>
    <w:p w:rsidR="00EA4003" w:rsidRDefault="00EA4003" w:rsidP="002254CA">
      <w:pPr>
        <w:pStyle w:val="NormalWeb"/>
      </w:pPr>
      <w:r w:rsidRPr="00EA4003">
        <w:rPr>
          <w:noProof/>
          <w:lang w:val="fr-FR" w:eastAsia="fr-FR"/>
        </w:rPr>
        <w:drawing>
          <wp:inline distT="0" distB="0" distL="0" distR="0" wp14:anchorId="32359DC7" wp14:editId="4DF29882">
            <wp:extent cx="5909310" cy="28069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9310" cy="2806922"/>
                    </a:xfrm>
                    <a:prstGeom prst="rect">
                      <a:avLst/>
                    </a:prstGeom>
                    <a:noFill/>
                    <a:ln>
                      <a:noFill/>
                    </a:ln>
                  </pic:spPr>
                </pic:pic>
              </a:graphicData>
            </a:graphic>
          </wp:inline>
        </w:drawing>
      </w:r>
    </w:p>
    <w:p w:rsidR="00EA4003" w:rsidRDefault="00EA4003" w:rsidP="002254CA">
      <w:pPr>
        <w:pStyle w:val="NormalWeb"/>
      </w:pPr>
    </w:p>
    <w:p w:rsidR="0076109A" w:rsidRDefault="001300F2" w:rsidP="002254CA">
      <w:pPr>
        <w:pStyle w:val="NormalWeb"/>
      </w:pPr>
      <w:r>
        <w:t>In the Change Request proposed by the SMPG, country codes were</w:t>
      </w:r>
      <w:r w:rsidR="0076109A">
        <w:t xml:space="preserve"> link</w:t>
      </w:r>
      <w:r>
        <w:t>ed</w:t>
      </w:r>
      <w:r w:rsidR="0076109A">
        <w:t xml:space="preserve"> to TAXR as a new format to creat</w:t>
      </w:r>
      <w:r w:rsidR="00C0120D">
        <w:t>e</w:t>
      </w:r>
      <w:r>
        <w:t>. This change</w:t>
      </w:r>
      <w:r w:rsidR="0076109A">
        <w:t xml:space="preserve"> was raised as a</w:t>
      </w:r>
      <w:r w:rsidR="00906EB5">
        <w:t>n</w:t>
      </w:r>
      <w:r w:rsidR="0076109A">
        <w:t xml:space="preserve"> </w:t>
      </w:r>
      <w:r w:rsidR="00906EB5">
        <w:t>important</w:t>
      </w:r>
      <w:r w:rsidR="0076109A">
        <w:t xml:space="preserve"> concern for the </w:t>
      </w:r>
      <w:r>
        <w:t>MWG.</w:t>
      </w:r>
      <w:r w:rsidR="0076109A">
        <w:t xml:space="preserve"> </w:t>
      </w:r>
    </w:p>
    <w:bookmarkStart w:id="10" w:name="_MON_1465303305"/>
    <w:bookmarkEnd w:id="10"/>
    <w:p w:rsidR="0076109A" w:rsidRDefault="001300F2" w:rsidP="002254CA">
      <w:pPr>
        <w:pStyle w:val="NormalWeb"/>
      </w:pPr>
      <w:r w:rsidRPr="0076109A">
        <w:object w:dxaOrig="1539" w:dyaOrig="996">
          <v:shape id="_x0000_i1027" type="#_x0000_t75" style="width:77.25pt;height:49.5pt" o:ole="">
            <v:imagedata r:id="rId15" o:title=""/>
          </v:shape>
          <o:OLEObject Type="Embed" ProgID="Word.Document.8" ShapeID="_x0000_i1027" DrawAspect="Icon" ObjectID="_1479629691" r:id="rId16">
            <o:FieldCodes>\s</o:FieldCodes>
          </o:OLEObject>
        </w:object>
      </w:r>
    </w:p>
    <w:p w:rsidR="0076109A" w:rsidRDefault="00906EB5" w:rsidP="002254CA">
      <w:pPr>
        <w:pStyle w:val="NormalWeb"/>
      </w:pPr>
      <w:r>
        <w:t>A</w:t>
      </w:r>
      <w:r w:rsidR="00EA4003">
        <w:t>dvantage of</w:t>
      </w:r>
      <w:r w:rsidR="0076109A">
        <w:t xml:space="preserve"> the Canadian proposal</w:t>
      </w:r>
      <w:r w:rsidR="00EA4003">
        <w:t xml:space="preserve"> : </w:t>
      </w:r>
      <w:r w:rsidR="0076109A">
        <w:t xml:space="preserve">it is only a multiple </w:t>
      </w:r>
      <w:proofErr w:type="spellStart"/>
      <w:r w:rsidR="0076109A">
        <w:t>Cashmove</w:t>
      </w:r>
      <w:proofErr w:type="spellEnd"/>
      <w:r w:rsidR="0076109A">
        <w:t xml:space="preserve"> </w:t>
      </w:r>
      <w:r w:rsidR="00EA4003">
        <w:t>required and not a change in the format of existing qualifiers.</w:t>
      </w:r>
    </w:p>
    <w:p w:rsidR="0076109A" w:rsidRPr="008641E2" w:rsidRDefault="00906EB5" w:rsidP="002254CA">
      <w:pPr>
        <w:pStyle w:val="NormalWeb"/>
      </w:pPr>
      <w:r>
        <w:t>Some feedbacks during the call:</w:t>
      </w:r>
    </w:p>
    <w:p w:rsidR="00906EB5" w:rsidRDefault="00906EB5" w:rsidP="002254CA">
      <w:pPr>
        <w:pStyle w:val="NormalWeb"/>
        <w:numPr>
          <w:ilvl w:val="0"/>
          <w:numId w:val="21"/>
        </w:numPr>
      </w:pPr>
      <w:r>
        <w:t>Euroclear</w:t>
      </w:r>
      <w:r w:rsidR="008641E2" w:rsidRPr="008641E2">
        <w:t xml:space="preserve"> : the approach is good </w:t>
      </w:r>
    </w:p>
    <w:p w:rsidR="008641E2" w:rsidRDefault="008641E2" w:rsidP="002254CA">
      <w:pPr>
        <w:pStyle w:val="NormalWeb"/>
        <w:numPr>
          <w:ilvl w:val="0"/>
          <w:numId w:val="21"/>
        </w:numPr>
      </w:pPr>
      <w:r w:rsidRPr="008641E2">
        <w:t>UK (also a</w:t>
      </w:r>
      <w:r>
        <w:t>pplicable for US)</w:t>
      </w:r>
      <w:r w:rsidRPr="008641E2">
        <w:t xml:space="preserve"> : shouldn’t it be used with the TYPE of Income </w:t>
      </w:r>
      <w:r>
        <w:t>to identify the source of Income</w:t>
      </w:r>
      <w:r w:rsidR="00906EB5">
        <w:t>?</w:t>
      </w:r>
    </w:p>
    <w:p w:rsidR="00A9353D" w:rsidRDefault="00314583" w:rsidP="00A9353D">
      <w:pPr>
        <w:pStyle w:val="NormalWeb"/>
      </w:pPr>
      <w:r w:rsidRPr="00A9353D">
        <w:rPr>
          <w:u w:val="single"/>
        </w:rPr>
        <w:lastRenderedPageBreak/>
        <w:t>Other d</w:t>
      </w:r>
      <w:r w:rsidR="005D0D04" w:rsidRPr="00A9353D">
        <w:rPr>
          <w:u w:val="single"/>
        </w:rPr>
        <w:t>iscussion point</w:t>
      </w:r>
      <w:r w:rsidRPr="00A9353D">
        <w:rPr>
          <w:u w:val="single"/>
        </w:rPr>
        <w:t>s</w:t>
      </w:r>
      <w:r w:rsidR="005D0D04" w:rsidRPr="00A9353D">
        <w:rPr>
          <w:u w:val="single"/>
        </w:rPr>
        <w:t xml:space="preserve"> :</w:t>
      </w:r>
      <w:r w:rsidR="005D0D04">
        <w:br/>
      </w:r>
    </w:p>
    <w:p w:rsidR="008847C0" w:rsidRDefault="008847C0" w:rsidP="00A9353D">
      <w:pPr>
        <w:pStyle w:val="NormalWeb"/>
        <w:numPr>
          <w:ilvl w:val="0"/>
          <w:numId w:val="22"/>
        </w:numPr>
      </w:pPr>
      <w:r>
        <w:t>In order to simplify the rules, couldn’t we come back to the option TAXR with country code in order to handle the different combinations</w:t>
      </w:r>
      <w:r w:rsidR="00314583">
        <w:t>?</w:t>
      </w:r>
      <w:r w:rsidR="00A9353D">
        <w:br/>
      </w:r>
    </w:p>
    <w:p w:rsidR="0076109A" w:rsidRDefault="00A9353D" w:rsidP="00A9353D">
      <w:pPr>
        <w:pStyle w:val="NormalWeb"/>
        <w:numPr>
          <w:ilvl w:val="0"/>
          <w:numId w:val="22"/>
        </w:numPr>
      </w:pPr>
      <w:r>
        <w:t xml:space="preserve">Two </w:t>
      </w:r>
      <w:r w:rsidR="00314583">
        <w:t xml:space="preserve">different needs may appear on the same Income event: </w:t>
      </w:r>
      <w:r w:rsidR="008641E2">
        <w:t xml:space="preserve"> </w:t>
      </w:r>
      <w:r w:rsidR="00314583">
        <w:br/>
        <w:t xml:space="preserve">1. Is the client </w:t>
      </w:r>
      <w:r w:rsidR="008641E2">
        <w:t>taxable under</w:t>
      </w:r>
      <w:r w:rsidR="00314583">
        <w:t>, for example</w:t>
      </w:r>
      <w:r w:rsidR="008641E2">
        <w:t xml:space="preserve"> Canadian</w:t>
      </w:r>
      <w:r w:rsidR="00314583">
        <w:t xml:space="preserve"> </w:t>
      </w:r>
      <w:r w:rsidR="008641E2">
        <w:t>or US regime</w:t>
      </w:r>
      <w:r w:rsidR="00314583">
        <w:t xml:space="preserve">? =&gt; Country related to </w:t>
      </w:r>
      <w:r>
        <w:t xml:space="preserve">the </w:t>
      </w:r>
      <w:r w:rsidR="00314583">
        <w:t>Taxation</w:t>
      </w:r>
      <w:r w:rsidR="00314583">
        <w:br/>
        <w:t xml:space="preserve">2. What is </w:t>
      </w:r>
      <w:r w:rsidR="008641E2">
        <w:t>the country source</w:t>
      </w:r>
      <w:r w:rsidR="00314583">
        <w:t xml:space="preserve"> of the income?</w:t>
      </w:r>
      <w:r w:rsidR="008641E2">
        <w:t xml:space="preserve">: </w:t>
      </w:r>
      <w:proofErr w:type="spellStart"/>
      <w:r w:rsidR="008641E2">
        <w:t>eg</w:t>
      </w:r>
      <w:proofErr w:type="spellEnd"/>
      <w:r w:rsidR="008641E2">
        <w:t xml:space="preserve"> : Diamond Mining </w:t>
      </w:r>
      <w:r w:rsidR="00314583">
        <w:t>: Income can be received</w:t>
      </w:r>
      <w:r w:rsidR="008641E2">
        <w:t xml:space="preserve"> </w:t>
      </w:r>
      <w:r w:rsidR="000D7167">
        <w:t xml:space="preserve">from Canada and also from </w:t>
      </w:r>
      <w:r>
        <w:t>South Africa =&gt; Country related to the Income</w:t>
      </w:r>
      <w:r w:rsidR="000D7167">
        <w:t>.</w:t>
      </w:r>
    </w:p>
    <w:p w:rsidR="008641E2" w:rsidRDefault="008641E2" w:rsidP="00A9353D">
      <w:pPr>
        <w:pStyle w:val="NormalWeb"/>
        <w:ind w:firstLine="720"/>
      </w:pPr>
      <w:r>
        <w:t>It means that both may be used</w:t>
      </w:r>
      <w:r w:rsidR="000D7167">
        <w:t xml:space="preserve"> </w:t>
      </w:r>
      <w:r w:rsidR="00A9353D">
        <w:t xml:space="preserve">and reported </w:t>
      </w:r>
      <w:r w:rsidR="000D7167">
        <w:t>within the same event.</w:t>
      </w:r>
    </w:p>
    <w:p w:rsidR="008641E2" w:rsidRDefault="00A9353D" w:rsidP="00A9353D">
      <w:pPr>
        <w:pStyle w:val="NormalWeb"/>
        <w:numPr>
          <w:ilvl w:val="0"/>
          <w:numId w:val="23"/>
        </w:numPr>
      </w:pPr>
      <w:r>
        <w:t>The t</w:t>
      </w:r>
      <w:r w:rsidR="008641E2">
        <w:t xml:space="preserve">erm ‘source’ needs to be clarified : </w:t>
      </w:r>
      <w:r w:rsidR="000D7167">
        <w:t>source = jurisdiction</w:t>
      </w:r>
      <w:r w:rsidR="008847C0">
        <w:t xml:space="preserve"> of issuer</w:t>
      </w:r>
      <w:r>
        <w:t>?</w:t>
      </w:r>
      <w:r w:rsidR="000D7167">
        <w:t xml:space="preserve"> </w:t>
      </w:r>
      <w:r>
        <w:t>C</w:t>
      </w:r>
      <w:r w:rsidR="000D7167">
        <w:t xml:space="preserve">ountry </w:t>
      </w:r>
      <w:r w:rsidR="008847C0">
        <w:t>of Income</w:t>
      </w:r>
      <w:r>
        <w:t>?</w:t>
      </w:r>
      <w:r w:rsidR="008847C0">
        <w:t xml:space="preserve"> </w:t>
      </w:r>
      <w:r>
        <w:t>C</w:t>
      </w:r>
      <w:r w:rsidR="008847C0">
        <w:t>ountry of Taxation</w:t>
      </w:r>
      <w:r w:rsidR="000D7167">
        <w:t>?</w:t>
      </w:r>
    </w:p>
    <w:p w:rsidR="000D7167" w:rsidRDefault="00A9353D" w:rsidP="008847C0">
      <w:pPr>
        <w:pStyle w:val="NormalWeb"/>
        <w:numPr>
          <w:ilvl w:val="0"/>
          <w:numId w:val="20"/>
        </w:numPr>
      </w:pPr>
      <w:r>
        <w:t>Need t</w:t>
      </w:r>
      <w:r w:rsidR="000D7167">
        <w:t xml:space="preserve">o clarify in the </w:t>
      </w:r>
      <w:r>
        <w:t xml:space="preserve">Canadian example and the future Change Request </w:t>
      </w:r>
      <w:r w:rsidR="000D7167">
        <w:t xml:space="preserve">proposal </w:t>
      </w:r>
      <w:r>
        <w:t xml:space="preserve">which </w:t>
      </w:r>
      <w:r w:rsidR="000D7167">
        <w:t>is the country where the taxation is taken.</w:t>
      </w:r>
    </w:p>
    <w:p w:rsidR="008847C0" w:rsidRDefault="008847C0" w:rsidP="00A9353D">
      <w:pPr>
        <w:pStyle w:val="NormalWeb"/>
        <w:numPr>
          <w:ilvl w:val="0"/>
          <w:numId w:val="20"/>
        </w:numPr>
      </w:pPr>
      <w:r>
        <w:t>Need to re-adapt the definition proposed for TAXR ?</w:t>
      </w:r>
    </w:p>
    <w:p w:rsidR="000D7167" w:rsidRDefault="000D7167" w:rsidP="000D7167">
      <w:pPr>
        <w:pStyle w:val="NormalWeb"/>
      </w:pPr>
      <w:r>
        <w:t>Reminder related to MWG recommendation :</w:t>
      </w:r>
    </w:p>
    <w:p w:rsidR="00A9353D" w:rsidRDefault="000D7167" w:rsidP="000D7167">
      <w:pPr>
        <w:pStyle w:val="NormalWeb"/>
        <w:numPr>
          <w:ilvl w:val="0"/>
          <w:numId w:val="21"/>
        </w:numPr>
      </w:pPr>
      <w:r>
        <w:t>Agreement to delete WITF</w:t>
      </w:r>
    </w:p>
    <w:p w:rsidR="000D7167" w:rsidRDefault="000D7167" w:rsidP="000D7167">
      <w:pPr>
        <w:pStyle w:val="NormalWeb"/>
        <w:numPr>
          <w:ilvl w:val="0"/>
          <w:numId w:val="21"/>
        </w:numPr>
      </w:pPr>
      <w:r>
        <w:t xml:space="preserve">No new ‘Complementary’ qualifier </w:t>
      </w:r>
    </w:p>
    <w:p w:rsidR="00C512F8" w:rsidRDefault="00110DA4" w:rsidP="00C512F8">
      <w:pPr>
        <w:pStyle w:val="Actions"/>
        <w:rPr>
          <w:b/>
          <w:u w:val="single"/>
        </w:rPr>
      </w:pPr>
      <w:r w:rsidRPr="0034482B">
        <w:rPr>
          <w:b/>
          <w:u w:val="single"/>
        </w:rPr>
        <w:t>Action</w:t>
      </w:r>
      <w:r w:rsidRPr="00C512F8">
        <w:rPr>
          <w:b/>
          <w:u w:val="single"/>
        </w:rPr>
        <w:t>:</w:t>
      </w:r>
    </w:p>
    <w:p w:rsidR="00F563EE" w:rsidRDefault="00F563EE" w:rsidP="00C512F8">
      <w:pPr>
        <w:pStyle w:val="Actions"/>
        <w:rPr>
          <w:b/>
          <w:u w:val="single"/>
        </w:rPr>
      </w:pPr>
    </w:p>
    <w:p w:rsidR="00853704" w:rsidRDefault="00853704" w:rsidP="00853704">
      <w:pPr>
        <w:pStyle w:val="Actions"/>
        <w:numPr>
          <w:ilvl w:val="0"/>
          <w:numId w:val="18"/>
        </w:numPr>
      </w:pPr>
      <w:r w:rsidRPr="00853704">
        <w:t xml:space="preserve">Canada will clarify on Tax </w:t>
      </w:r>
      <w:r w:rsidR="00743766">
        <w:t>aspects related to their business case</w:t>
      </w:r>
    </w:p>
    <w:p w:rsidR="00853704" w:rsidRPr="00853704" w:rsidRDefault="00743766" w:rsidP="00853704">
      <w:pPr>
        <w:pStyle w:val="Actions"/>
        <w:numPr>
          <w:ilvl w:val="0"/>
          <w:numId w:val="18"/>
        </w:numPr>
      </w:pPr>
      <w:r>
        <w:t xml:space="preserve">Further discussion to identify if </w:t>
      </w:r>
      <w:r w:rsidR="00853704">
        <w:t xml:space="preserve">TAXR with country code </w:t>
      </w:r>
      <w:r>
        <w:t xml:space="preserve">can </w:t>
      </w:r>
      <w:r w:rsidR="00853704">
        <w:t>answer Canadian need</w:t>
      </w:r>
    </w:p>
    <w:p w:rsidR="00F563EE" w:rsidRPr="00F563EE" w:rsidRDefault="00853704" w:rsidP="00F563EE">
      <w:pPr>
        <w:pStyle w:val="Actions"/>
        <w:numPr>
          <w:ilvl w:val="0"/>
          <w:numId w:val="18"/>
        </w:numPr>
      </w:pPr>
      <w:r>
        <w:t xml:space="preserve">Afterwards, </w:t>
      </w:r>
      <w:r w:rsidR="0076109A">
        <w:t>Jyi-Chen, Jean-Pierre (in cooperation with Cairbre) to p</w:t>
      </w:r>
      <w:r w:rsidR="00F563EE" w:rsidRPr="00F563EE">
        <w:t xml:space="preserve">repare a new </w:t>
      </w:r>
      <w:r w:rsidR="00F563EE">
        <w:t>Change request that should take into consideration the Canadian need</w:t>
      </w:r>
    </w:p>
    <w:p w:rsidR="00F563EE" w:rsidRDefault="00F563EE" w:rsidP="00C512F8">
      <w:pPr>
        <w:pStyle w:val="Actions"/>
        <w:rPr>
          <w:b/>
          <w:u w:val="single"/>
        </w:rPr>
      </w:pPr>
    </w:p>
    <w:p w:rsidR="00C512F8" w:rsidRDefault="00C512F8" w:rsidP="008D2FA1">
      <w:pPr>
        <w:pStyle w:val="Actions"/>
        <w:jc w:val="left"/>
      </w:pPr>
    </w:p>
    <w:p w:rsidR="00E60462" w:rsidRDefault="00E60462" w:rsidP="000F5913">
      <w:pPr>
        <w:pStyle w:val="Titre1"/>
        <w:ind w:left="360"/>
      </w:pPr>
      <w:bookmarkStart w:id="11" w:name="_Toc399953186"/>
      <w:r>
        <w:t>Tax processing flow / certification process</w:t>
      </w:r>
      <w:bookmarkEnd w:id="11"/>
    </w:p>
    <w:p w:rsidR="00E60462" w:rsidRDefault="003519A2" w:rsidP="00F8542D">
      <w:pPr>
        <w:pStyle w:val="Paragraphedeliste"/>
        <w:ind w:left="0"/>
      </w:pPr>
      <w:r>
        <w:object w:dxaOrig="1531" w:dyaOrig="990">
          <v:shape id="_x0000_i1028" type="#_x0000_t75" style="width:76.5pt;height:49.5pt" o:ole="">
            <v:imagedata r:id="rId17" o:title=""/>
          </v:shape>
          <o:OLEObject Type="Embed" ProgID="PowerPoint.Show.8" ShapeID="_x0000_i1028" DrawAspect="Icon" ObjectID="_1479629692" r:id="rId18"/>
        </w:object>
      </w:r>
      <w:r w:rsidR="008F6B95">
        <w:tab/>
      </w:r>
      <w:bookmarkStart w:id="12" w:name="_MON_1465295517"/>
      <w:bookmarkEnd w:id="12"/>
      <w:r w:rsidR="008F6B95">
        <w:object w:dxaOrig="1539" w:dyaOrig="996">
          <v:shape id="_x0000_i1029" type="#_x0000_t75" style="width:77.25pt;height:49.5pt" o:ole="">
            <v:imagedata r:id="rId19" o:title=""/>
          </v:shape>
          <o:OLEObject Type="Embed" ProgID="Word.Document.12" ShapeID="_x0000_i1029" DrawAspect="Icon" ObjectID="_1479629693" r:id="rId20">
            <o:FieldCodes>\s</o:FieldCodes>
          </o:OLEObject>
        </w:object>
      </w:r>
    </w:p>
    <w:p w:rsidR="00C0120D" w:rsidRDefault="00C0120D" w:rsidP="00F8542D">
      <w:pPr>
        <w:pStyle w:val="Paragraphedeliste"/>
        <w:ind w:left="0"/>
      </w:pPr>
    </w:p>
    <w:p w:rsidR="00C0120D" w:rsidRDefault="00C0120D" w:rsidP="00F8542D">
      <w:pPr>
        <w:pStyle w:val="Paragraphedeliste"/>
        <w:ind w:left="0"/>
      </w:pPr>
      <w:r>
        <w:object w:dxaOrig="1539" w:dyaOrig="996">
          <v:shape id="_x0000_i1030" type="#_x0000_t75" style="width:77.25pt;height:49.5pt" o:ole="">
            <v:imagedata r:id="rId21" o:title=""/>
          </v:shape>
          <o:OLEObject Type="Embed" ProgID="Visio.Drawing.11" ShapeID="_x0000_i1030" DrawAspect="Icon" ObjectID="_1479629694" r:id="rId22"/>
        </w:object>
      </w:r>
    </w:p>
    <w:p w:rsidR="00A61F9B" w:rsidRDefault="00A61F9B" w:rsidP="00F8542D">
      <w:pPr>
        <w:pStyle w:val="Paragraphedeliste"/>
        <w:ind w:left="0"/>
      </w:pPr>
    </w:p>
    <w:p w:rsidR="00CD6EDB" w:rsidRDefault="00E5748A" w:rsidP="00F8542D">
      <w:pPr>
        <w:pStyle w:val="Paragraphedeliste"/>
        <w:ind w:left="0"/>
        <w:rPr>
          <w:sz w:val="20"/>
        </w:rPr>
      </w:pPr>
      <w:r>
        <w:rPr>
          <w:sz w:val="20"/>
        </w:rPr>
        <w:t>Presentation by Euroclear of the outside Income scenario</w:t>
      </w:r>
    </w:p>
    <w:p w:rsidR="00E5748A" w:rsidRDefault="00E5748A" w:rsidP="00F8542D">
      <w:pPr>
        <w:pStyle w:val="Paragraphedeliste"/>
        <w:ind w:left="0"/>
        <w:rPr>
          <w:sz w:val="20"/>
        </w:rPr>
      </w:pPr>
    </w:p>
    <w:p w:rsidR="00E5748A" w:rsidRDefault="00E5748A" w:rsidP="00F8542D">
      <w:pPr>
        <w:pStyle w:val="Paragraphedeliste"/>
        <w:ind w:left="0"/>
        <w:rPr>
          <w:sz w:val="20"/>
        </w:rPr>
      </w:pPr>
      <w:r>
        <w:rPr>
          <w:sz w:val="20"/>
        </w:rPr>
        <w:t>Based on previous flow proposed by Bernard, Euroclear amended the flow in order to show their process where Certification event is separate from the Income event (in red in the diagram).</w:t>
      </w:r>
    </w:p>
    <w:p w:rsidR="00E5748A" w:rsidRDefault="00E5748A" w:rsidP="00F8542D">
      <w:pPr>
        <w:pStyle w:val="Paragraphedeliste"/>
        <w:ind w:left="0"/>
        <w:rPr>
          <w:sz w:val="20"/>
        </w:rPr>
      </w:pPr>
    </w:p>
    <w:p w:rsidR="00743766" w:rsidRDefault="00743766" w:rsidP="00F8542D">
      <w:pPr>
        <w:pStyle w:val="Paragraphedeliste"/>
        <w:ind w:left="0"/>
        <w:rPr>
          <w:sz w:val="20"/>
        </w:rPr>
      </w:pPr>
      <w:r>
        <w:rPr>
          <w:sz w:val="20"/>
        </w:rPr>
        <w:t>The group discussed the following points during the call:</w:t>
      </w:r>
    </w:p>
    <w:p w:rsidR="00743766" w:rsidRDefault="00743766" w:rsidP="00F8542D">
      <w:pPr>
        <w:pStyle w:val="Paragraphedeliste"/>
        <w:ind w:left="0"/>
        <w:rPr>
          <w:sz w:val="20"/>
        </w:rPr>
      </w:pPr>
    </w:p>
    <w:p w:rsidR="00743766" w:rsidRDefault="004127FD" w:rsidP="00743766">
      <w:pPr>
        <w:pStyle w:val="Paragraphedeliste"/>
        <w:numPr>
          <w:ilvl w:val="0"/>
          <w:numId w:val="23"/>
        </w:numPr>
        <w:rPr>
          <w:sz w:val="20"/>
        </w:rPr>
      </w:pPr>
      <w:r>
        <w:rPr>
          <w:sz w:val="20"/>
        </w:rPr>
        <w:t xml:space="preserve">One time scenario: </w:t>
      </w:r>
      <w:r w:rsidR="00E5748A">
        <w:rPr>
          <w:sz w:val="20"/>
        </w:rPr>
        <w:t>MT599 vs MT5</w:t>
      </w:r>
      <w:r w:rsidR="00743766">
        <w:rPr>
          <w:sz w:val="20"/>
        </w:rPr>
        <w:t>6</w:t>
      </w:r>
      <w:r w:rsidR="00E5748A">
        <w:rPr>
          <w:sz w:val="20"/>
        </w:rPr>
        <w:t xml:space="preserve">8 </w:t>
      </w:r>
    </w:p>
    <w:p w:rsidR="00E5748A" w:rsidRPr="00743766" w:rsidRDefault="00743766" w:rsidP="00743766">
      <w:r>
        <w:lastRenderedPageBreak/>
        <w:t xml:space="preserve">For a ‘one time scenario’ or a renewal, there is </w:t>
      </w:r>
      <w:r w:rsidR="00E5748A" w:rsidRPr="00743766">
        <w:t xml:space="preserve">no </w:t>
      </w:r>
      <w:r>
        <w:t xml:space="preserve">particular </w:t>
      </w:r>
      <w:r w:rsidR="00E5748A" w:rsidRPr="00743766">
        <w:t>CAEV</w:t>
      </w:r>
      <w:r>
        <w:t xml:space="preserve"> that may be used</w:t>
      </w:r>
      <w:r w:rsidR="00E5748A" w:rsidRPr="00743766">
        <w:t xml:space="preserve">, </w:t>
      </w:r>
      <w:r>
        <w:t>there is no</w:t>
      </w:r>
      <w:r w:rsidR="00E5748A" w:rsidRPr="00743766">
        <w:t xml:space="preserve"> Corp</w:t>
      </w:r>
      <w:r>
        <w:t>orate</w:t>
      </w:r>
      <w:r w:rsidR="00E5748A" w:rsidRPr="00743766">
        <w:t xml:space="preserve"> Action</w:t>
      </w:r>
      <w:r>
        <w:t xml:space="preserve"> attached </w:t>
      </w:r>
      <w:r w:rsidR="00591A15">
        <w:t xml:space="preserve">and </w:t>
      </w:r>
      <w:r w:rsidR="00591A15" w:rsidRPr="00743766">
        <w:t xml:space="preserve">no specific </w:t>
      </w:r>
      <w:r w:rsidR="00591A15">
        <w:t xml:space="preserve">security: </w:t>
      </w:r>
      <w:r>
        <w:t>usually</w:t>
      </w:r>
      <w:r w:rsidR="00591A15">
        <w:t xml:space="preserve">, the case is </w:t>
      </w:r>
      <w:r>
        <w:t>a new posi</w:t>
      </w:r>
      <w:r w:rsidR="00591A15">
        <w:t>tion generating the requirement of ad hoc documentation on a specific country</w:t>
      </w:r>
      <w:r w:rsidR="00E5748A" w:rsidRPr="00743766">
        <w:t>.</w:t>
      </w:r>
    </w:p>
    <w:p w:rsidR="00870CF1" w:rsidRDefault="00591A15" w:rsidP="00F8542D">
      <w:pPr>
        <w:pStyle w:val="Paragraphedeliste"/>
        <w:ind w:left="0"/>
        <w:rPr>
          <w:sz w:val="20"/>
        </w:rPr>
      </w:pPr>
      <w:r>
        <w:rPr>
          <w:sz w:val="20"/>
        </w:rPr>
        <w:t xml:space="preserve">Should we have a </w:t>
      </w:r>
      <w:r w:rsidR="00870CF1">
        <w:rPr>
          <w:sz w:val="20"/>
        </w:rPr>
        <w:t xml:space="preserve">Market Practice to put something else than an ISIN </w:t>
      </w:r>
      <w:r>
        <w:rPr>
          <w:sz w:val="20"/>
        </w:rPr>
        <w:t xml:space="preserve">code </w:t>
      </w:r>
      <w:r w:rsidR="00870CF1">
        <w:rPr>
          <w:sz w:val="20"/>
        </w:rPr>
        <w:t xml:space="preserve">in the ISIN field ? a sort of key to route the MT568 to Tax </w:t>
      </w:r>
      <w:proofErr w:type="spellStart"/>
      <w:r w:rsidR="00870CF1">
        <w:rPr>
          <w:sz w:val="20"/>
        </w:rPr>
        <w:t>dept</w:t>
      </w:r>
      <w:proofErr w:type="spellEnd"/>
      <w:r w:rsidR="00870CF1">
        <w:rPr>
          <w:sz w:val="20"/>
        </w:rPr>
        <w:t xml:space="preserve"> i/o CA </w:t>
      </w:r>
      <w:proofErr w:type="spellStart"/>
      <w:r w:rsidR="00870CF1">
        <w:rPr>
          <w:sz w:val="20"/>
        </w:rPr>
        <w:t>dept</w:t>
      </w:r>
      <w:proofErr w:type="spellEnd"/>
    </w:p>
    <w:p w:rsidR="00870CF1" w:rsidRDefault="00870CF1" w:rsidP="00F8542D">
      <w:pPr>
        <w:pStyle w:val="Paragraphedeliste"/>
        <w:ind w:left="0"/>
        <w:rPr>
          <w:sz w:val="20"/>
        </w:rPr>
      </w:pPr>
    </w:p>
    <w:p w:rsidR="00E5748A" w:rsidRDefault="00743766" w:rsidP="00F8542D">
      <w:pPr>
        <w:pStyle w:val="Paragraphedeliste"/>
        <w:ind w:left="0"/>
        <w:rPr>
          <w:sz w:val="20"/>
        </w:rPr>
      </w:pPr>
      <w:r>
        <w:rPr>
          <w:sz w:val="20"/>
        </w:rPr>
        <w:t>Bernard r</w:t>
      </w:r>
      <w:r w:rsidR="00870CF1">
        <w:rPr>
          <w:sz w:val="20"/>
        </w:rPr>
        <w:t>emind</w:t>
      </w:r>
      <w:r>
        <w:rPr>
          <w:sz w:val="20"/>
        </w:rPr>
        <w:t>ed the purpose of the creation</w:t>
      </w:r>
      <w:r w:rsidR="00870CF1">
        <w:rPr>
          <w:sz w:val="20"/>
        </w:rPr>
        <w:t xml:space="preserve"> of the WTRC code (back to 2006) : the C</w:t>
      </w:r>
      <w:r>
        <w:rPr>
          <w:sz w:val="20"/>
        </w:rPr>
        <w:t xml:space="preserve">hange </w:t>
      </w:r>
      <w:r w:rsidR="00870CF1">
        <w:rPr>
          <w:sz w:val="20"/>
        </w:rPr>
        <w:t>R</w:t>
      </w:r>
      <w:r>
        <w:rPr>
          <w:sz w:val="20"/>
        </w:rPr>
        <w:t>equest</w:t>
      </w:r>
      <w:r w:rsidR="00870CF1">
        <w:rPr>
          <w:sz w:val="20"/>
        </w:rPr>
        <w:t xml:space="preserve"> has been proposed for this one time request.</w:t>
      </w:r>
      <w:r w:rsidR="00E5748A">
        <w:rPr>
          <w:sz w:val="20"/>
        </w:rPr>
        <w:t xml:space="preserve"> </w:t>
      </w:r>
    </w:p>
    <w:p w:rsidR="00E5748A" w:rsidRDefault="00E5748A" w:rsidP="00F8542D">
      <w:pPr>
        <w:pStyle w:val="Paragraphedeliste"/>
        <w:ind w:left="0"/>
        <w:rPr>
          <w:sz w:val="20"/>
        </w:rPr>
      </w:pPr>
    </w:p>
    <w:p w:rsidR="00591A15" w:rsidRDefault="00591A15" w:rsidP="00F8542D">
      <w:pPr>
        <w:pStyle w:val="Paragraphedeliste"/>
        <w:ind w:left="0"/>
        <w:rPr>
          <w:sz w:val="20"/>
        </w:rPr>
      </w:pPr>
      <w:r>
        <w:rPr>
          <w:sz w:val="20"/>
        </w:rPr>
        <w:t>Comments from some countries:</w:t>
      </w:r>
    </w:p>
    <w:p w:rsidR="00591A15" w:rsidRDefault="00591A15" w:rsidP="00591A15">
      <w:pPr>
        <w:pStyle w:val="Paragraphedeliste"/>
        <w:ind w:left="0"/>
        <w:rPr>
          <w:sz w:val="20"/>
        </w:rPr>
      </w:pPr>
      <w:r>
        <w:rPr>
          <w:sz w:val="20"/>
        </w:rPr>
        <w:t xml:space="preserve">ZA Certification : it will be used within the event. </w:t>
      </w:r>
    </w:p>
    <w:p w:rsidR="00591A15" w:rsidRDefault="00591A15" w:rsidP="00591A15">
      <w:pPr>
        <w:pStyle w:val="Paragraphedeliste"/>
        <w:ind w:left="0"/>
        <w:rPr>
          <w:sz w:val="20"/>
        </w:rPr>
      </w:pPr>
      <w:r>
        <w:rPr>
          <w:sz w:val="20"/>
        </w:rPr>
        <w:t>DE Certification : only tax Reclaim process in Germany so no certification process so to speak</w:t>
      </w:r>
    </w:p>
    <w:p w:rsidR="00591A15" w:rsidRDefault="00591A15" w:rsidP="00591A15">
      <w:pPr>
        <w:pStyle w:val="Paragraphedeliste"/>
        <w:ind w:left="0"/>
        <w:rPr>
          <w:sz w:val="20"/>
        </w:rPr>
      </w:pPr>
    </w:p>
    <w:p w:rsidR="00591A15" w:rsidRDefault="00591A15" w:rsidP="00591A15">
      <w:pPr>
        <w:pStyle w:val="Paragraphedeliste"/>
        <w:ind w:left="0"/>
        <w:rPr>
          <w:sz w:val="20"/>
        </w:rPr>
      </w:pPr>
      <w:r>
        <w:rPr>
          <w:sz w:val="20"/>
        </w:rPr>
        <w:t>Regarding certification, is there a need for a Market Practice when it is rather a service level process ?</w:t>
      </w:r>
    </w:p>
    <w:p w:rsidR="00BD7A9E" w:rsidRDefault="00BD7A9E" w:rsidP="00F8542D">
      <w:pPr>
        <w:pStyle w:val="Paragraphedeliste"/>
        <w:ind w:left="0"/>
        <w:rPr>
          <w:sz w:val="20"/>
        </w:rPr>
      </w:pPr>
    </w:p>
    <w:p w:rsidR="00870CF1" w:rsidRDefault="00870CF1" w:rsidP="00F8542D">
      <w:pPr>
        <w:pStyle w:val="Paragraphedeliste"/>
        <w:ind w:left="0"/>
        <w:rPr>
          <w:sz w:val="20"/>
        </w:rPr>
      </w:pPr>
      <w:r w:rsidRPr="00743766">
        <w:rPr>
          <w:sz w:val="20"/>
          <w:highlight w:val="yellow"/>
        </w:rPr>
        <w:t>Recommendation of the group : MT568 for the one time scenario</w:t>
      </w:r>
    </w:p>
    <w:p w:rsidR="00870CF1" w:rsidRDefault="00870CF1" w:rsidP="00F8542D">
      <w:pPr>
        <w:pStyle w:val="Paragraphedeliste"/>
        <w:ind w:left="0"/>
        <w:rPr>
          <w:sz w:val="20"/>
        </w:rPr>
      </w:pPr>
    </w:p>
    <w:p w:rsidR="00870CF1" w:rsidRDefault="004127FD" w:rsidP="00F8542D">
      <w:pPr>
        <w:pStyle w:val="Paragraphedeliste"/>
        <w:ind w:left="0"/>
        <w:rPr>
          <w:sz w:val="20"/>
        </w:rPr>
      </w:pPr>
      <w:r>
        <w:rPr>
          <w:sz w:val="20"/>
        </w:rPr>
        <w:t xml:space="preserve">Discussion on </w:t>
      </w:r>
      <w:r w:rsidR="00870CF1">
        <w:rPr>
          <w:sz w:val="20"/>
        </w:rPr>
        <w:t>WTRC</w:t>
      </w:r>
      <w:r>
        <w:rPr>
          <w:sz w:val="20"/>
        </w:rPr>
        <w:br/>
        <w:t>-</w:t>
      </w:r>
      <w:r w:rsidR="00870CF1">
        <w:rPr>
          <w:sz w:val="20"/>
        </w:rPr>
        <w:t xml:space="preserve"> because it has been requested for the one time scenario, </w:t>
      </w:r>
      <w:r>
        <w:rPr>
          <w:sz w:val="20"/>
        </w:rPr>
        <w:t>m</w:t>
      </w:r>
      <w:r w:rsidR="00387E9E">
        <w:rPr>
          <w:sz w:val="20"/>
        </w:rPr>
        <w:t>aybe</w:t>
      </w:r>
      <w:r w:rsidR="00870CF1">
        <w:rPr>
          <w:sz w:val="20"/>
        </w:rPr>
        <w:t xml:space="preserve"> there is an issue </w:t>
      </w:r>
      <w:r w:rsidR="00387E9E">
        <w:rPr>
          <w:sz w:val="20"/>
        </w:rPr>
        <w:t xml:space="preserve">using </w:t>
      </w:r>
      <w:r>
        <w:rPr>
          <w:sz w:val="20"/>
        </w:rPr>
        <w:t>it for ALL certification needs … b</w:t>
      </w:r>
      <w:r w:rsidR="00870CF1">
        <w:rPr>
          <w:sz w:val="20"/>
        </w:rPr>
        <w:t>ut</w:t>
      </w:r>
      <w:r>
        <w:rPr>
          <w:sz w:val="20"/>
        </w:rPr>
        <w:t>, in such a case,</w:t>
      </w:r>
      <w:r w:rsidR="00870CF1">
        <w:rPr>
          <w:sz w:val="20"/>
        </w:rPr>
        <w:t xml:space="preserve"> the current definition </w:t>
      </w:r>
      <w:r w:rsidR="00387E9E">
        <w:rPr>
          <w:sz w:val="20"/>
        </w:rPr>
        <w:t>may be ambiguous.</w:t>
      </w:r>
    </w:p>
    <w:p w:rsidR="00387E9E" w:rsidRDefault="004127FD" w:rsidP="00F8542D">
      <w:pPr>
        <w:pStyle w:val="Paragraphedeliste"/>
        <w:ind w:left="0"/>
        <w:rPr>
          <w:sz w:val="20"/>
        </w:rPr>
      </w:pPr>
      <w:r>
        <w:rPr>
          <w:sz w:val="20"/>
        </w:rPr>
        <w:t xml:space="preserve">- </w:t>
      </w:r>
      <w:r w:rsidR="00387E9E">
        <w:rPr>
          <w:sz w:val="20"/>
        </w:rPr>
        <w:t>Instead of WTRC, should we use another qualifier ?</w:t>
      </w:r>
    </w:p>
    <w:p w:rsidR="00870CF1" w:rsidRDefault="00870CF1" w:rsidP="00F8542D">
      <w:pPr>
        <w:pStyle w:val="Paragraphedeliste"/>
        <w:ind w:left="0"/>
        <w:rPr>
          <w:sz w:val="20"/>
        </w:rPr>
      </w:pPr>
    </w:p>
    <w:p w:rsidR="00387E9E" w:rsidRDefault="00387E9E" w:rsidP="00F8542D">
      <w:pPr>
        <w:pStyle w:val="Paragraphedeliste"/>
        <w:ind w:left="0"/>
        <w:rPr>
          <w:sz w:val="20"/>
        </w:rPr>
      </w:pPr>
    </w:p>
    <w:p w:rsidR="00290DCB" w:rsidRDefault="00E60462" w:rsidP="00393023">
      <w:pPr>
        <w:pStyle w:val="Actions"/>
        <w:rPr>
          <w:rFonts w:cs="Times New Roman"/>
          <w:color w:val="auto"/>
          <w:lang w:eastAsia="en-GB"/>
        </w:rPr>
      </w:pPr>
      <w:r w:rsidRPr="00597C9E">
        <w:rPr>
          <w:b/>
          <w:u w:val="single"/>
        </w:rPr>
        <w:t>Action</w:t>
      </w:r>
      <w:r>
        <w:rPr>
          <w:b/>
          <w:u w:val="single"/>
        </w:rPr>
        <w:t>:</w:t>
      </w:r>
      <w:r w:rsidRPr="00F8542D">
        <w:rPr>
          <w:b/>
        </w:rPr>
        <w:t xml:space="preserve"> </w:t>
      </w:r>
      <w:r w:rsidR="008D2FA1">
        <w:rPr>
          <w:b/>
        </w:rPr>
        <w:br/>
      </w:r>
    </w:p>
    <w:p w:rsidR="00870CF1" w:rsidRDefault="00DD2579" w:rsidP="00870CF1">
      <w:pPr>
        <w:pStyle w:val="Actions"/>
        <w:ind w:left="360"/>
      </w:pPr>
      <w:r w:rsidRPr="00DD2579">
        <w:rPr>
          <w:rFonts w:cs="Times New Roman"/>
          <w:lang w:eastAsia="en-GB"/>
        </w:rPr>
        <w:t xml:space="preserve">For the next call: feedback from each NMPG on the process AT SOURCE Per Payment of the workflows, Pros and Cons, for the “event certification” scenario (original workflow presented by Bernard) and Pros and Cons for the scenario called “outside the income event” (new workflow presented by Euroclear) </w:t>
      </w:r>
      <w:bookmarkStart w:id="13" w:name="_Toc399953187"/>
    </w:p>
    <w:p w:rsidR="00EB44CD" w:rsidRPr="00D15962" w:rsidRDefault="00FB7D07" w:rsidP="000F5913">
      <w:pPr>
        <w:pStyle w:val="Titre1"/>
        <w:ind w:left="360"/>
      </w:pPr>
      <w:r w:rsidRPr="00D15962">
        <w:t>FATCA</w:t>
      </w:r>
      <w:bookmarkEnd w:id="13"/>
      <w:r w:rsidRPr="00D15962">
        <w:t xml:space="preserve"> </w:t>
      </w:r>
    </w:p>
    <w:p w:rsidR="00D16A20" w:rsidRPr="00F441B7" w:rsidRDefault="008C5012" w:rsidP="002C748B">
      <w:pPr>
        <w:pStyle w:val="Normalcentr"/>
        <w:rPr>
          <w:sz w:val="20"/>
        </w:rPr>
      </w:pPr>
      <w:r w:rsidRPr="00F441B7">
        <w:rPr>
          <w:sz w:val="20"/>
        </w:rPr>
        <w:t>No update</w:t>
      </w:r>
    </w:p>
    <w:p w:rsidR="00D16A20" w:rsidRPr="00F441B7" w:rsidRDefault="00D16A20" w:rsidP="00D16A20">
      <w:pPr>
        <w:pStyle w:val="Actions"/>
        <w:rPr>
          <w:b/>
          <w:u w:val="single"/>
        </w:rPr>
      </w:pPr>
      <w:r w:rsidRPr="00F441B7">
        <w:rPr>
          <w:b/>
          <w:u w:val="single"/>
        </w:rPr>
        <w:t>Action:</w:t>
      </w:r>
    </w:p>
    <w:p w:rsidR="00D16A20" w:rsidRPr="00D16A20" w:rsidRDefault="00D16A20" w:rsidP="00D16A20">
      <w:pPr>
        <w:pStyle w:val="Actions"/>
      </w:pPr>
      <w:r w:rsidRPr="00F441B7">
        <w:t>Sonda to provide any update when available in the US Market</w:t>
      </w:r>
    </w:p>
    <w:p w:rsidR="00E33272" w:rsidRDefault="006A7D2F" w:rsidP="000F5913">
      <w:pPr>
        <w:pStyle w:val="Titre1"/>
        <w:ind w:left="360"/>
      </w:pPr>
      <w:bookmarkStart w:id="14" w:name="_Toc399953188"/>
      <w:r>
        <w:t xml:space="preserve">Tax </w:t>
      </w:r>
      <w:r w:rsidR="00F93426">
        <w:t>Breakdown requirements</w:t>
      </w:r>
      <w:bookmarkEnd w:id="14"/>
    </w:p>
    <w:p w:rsidR="004F5EF8" w:rsidRDefault="004F5EF8" w:rsidP="004F5EF8">
      <w:pPr>
        <w:pStyle w:val="Normalcentr"/>
        <w:ind w:left="720"/>
        <w:rPr>
          <w:sz w:val="20"/>
          <w:u w:val="single"/>
        </w:rPr>
      </w:pPr>
    </w:p>
    <w:p w:rsidR="00207BB8" w:rsidRPr="00DF5277" w:rsidRDefault="00B66CA1" w:rsidP="007C2061">
      <w:pPr>
        <w:pStyle w:val="Normalcentr"/>
        <w:ind w:firstLine="720"/>
        <w:rPr>
          <w:sz w:val="20"/>
          <w:u w:val="single"/>
        </w:rPr>
      </w:pPr>
      <w:r w:rsidRPr="00DF5277">
        <w:rPr>
          <w:sz w:val="20"/>
          <w:u w:val="single"/>
        </w:rPr>
        <w:t xml:space="preserve">Information required on </w:t>
      </w:r>
      <w:r w:rsidR="00207BB8" w:rsidRPr="00DF5277">
        <w:rPr>
          <w:sz w:val="20"/>
          <w:u w:val="single"/>
        </w:rPr>
        <w:t>Tax breakdowns</w:t>
      </w:r>
    </w:p>
    <w:p w:rsidR="00B66CA1" w:rsidRPr="00DF5277" w:rsidRDefault="00BE097F" w:rsidP="002246A4">
      <w:pPr>
        <w:pStyle w:val="Normalcentr"/>
        <w:ind w:left="720"/>
        <w:rPr>
          <w:sz w:val="20"/>
        </w:rPr>
      </w:pPr>
      <w:r w:rsidRPr="00DF5277">
        <w:rPr>
          <w:sz w:val="20"/>
        </w:rPr>
        <w:t>See attached file</w:t>
      </w:r>
    </w:p>
    <w:p w:rsidR="00BE097F" w:rsidRPr="00DF5277" w:rsidRDefault="00BE097F" w:rsidP="002246A4">
      <w:pPr>
        <w:pStyle w:val="Normalcentr"/>
        <w:ind w:left="720"/>
        <w:rPr>
          <w:sz w:val="20"/>
        </w:rPr>
      </w:pPr>
    </w:p>
    <w:p w:rsidR="00BE097F" w:rsidRDefault="008C5012" w:rsidP="002246A4">
      <w:pPr>
        <w:pStyle w:val="Normalcentr"/>
        <w:ind w:left="720"/>
        <w:rPr>
          <w:sz w:val="20"/>
        </w:rPr>
      </w:pPr>
      <w:r w:rsidRPr="00DF5277">
        <w:rPr>
          <w:sz w:val="20"/>
        </w:rPr>
        <w:object w:dxaOrig="1539" w:dyaOrig="996">
          <v:shape id="_x0000_i1031" type="#_x0000_t75" style="width:77.25pt;height:49.5pt" o:ole="">
            <v:imagedata r:id="rId23" o:title=""/>
          </v:shape>
          <o:OLEObject Type="Embed" ProgID="Excel.Sheet.12" ShapeID="_x0000_i1031" DrawAspect="Icon" ObjectID="_1479629695" r:id="rId24"/>
        </w:object>
      </w:r>
    </w:p>
    <w:p w:rsidR="008D2FA1" w:rsidRDefault="008D2FA1" w:rsidP="002246A4">
      <w:pPr>
        <w:pStyle w:val="Normalcentr"/>
        <w:ind w:left="720"/>
        <w:rPr>
          <w:sz w:val="20"/>
        </w:rPr>
      </w:pPr>
    </w:p>
    <w:p w:rsidR="008C5012" w:rsidRDefault="008C5012" w:rsidP="008C5012">
      <w:pPr>
        <w:pStyle w:val="Normalcentr"/>
        <w:rPr>
          <w:sz w:val="20"/>
        </w:rPr>
      </w:pPr>
      <w:r>
        <w:rPr>
          <w:sz w:val="20"/>
        </w:rPr>
        <w:t>No update</w:t>
      </w:r>
    </w:p>
    <w:p w:rsidR="00B66CA1" w:rsidRPr="00DF5277" w:rsidRDefault="00B66CA1" w:rsidP="00B66CA1">
      <w:pPr>
        <w:pStyle w:val="Actions"/>
      </w:pPr>
      <w:r w:rsidRPr="00DF5277">
        <w:rPr>
          <w:b/>
          <w:u w:val="single"/>
        </w:rPr>
        <w:t>Action:</w:t>
      </w:r>
      <w:r w:rsidRPr="00DF5277">
        <w:t xml:space="preserve">, </w:t>
      </w:r>
    </w:p>
    <w:p w:rsidR="00B66CA1" w:rsidRDefault="00AF12D0" w:rsidP="00820E7F">
      <w:pPr>
        <w:pStyle w:val="Actions"/>
        <w:numPr>
          <w:ilvl w:val="0"/>
          <w:numId w:val="9"/>
        </w:numPr>
      </w:pPr>
      <w:r w:rsidRPr="00DF5277">
        <w:t>NMPGs to review</w:t>
      </w:r>
      <w:r w:rsidR="00D54E0D" w:rsidRPr="00DF5277">
        <w:t xml:space="preserve"> the table to identify if the</w:t>
      </w:r>
      <w:r w:rsidR="00BE097F" w:rsidRPr="00DF5277">
        <w:t>y have some exceptions / discrepancies.</w:t>
      </w:r>
    </w:p>
    <w:p w:rsidR="00DD2579" w:rsidRPr="00DF5277" w:rsidRDefault="00DD2579" w:rsidP="00DD2579">
      <w:pPr>
        <w:pStyle w:val="Actions"/>
        <w:ind w:left="720"/>
      </w:pPr>
    </w:p>
    <w:p w:rsidR="00AC6DC0" w:rsidRDefault="00AC6DC0" w:rsidP="000F5913">
      <w:pPr>
        <w:pStyle w:val="Titre1"/>
        <w:ind w:left="360"/>
      </w:pPr>
      <w:bookmarkStart w:id="15" w:name="_Toc399953189"/>
      <w:r>
        <w:lastRenderedPageBreak/>
        <w:t>Other topics</w:t>
      </w:r>
      <w:bookmarkEnd w:id="15"/>
    </w:p>
    <w:p w:rsidR="00516708" w:rsidRPr="004D548E" w:rsidRDefault="00516708" w:rsidP="00F93426">
      <w:pPr>
        <w:rPr>
          <w:highlight w:val="yellow"/>
        </w:rPr>
      </w:pPr>
    </w:p>
    <w:p w:rsidR="00AF12D0" w:rsidRPr="00DD4840" w:rsidRDefault="00F93426" w:rsidP="008C3259">
      <w:pPr>
        <w:rPr>
          <w:u w:val="single"/>
        </w:rPr>
      </w:pPr>
      <w:r w:rsidRPr="00DD4840">
        <w:rPr>
          <w:u w:val="single"/>
        </w:rPr>
        <w:t>a</w:t>
      </w:r>
      <w:r w:rsidR="008C3259" w:rsidRPr="00DD4840">
        <w:rPr>
          <w:u w:val="single"/>
        </w:rPr>
        <w:t xml:space="preserve">. </w:t>
      </w:r>
      <w:r w:rsidR="00AF12D0" w:rsidRPr="00DD4840">
        <w:rPr>
          <w:u w:val="single"/>
        </w:rPr>
        <w:t xml:space="preserve">Question from </w:t>
      </w:r>
      <w:r w:rsidR="00BE097F" w:rsidRPr="00DD4840">
        <w:rPr>
          <w:u w:val="single"/>
        </w:rPr>
        <w:t>APAC WG</w:t>
      </w:r>
      <w:r w:rsidR="00AF12D0" w:rsidRPr="00DD4840">
        <w:rPr>
          <w:u w:val="single"/>
        </w:rPr>
        <w:t xml:space="preserve"> </w:t>
      </w:r>
      <w:r w:rsidR="008D2FA1" w:rsidRPr="00DD4840">
        <w:rPr>
          <w:u w:val="single"/>
        </w:rPr>
        <w:t>on ‘FLFR’</w:t>
      </w:r>
      <w:r w:rsidR="00AF12D0" w:rsidRPr="00DD4840">
        <w:rPr>
          <w:u w:val="single"/>
        </w:rPr>
        <w:t>:</w:t>
      </w:r>
    </w:p>
    <w:p w:rsidR="004E1F19" w:rsidRPr="00DD4840" w:rsidRDefault="004E1F19" w:rsidP="008C3259">
      <w:pPr>
        <w:rPr>
          <w:lang w:val="en-SG"/>
        </w:rPr>
      </w:pPr>
      <w:r w:rsidRPr="00DD4840">
        <w:rPr>
          <w:lang w:val="en-SG"/>
        </w:rPr>
        <w:t>For subsequence E2 Cash Movement Field 92a: Rate, FL</w:t>
      </w:r>
      <w:r w:rsidR="008D2FA1" w:rsidRPr="00DD4840">
        <w:rPr>
          <w:lang w:val="en-SG"/>
        </w:rPr>
        <w:t>F</w:t>
      </w:r>
      <w:r w:rsidRPr="00DD4840">
        <w:rPr>
          <w:lang w:val="en-SG"/>
        </w:rPr>
        <w:t>R is defined twice:</w:t>
      </w:r>
    </w:p>
    <w:p w:rsidR="004E1F19" w:rsidRPr="00DD4840" w:rsidRDefault="004E1F19" w:rsidP="00820E7F">
      <w:pPr>
        <w:pStyle w:val="Paragraphedeliste"/>
        <w:numPr>
          <w:ilvl w:val="0"/>
          <w:numId w:val="10"/>
        </w:numPr>
        <w:rPr>
          <w:rFonts w:ascii="Calibri" w:hAnsi="Calibri" w:cs="Calibri"/>
          <w:sz w:val="22"/>
          <w:szCs w:val="22"/>
          <w:lang w:val="en-SG"/>
        </w:rPr>
      </w:pPr>
      <w:r w:rsidRPr="00DD4840">
        <w:rPr>
          <w:rFonts w:ascii="Calibri" w:hAnsi="Calibri" w:cs="Calibri"/>
          <w:sz w:val="22"/>
          <w:szCs w:val="22"/>
          <w:lang w:val="en-SG"/>
        </w:rPr>
        <w:t>defined as a ‘Qualifier’ along with ‘GRSS’.</w:t>
      </w:r>
    </w:p>
    <w:p w:rsidR="004E1F19" w:rsidRPr="00DD4840" w:rsidRDefault="004E1F19" w:rsidP="00820E7F">
      <w:pPr>
        <w:pStyle w:val="Paragraphedeliste"/>
        <w:numPr>
          <w:ilvl w:val="0"/>
          <w:numId w:val="10"/>
        </w:numPr>
        <w:rPr>
          <w:rFonts w:ascii="Calibri" w:hAnsi="Calibri" w:cs="Calibri"/>
          <w:sz w:val="22"/>
          <w:szCs w:val="22"/>
          <w:lang w:val="en-SG"/>
        </w:rPr>
      </w:pPr>
      <w:r w:rsidRPr="00DD4840">
        <w:rPr>
          <w:rFonts w:ascii="Calibri" w:hAnsi="Calibri" w:cs="Calibri"/>
          <w:sz w:val="22"/>
          <w:szCs w:val="22"/>
          <w:lang w:val="en-SG"/>
        </w:rPr>
        <w:t>Defined as a ‘rate type code’ in the qualifier GRSS</w:t>
      </w:r>
    </w:p>
    <w:p w:rsidR="004E1F19" w:rsidRPr="00DD4840" w:rsidRDefault="004E1F19" w:rsidP="004E1F19">
      <w:pPr>
        <w:rPr>
          <w:rFonts w:ascii="Calibri" w:hAnsi="Calibri" w:cs="Calibri"/>
          <w:sz w:val="22"/>
          <w:szCs w:val="22"/>
          <w:lang w:val="en-SG"/>
        </w:rPr>
      </w:pPr>
    </w:p>
    <w:p w:rsidR="008A7F4C" w:rsidRPr="00DD4840" w:rsidRDefault="00BE097F" w:rsidP="002246A4">
      <w:pPr>
        <w:pStyle w:val="Actions"/>
        <w:rPr>
          <w:rFonts w:ascii="Calibri" w:hAnsi="Calibri" w:cs="Times New Roman"/>
          <w:sz w:val="22"/>
          <w:szCs w:val="22"/>
          <w:lang w:val="fr-FR"/>
        </w:rPr>
      </w:pPr>
      <w:r w:rsidRPr="00DD4840">
        <w:rPr>
          <w:rFonts w:ascii="Calibri" w:hAnsi="Calibri" w:cs="Times New Roman"/>
          <w:sz w:val="22"/>
          <w:szCs w:val="22"/>
          <w:lang w:val="fr-FR"/>
        </w:rPr>
        <w:object w:dxaOrig="1440" w:dyaOrig="1125">
          <v:shape id="_x0000_i1032" type="#_x0000_t75" style="width:1in;height:56.25pt" o:ole="">
            <v:imagedata r:id="rId25" o:title=""/>
          </v:shape>
          <o:OLEObject Type="Embed" ProgID="MailMsgAtt" ShapeID="_x0000_i1032" DrawAspect="Icon" ObjectID="_1479629696" r:id="rId26"/>
        </w:object>
      </w:r>
    </w:p>
    <w:p w:rsidR="0086491A" w:rsidRPr="00DD4840" w:rsidRDefault="0086491A" w:rsidP="002246A4">
      <w:pPr>
        <w:pStyle w:val="Actions"/>
        <w:rPr>
          <w:color w:val="auto"/>
        </w:rPr>
      </w:pPr>
    </w:p>
    <w:p w:rsidR="0086491A" w:rsidRPr="00DD4840" w:rsidRDefault="00DD4840" w:rsidP="002246A4">
      <w:pPr>
        <w:pStyle w:val="Actions"/>
        <w:rPr>
          <w:color w:val="auto"/>
        </w:rPr>
      </w:pPr>
      <w:r w:rsidRPr="00DD4840">
        <w:rPr>
          <w:color w:val="auto"/>
        </w:rPr>
        <w:t xml:space="preserve">Reminder : </w:t>
      </w:r>
      <w:r w:rsidR="0086491A" w:rsidRPr="00DD4840">
        <w:rPr>
          <w:color w:val="auto"/>
        </w:rPr>
        <w:t>AU rather uses as a Rat</w:t>
      </w:r>
      <w:r w:rsidR="008C5012" w:rsidRPr="00DD4840">
        <w:rPr>
          <w:color w:val="auto"/>
        </w:rPr>
        <w:t xml:space="preserve">e type code but to be confirmed that all AU Market participants </w:t>
      </w:r>
      <w:r w:rsidR="00573C27" w:rsidRPr="00DD4840">
        <w:rPr>
          <w:color w:val="auto"/>
        </w:rPr>
        <w:t>uses it on the same way</w:t>
      </w:r>
    </w:p>
    <w:p w:rsidR="0086491A" w:rsidRDefault="0086491A" w:rsidP="002246A4">
      <w:pPr>
        <w:pStyle w:val="Actions"/>
        <w:rPr>
          <w:color w:val="auto"/>
        </w:rPr>
      </w:pPr>
      <w:r w:rsidRPr="00DD4840">
        <w:rPr>
          <w:color w:val="auto"/>
        </w:rPr>
        <w:t>Next step</w:t>
      </w:r>
      <w:r w:rsidR="00573C27" w:rsidRPr="00DD4840">
        <w:rPr>
          <w:color w:val="auto"/>
        </w:rPr>
        <w:t>s</w:t>
      </w:r>
      <w:r w:rsidRPr="00DD4840">
        <w:rPr>
          <w:color w:val="auto"/>
        </w:rPr>
        <w:t xml:space="preserve">: </w:t>
      </w:r>
      <w:r w:rsidR="00573C27" w:rsidRPr="00DD4840">
        <w:rPr>
          <w:color w:val="auto"/>
        </w:rPr>
        <w:t>When the AU Market will agree on the same usage and confirm their local practice, a C</w:t>
      </w:r>
      <w:r w:rsidRPr="00DD4840">
        <w:rPr>
          <w:color w:val="auto"/>
        </w:rPr>
        <w:t xml:space="preserve">hange </w:t>
      </w:r>
      <w:r w:rsidR="00573C27" w:rsidRPr="00DD4840">
        <w:rPr>
          <w:color w:val="auto"/>
        </w:rPr>
        <w:t>R</w:t>
      </w:r>
      <w:r w:rsidRPr="00DD4840">
        <w:rPr>
          <w:color w:val="auto"/>
        </w:rPr>
        <w:t xml:space="preserve">equest </w:t>
      </w:r>
      <w:r w:rsidR="00573C27" w:rsidRPr="00DD4840">
        <w:rPr>
          <w:color w:val="auto"/>
        </w:rPr>
        <w:t xml:space="preserve">will be proposed in order </w:t>
      </w:r>
      <w:r w:rsidRPr="00DD4840">
        <w:rPr>
          <w:color w:val="auto"/>
        </w:rPr>
        <w:t xml:space="preserve">to remove </w:t>
      </w:r>
      <w:r w:rsidR="00573C27" w:rsidRPr="00DD4840">
        <w:rPr>
          <w:color w:val="auto"/>
        </w:rPr>
        <w:t xml:space="preserve">FLFR </w:t>
      </w:r>
      <w:r w:rsidRPr="00DD4840">
        <w:rPr>
          <w:color w:val="auto"/>
        </w:rPr>
        <w:t xml:space="preserve">from the </w:t>
      </w:r>
      <w:r w:rsidR="00573C27" w:rsidRPr="00DD4840">
        <w:rPr>
          <w:color w:val="auto"/>
        </w:rPr>
        <w:t>non-used</w:t>
      </w:r>
      <w:r w:rsidRPr="00DD4840">
        <w:rPr>
          <w:color w:val="auto"/>
        </w:rPr>
        <w:t xml:space="preserve"> part</w:t>
      </w:r>
      <w:r w:rsidR="00573C27" w:rsidRPr="00DD4840">
        <w:rPr>
          <w:color w:val="auto"/>
        </w:rPr>
        <w:t>.</w:t>
      </w:r>
    </w:p>
    <w:p w:rsidR="0086491A" w:rsidRDefault="0086491A" w:rsidP="002246A4">
      <w:pPr>
        <w:pStyle w:val="Actions"/>
        <w:rPr>
          <w:color w:val="auto"/>
        </w:rPr>
      </w:pPr>
    </w:p>
    <w:p w:rsidR="00B02623" w:rsidRPr="008C3259" w:rsidRDefault="00B02623" w:rsidP="00B02623">
      <w:pPr>
        <w:pStyle w:val="Actions"/>
      </w:pPr>
      <w:r w:rsidRPr="008C3259">
        <w:rPr>
          <w:b/>
          <w:u w:val="single"/>
        </w:rPr>
        <w:t>Actions</w:t>
      </w:r>
      <w:r w:rsidRPr="008C3259">
        <w:t xml:space="preserve">: </w:t>
      </w:r>
    </w:p>
    <w:p w:rsidR="00B02623" w:rsidRDefault="00B02623" w:rsidP="00B02623">
      <w:pPr>
        <w:pStyle w:val="Actions"/>
        <w:numPr>
          <w:ilvl w:val="0"/>
          <w:numId w:val="17"/>
        </w:numPr>
        <w:ind w:left="709" w:hanging="349"/>
      </w:pPr>
      <w:r w:rsidRPr="00573C27">
        <w:t>Jacques to follow up with the AU representative. This person w</w:t>
      </w:r>
      <w:r w:rsidR="00F441B7">
        <w:t xml:space="preserve">ill check with the AU community </w:t>
      </w:r>
    </w:p>
    <w:p w:rsidR="00F441B7" w:rsidRPr="00573C27" w:rsidRDefault="00F441B7" w:rsidP="00F441B7">
      <w:pPr>
        <w:pStyle w:val="Actions"/>
        <w:ind w:left="709"/>
      </w:pPr>
      <w:r>
        <w:t>No feedback for the moment</w:t>
      </w:r>
    </w:p>
    <w:p w:rsidR="00B02623" w:rsidRDefault="00B02623" w:rsidP="002246A4">
      <w:pPr>
        <w:pStyle w:val="Actions"/>
        <w:rPr>
          <w:color w:val="auto"/>
        </w:rPr>
      </w:pPr>
    </w:p>
    <w:p w:rsidR="0086491A" w:rsidRPr="00DD4840" w:rsidRDefault="0086491A" w:rsidP="002246A4">
      <w:pPr>
        <w:pStyle w:val="Actions"/>
        <w:rPr>
          <w:color w:val="auto"/>
          <w:u w:val="single"/>
        </w:rPr>
      </w:pPr>
      <w:r w:rsidRPr="00DD4840">
        <w:rPr>
          <w:color w:val="auto"/>
          <w:u w:val="single"/>
        </w:rPr>
        <w:t xml:space="preserve">b. </w:t>
      </w:r>
      <w:r w:rsidR="00D04C53" w:rsidRPr="00DD4840">
        <w:rPr>
          <w:color w:val="auto"/>
          <w:u w:val="single"/>
        </w:rPr>
        <w:t>Question from South Africa on MT566s for multiple tax refunds for an omnibus account</w:t>
      </w:r>
    </w:p>
    <w:p w:rsidR="00D04C53" w:rsidRPr="00DD4840" w:rsidRDefault="00DD4840" w:rsidP="002246A4">
      <w:pPr>
        <w:pStyle w:val="Actions"/>
        <w:rPr>
          <w:color w:val="auto"/>
        </w:rPr>
      </w:pPr>
      <w:r w:rsidRPr="00DD4840">
        <w:rPr>
          <w:color w:val="auto"/>
        </w:rPr>
        <w:t>Reminder of the case:</w:t>
      </w:r>
    </w:p>
    <w:p w:rsidR="00171BF1" w:rsidRPr="00DD4840" w:rsidRDefault="00171BF1" w:rsidP="00171BF1">
      <w:pPr>
        <w:rPr>
          <w:lang w:val="en-ZA"/>
        </w:rPr>
      </w:pPr>
      <w:r w:rsidRPr="00DD4840">
        <w:rPr>
          <w:lang w:val="en-ZA"/>
        </w:rPr>
        <w:t xml:space="preserve">Some clients (e.g. global custodians) normally operate omnibus accounts (multiple beneficiaries) and resultantly when a tax refund is claimed it is normally claimed for multiple beneficiaries. The South African market is viewed as a “quick refund” market as Dividend Withholding Tax (DWT) legislation has provided for Regulated Intermediaries who will collect, report and pay DWT to the South African Tax Authority. The South African Tax Authority requires each beneficiary to dividend (including refund claimants) to disclose certain “personal” information and resultantly these details are reported by the Regulated Intermediary to the Tax Authority. In order to claim any relief from DWT the beneficiary to the dividend is obliged to make a declaration as required by legislation. Thus without the required declaration no tax refund may be provided. </w:t>
      </w:r>
    </w:p>
    <w:p w:rsidR="00171BF1" w:rsidRPr="00DD4840" w:rsidRDefault="00171BF1" w:rsidP="00171BF1">
      <w:pPr>
        <w:rPr>
          <w:lang w:val="en-ZA"/>
        </w:rPr>
      </w:pPr>
      <w:r w:rsidRPr="00DD4840">
        <w:rPr>
          <w:lang w:val="en-ZA"/>
        </w:rPr>
        <w:t xml:space="preserve">In those instances where a client operating an omnibus account claims DWT refunds on behalf of multiple beneficiaries should a consolidated MT566 messages be sent with an averaged tax rate and aggregate posting amount? The other option would be to send a MT566 for each beneficiary refund, i.e. multiple MT566 messages. A consolidated MT566 message could, inter alia, cause reconciliation challenges should it not be supported by a schedule payment of sorts. On the other hand sending an MT566 per beneficiary payment/refund could aid automation and reconciliation. </w:t>
      </w:r>
    </w:p>
    <w:p w:rsidR="00F441B7" w:rsidRPr="00E302BB" w:rsidRDefault="00B02623" w:rsidP="002246A4">
      <w:pPr>
        <w:pStyle w:val="Actions"/>
        <w:numPr>
          <w:ilvl w:val="0"/>
          <w:numId w:val="20"/>
        </w:numPr>
        <w:rPr>
          <w:color w:val="auto"/>
        </w:rPr>
      </w:pPr>
      <w:r w:rsidRPr="00DD4840">
        <w:rPr>
          <w:color w:val="auto"/>
        </w:rPr>
        <w:t>Subject to link to the Certification process topic?</w:t>
      </w:r>
    </w:p>
    <w:p w:rsidR="00912DEA" w:rsidRPr="008C3259" w:rsidRDefault="0030251B" w:rsidP="002246A4">
      <w:pPr>
        <w:pStyle w:val="Actions"/>
      </w:pPr>
      <w:r w:rsidRPr="008C3259">
        <w:rPr>
          <w:b/>
          <w:u w:val="single"/>
        </w:rPr>
        <w:t>Action</w:t>
      </w:r>
      <w:r w:rsidR="00912DEA" w:rsidRPr="008C3259">
        <w:rPr>
          <w:b/>
          <w:u w:val="single"/>
        </w:rPr>
        <w:t>s</w:t>
      </w:r>
      <w:r w:rsidRPr="008C3259">
        <w:t xml:space="preserve">: </w:t>
      </w:r>
    </w:p>
    <w:p w:rsidR="00B02623" w:rsidRPr="00DD4840" w:rsidRDefault="00B02623" w:rsidP="00820E7F">
      <w:pPr>
        <w:pStyle w:val="Actions"/>
        <w:numPr>
          <w:ilvl w:val="0"/>
          <w:numId w:val="17"/>
        </w:numPr>
        <w:ind w:left="709" w:hanging="349"/>
      </w:pPr>
      <w:r w:rsidRPr="00DD4840">
        <w:t>ZA to provide an example</w:t>
      </w:r>
      <w:r w:rsidR="00BD7A9E" w:rsidRPr="00DD4840">
        <w:t xml:space="preserve"> to illustrate the case</w:t>
      </w:r>
    </w:p>
    <w:p w:rsidR="008A7F4C" w:rsidRPr="00DD4840" w:rsidRDefault="00B02623" w:rsidP="00820E7F">
      <w:pPr>
        <w:pStyle w:val="Actions"/>
        <w:numPr>
          <w:ilvl w:val="0"/>
          <w:numId w:val="17"/>
        </w:numPr>
        <w:ind w:left="709" w:hanging="349"/>
      </w:pPr>
      <w:r w:rsidRPr="00DD4840">
        <w:t>The different NMPGs to investigate the usage of their local Market for further discussion.</w:t>
      </w:r>
    </w:p>
    <w:p w:rsidR="00C0473A" w:rsidRDefault="00C0473A" w:rsidP="00C0473A">
      <w:pPr>
        <w:pStyle w:val="Actions"/>
      </w:pPr>
    </w:p>
    <w:p w:rsidR="00DD2579" w:rsidRDefault="00DD2579" w:rsidP="00C0473A">
      <w:pPr>
        <w:pStyle w:val="Actions"/>
      </w:pPr>
    </w:p>
    <w:p w:rsidR="00DD2579" w:rsidRDefault="00DD2579" w:rsidP="00C0473A">
      <w:pPr>
        <w:pStyle w:val="Actions"/>
      </w:pPr>
    </w:p>
    <w:p w:rsidR="00DD2579" w:rsidRDefault="00DD2579" w:rsidP="00C0473A">
      <w:pPr>
        <w:pStyle w:val="Actions"/>
      </w:pPr>
      <w:bookmarkStart w:id="16" w:name="_GoBack"/>
      <w:bookmarkEnd w:id="16"/>
    </w:p>
    <w:p w:rsidR="00F441B7" w:rsidRPr="00F9229B" w:rsidRDefault="00F9229B" w:rsidP="00C0473A">
      <w:pPr>
        <w:pStyle w:val="Actions"/>
        <w:rPr>
          <w:color w:val="auto"/>
          <w:u w:val="single"/>
        </w:rPr>
      </w:pPr>
      <w:r w:rsidRPr="00F9229B">
        <w:rPr>
          <w:color w:val="auto"/>
          <w:u w:val="single"/>
        </w:rPr>
        <w:lastRenderedPageBreak/>
        <w:t xml:space="preserve">c) </w:t>
      </w:r>
      <w:r w:rsidR="00E302BB">
        <w:rPr>
          <w:color w:val="auto"/>
          <w:u w:val="single"/>
        </w:rPr>
        <w:t>Follow up document on Tax sub-group decisions</w:t>
      </w:r>
      <w:r w:rsidR="00F441B7" w:rsidRPr="00F9229B">
        <w:rPr>
          <w:color w:val="auto"/>
          <w:u w:val="single"/>
        </w:rPr>
        <w:t>:</w:t>
      </w:r>
    </w:p>
    <w:p w:rsidR="00E302BB" w:rsidRDefault="00E302BB" w:rsidP="00C0473A">
      <w:pPr>
        <w:pStyle w:val="Actions"/>
        <w:rPr>
          <w:color w:val="auto"/>
          <w:lang w:val="en-ZA"/>
        </w:rPr>
      </w:pPr>
      <w:r w:rsidRPr="00E302BB">
        <w:rPr>
          <w:color w:val="auto"/>
          <w:lang w:val="en-ZA"/>
        </w:rPr>
        <w:t xml:space="preserve">The UK </w:t>
      </w:r>
      <w:r>
        <w:rPr>
          <w:color w:val="auto"/>
          <w:lang w:val="en-ZA"/>
        </w:rPr>
        <w:t>raised a general</w:t>
      </w:r>
      <w:r w:rsidRPr="00E302BB">
        <w:rPr>
          <w:color w:val="auto"/>
          <w:lang w:val="en-ZA"/>
        </w:rPr>
        <w:t xml:space="preserve"> query </w:t>
      </w:r>
      <w:r>
        <w:rPr>
          <w:color w:val="auto"/>
          <w:lang w:val="en-ZA"/>
        </w:rPr>
        <w:t>related to the different / conclusions that are taken by the Tax sub-group. It is necessary to collect them into another document than the call minutes (</w:t>
      </w:r>
      <w:proofErr w:type="spellStart"/>
      <w:r>
        <w:rPr>
          <w:color w:val="auto"/>
          <w:lang w:val="en-ZA"/>
        </w:rPr>
        <w:t>eg</w:t>
      </w:r>
      <w:proofErr w:type="spellEnd"/>
      <w:r>
        <w:rPr>
          <w:color w:val="auto"/>
          <w:lang w:val="en-ZA"/>
        </w:rPr>
        <w:t xml:space="preserve">: subject related to Franked / </w:t>
      </w:r>
      <w:proofErr w:type="spellStart"/>
      <w:r>
        <w:rPr>
          <w:color w:val="auto"/>
          <w:lang w:val="en-ZA"/>
        </w:rPr>
        <w:t>Unfranked</w:t>
      </w:r>
      <w:proofErr w:type="spellEnd"/>
      <w:r>
        <w:rPr>
          <w:color w:val="auto"/>
          <w:lang w:val="en-ZA"/>
        </w:rPr>
        <w:t xml:space="preserve"> discussed in April 2014)</w:t>
      </w:r>
    </w:p>
    <w:p w:rsidR="00E302BB" w:rsidRPr="008C3259" w:rsidRDefault="00E302BB" w:rsidP="00E302BB">
      <w:pPr>
        <w:pStyle w:val="Actions"/>
      </w:pPr>
      <w:r w:rsidRPr="008C3259">
        <w:rPr>
          <w:b/>
          <w:u w:val="single"/>
        </w:rPr>
        <w:t>Actions</w:t>
      </w:r>
      <w:r w:rsidRPr="008C3259">
        <w:t xml:space="preserve">: </w:t>
      </w:r>
    </w:p>
    <w:p w:rsidR="00104962" w:rsidRDefault="00986E33" w:rsidP="00C0473A">
      <w:pPr>
        <w:pStyle w:val="Actions"/>
      </w:pPr>
      <w:r>
        <w:t>Tax subjects will be included in a s</w:t>
      </w:r>
      <w:r w:rsidR="00104962">
        <w:t>eparate section o</w:t>
      </w:r>
      <w:r>
        <w:t>f</w:t>
      </w:r>
      <w:r w:rsidR="00104962">
        <w:t xml:space="preserve"> the Global </w:t>
      </w:r>
      <w:r>
        <w:t>M</w:t>
      </w:r>
      <w:r w:rsidR="00104962">
        <w:t>arket Practice document part 1</w:t>
      </w:r>
    </w:p>
    <w:p w:rsidR="00104962" w:rsidRDefault="00104962" w:rsidP="00C0473A">
      <w:pPr>
        <w:pStyle w:val="Actions"/>
      </w:pPr>
    </w:p>
    <w:p w:rsidR="00E60462" w:rsidRDefault="00E60462" w:rsidP="004E1F19">
      <w:pPr>
        <w:pStyle w:val="Titre1"/>
        <w:ind w:left="360"/>
      </w:pPr>
      <w:bookmarkStart w:id="17" w:name="_Toc399953190"/>
      <w:r>
        <w:t xml:space="preserve">Next </w:t>
      </w:r>
      <w:r w:rsidR="00AC3C0E">
        <w:t>Conference Calls</w:t>
      </w:r>
      <w:bookmarkEnd w:id="17"/>
    </w:p>
    <w:p w:rsidR="00AF12D0" w:rsidRDefault="00AF12D0" w:rsidP="0026493B">
      <w:pPr>
        <w:pStyle w:val="Paragraphedeliste"/>
        <w:rPr>
          <w:bCs/>
          <w:iCs/>
          <w:sz w:val="20"/>
        </w:rPr>
      </w:pPr>
    </w:p>
    <w:p w:rsidR="00B02623" w:rsidRPr="00E963E5" w:rsidRDefault="00E963E5" w:rsidP="00E963E5">
      <w:pPr>
        <w:pStyle w:val="Paragraphedeliste"/>
        <w:ind w:left="0"/>
        <w:rPr>
          <w:bCs/>
          <w:iCs/>
          <w:sz w:val="20"/>
          <w:lang w:val="en-ZA"/>
        </w:rPr>
      </w:pPr>
      <w:r>
        <w:rPr>
          <w:bCs/>
          <w:iCs/>
          <w:sz w:val="20"/>
          <w:lang w:val="en-ZA"/>
        </w:rPr>
        <w:t>Last conference call for 2014:</w:t>
      </w:r>
      <w:r w:rsidR="00986E33">
        <w:rPr>
          <w:bCs/>
          <w:iCs/>
          <w:sz w:val="20"/>
          <w:lang w:val="en-ZA"/>
        </w:rPr>
        <w:t xml:space="preserve"> </w:t>
      </w:r>
      <w:r w:rsidR="00986E33" w:rsidRPr="00986E33">
        <w:rPr>
          <w:bCs/>
          <w:iCs/>
          <w:sz w:val="20"/>
          <w:lang w:val="en-ZA"/>
        </w:rPr>
        <w:t>Thursday 11th December 2 pm CET</w:t>
      </w:r>
    </w:p>
    <w:p w:rsidR="00B02623" w:rsidRPr="00F968D1" w:rsidRDefault="00B02623" w:rsidP="002A6142">
      <w:pPr>
        <w:pStyle w:val="Paragraphedeliste"/>
        <w:ind w:left="0"/>
        <w:rPr>
          <w:bCs/>
          <w:iCs/>
          <w:sz w:val="20"/>
          <w:highlight w:val="yellow"/>
          <w:lang w:val="en-ZA"/>
        </w:rPr>
      </w:pPr>
    </w:p>
    <w:p w:rsidR="006B746B" w:rsidRPr="00986E33" w:rsidRDefault="006B746B" w:rsidP="006B746B">
      <w:pPr>
        <w:pStyle w:val="Actions"/>
        <w:rPr>
          <w:bCs/>
          <w:iCs/>
          <w:color w:val="auto"/>
          <w:lang w:val="en-US"/>
        </w:rPr>
      </w:pPr>
      <w:r w:rsidRPr="00986E33">
        <w:rPr>
          <w:b/>
          <w:u w:val="single"/>
        </w:rPr>
        <w:t>Action:</w:t>
      </w:r>
      <w:r w:rsidR="000B697C" w:rsidRPr="00986E33">
        <w:rPr>
          <w:bCs/>
          <w:iCs/>
          <w:lang w:val="en-US"/>
        </w:rPr>
        <w:t>.</w:t>
      </w:r>
      <w:r w:rsidRPr="00986E33">
        <w:rPr>
          <w:bCs/>
          <w:iCs/>
          <w:lang w:val="en-US"/>
        </w:rPr>
        <w:t xml:space="preserve"> </w:t>
      </w:r>
    </w:p>
    <w:p w:rsidR="0018110E" w:rsidRPr="00986E33" w:rsidRDefault="0018110E" w:rsidP="0018110E">
      <w:pPr>
        <w:rPr>
          <w:bCs/>
          <w:iCs/>
        </w:rPr>
      </w:pPr>
    </w:p>
    <w:p w:rsidR="00171BF1" w:rsidRPr="00986E33" w:rsidRDefault="00171BF1" w:rsidP="00171BF1">
      <w:pPr>
        <w:pStyle w:val="Actions"/>
        <w:numPr>
          <w:ilvl w:val="0"/>
          <w:numId w:val="17"/>
        </w:numPr>
        <w:ind w:left="709" w:hanging="349"/>
      </w:pPr>
      <w:r w:rsidRPr="00986E33">
        <w:t>Next conf calls</w:t>
      </w:r>
      <w:r w:rsidR="00E963E5" w:rsidRPr="00986E33">
        <w:t xml:space="preserve"> for 2015 to schedule</w:t>
      </w:r>
      <w:r w:rsidRPr="00986E33">
        <w:t xml:space="preserve"> </w:t>
      </w:r>
    </w:p>
    <w:p w:rsidR="00171BF1" w:rsidRPr="00171BF1" w:rsidRDefault="00171BF1" w:rsidP="00171BF1">
      <w:pPr>
        <w:pStyle w:val="Actions"/>
      </w:pPr>
    </w:p>
    <w:p w:rsidR="003B186C" w:rsidRDefault="003B186C" w:rsidP="0018110E">
      <w:pPr>
        <w:rPr>
          <w:bCs/>
          <w:iCs/>
        </w:rPr>
      </w:pPr>
    </w:p>
    <w:p w:rsidR="002A6142" w:rsidRPr="0018110E" w:rsidRDefault="002A6142" w:rsidP="0018110E">
      <w:pPr>
        <w:rPr>
          <w:bCs/>
          <w:iCs/>
        </w:rPr>
      </w:pPr>
    </w:p>
    <w:bookmarkEnd w:id="4"/>
    <w:bookmarkEnd w:id="5"/>
    <w:p w:rsidR="00E60462" w:rsidRPr="00927C3C" w:rsidRDefault="00E60462" w:rsidP="0018110E">
      <w:pPr>
        <w:pStyle w:val="Normalcentr"/>
        <w:jc w:val="center"/>
        <w:rPr>
          <w:b/>
        </w:rPr>
      </w:pPr>
      <w:r>
        <w:rPr>
          <w:b/>
        </w:rPr>
        <w:t xml:space="preserve">------------------------  </w:t>
      </w:r>
      <w:r w:rsidRPr="003C599B">
        <w:rPr>
          <w:b/>
        </w:rPr>
        <w:t xml:space="preserve">End of the </w:t>
      </w:r>
      <w:r>
        <w:rPr>
          <w:b/>
        </w:rPr>
        <w:t>Meeting Minutes  -----------------</w:t>
      </w:r>
    </w:p>
    <w:sectPr w:rsidR="00E60462" w:rsidRPr="00927C3C" w:rsidSect="002322DE">
      <w:headerReference w:type="default" r:id="rId27"/>
      <w:footerReference w:type="default" r:id="rId28"/>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03" w:rsidRDefault="00EA4003" w:rsidP="00592037">
      <w:r>
        <w:separator/>
      </w:r>
    </w:p>
    <w:p w:rsidR="00EA4003" w:rsidRDefault="00EA4003" w:rsidP="00592037"/>
  </w:endnote>
  <w:endnote w:type="continuationSeparator" w:id="0">
    <w:p w:rsidR="00EA4003" w:rsidRDefault="00EA4003" w:rsidP="00592037">
      <w:r>
        <w:continuationSeparator/>
      </w:r>
    </w:p>
    <w:p w:rsidR="00EA4003" w:rsidRDefault="00EA4003"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03" w:rsidRDefault="00EA4003">
    <w:pPr>
      <w:pStyle w:val="Pieddepage"/>
    </w:pPr>
    <w:r>
      <w:tab/>
      <w:t xml:space="preserve">Page </w:t>
    </w:r>
    <w:r>
      <w:fldChar w:fldCharType="begin"/>
    </w:r>
    <w:r>
      <w:instrText xml:space="preserve"> PAGE   \* MERGEFORMAT </w:instrText>
    </w:r>
    <w:r>
      <w:fldChar w:fldCharType="separate"/>
    </w:r>
    <w:r w:rsidR="00DD257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03" w:rsidRDefault="00EA4003" w:rsidP="00592037">
      <w:r>
        <w:separator/>
      </w:r>
    </w:p>
    <w:p w:rsidR="00EA4003" w:rsidRDefault="00EA4003" w:rsidP="00592037"/>
  </w:footnote>
  <w:footnote w:type="continuationSeparator" w:id="0">
    <w:p w:rsidR="00EA4003" w:rsidRDefault="00EA4003" w:rsidP="00592037">
      <w:r>
        <w:continuationSeparator/>
      </w:r>
    </w:p>
    <w:p w:rsidR="00EA4003" w:rsidRDefault="00EA4003"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03" w:rsidRPr="00284B42" w:rsidRDefault="00DD2579" w:rsidP="00922CCC">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8pt;margin-top:-29.5pt;width:171.6pt;height:116.4pt;z-index:251660288;visibility:visible;mso-wrap-edited:f" o:allowincell="f">
          <v:imagedata r:id="rId1" o:title=""/>
        </v:shape>
        <o:OLEObject Type="Embed" ProgID="Word.Picture.8" ShapeID="_x0000_s2049" DrawAspect="Content" ObjectID="_1479629697" r:id="rId2"/>
      </w:pict>
    </w:r>
    <w:r w:rsidR="00EA4003" w:rsidRPr="00284B42">
      <w:rPr>
        <w:b/>
      </w:rPr>
      <w:t>SMPG</w:t>
    </w:r>
    <w:r w:rsidR="00EA4003">
      <w:rPr>
        <w:b/>
      </w:rPr>
      <w:t xml:space="preserve"> TAX Sub-group – Conference Call Minutes</w:t>
    </w:r>
    <w:r w:rsidR="00EA4003" w:rsidRPr="00344965">
      <w:rPr>
        <w:b/>
      </w:rPr>
      <w:t xml:space="preserve"> </w:t>
    </w:r>
    <w:r w:rsidR="00EA4003">
      <w:rPr>
        <w:b/>
      </w:rPr>
      <w:t>October 15th,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356"/>
    <w:multiLevelType w:val="hybridMultilevel"/>
    <w:tmpl w:val="0962574A"/>
    <w:lvl w:ilvl="0" w:tplc="B1B61EF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F3B18"/>
    <w:multiLevelType w:val="multilevel"/>
    <w:tmpl w:val="2826C680"/>
    <w:lvl w:ilvl="0">
      <w:start w:val="1"/>
      <w:numFmt w:val="decimal"/>
      <w:pStyle w:val="Titre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2">
    <w:nsid w:val="1235327C"/>
    <w:multiLevelType w:val="hybridMultilevel"/>
    <w:tmpl w:val="892A7BCE"/>
    <w:lvl w:ilvl="0" w:tplc="717C2958">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DD55BB"/>
    <w:multiLevelType w:val="hybridMultilevel"/>
    <w:tmpl w:val="34A4EC30"/>
    <w:lvl w:ilvl="0" w:tplc="22B260B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5F2417"/>
    <w:multiLevelType w:val="hybridMultilevel"/>
    <w:tmpl w:val="BB3EE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4376C2"/>
    <w:multiLevelType w:val="hybridMultilevel"/>
    <w:tmpl w:val="FD1822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4162CE"/>
    <w:multiLevelType w:val="hybridMultilevel"/>
    <w:tmpl w:val="76E215E0"/>
    <w:lvl w:ilvl="0" w:tplc="7216290E">
      <w:start w:val="1"/>
      <w:numFmt w:val="decimal"/>
      <w:pStyle w:val="Titr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89485A"/>
    <w:multiLevelType w:val="hybridMultilevel"/>
    <w:tmpl w:val="534048D6"/>
    <w:lvl w:ilvl="0" w:tplc="4718CE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0">
    <w:nsid w:val="485822A2"/>
    <w:multiLevelType w:val="hybridMultilevel"/>
    <w:tmpl w:val="6D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784345"/>
    <w:multiLevelType w:val="hybridMultilevel"/>
    <w:tmpl w:val="3DEE67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8711CF"/>
    <w:multiLevelType w:val="hybridMultilevel"/>
    <w:tmpl w:val="5204E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B115D3"/>
    <w:multiLevelType w:val="hybridMultilevel"/>
    <w:tmpl w:val="35F0C610"/>
    <w:lvl w:ilvl="0" w:tplc="F4201904">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A5548B0"/>
    <w:multiLevelType w:val="multilevel"/>
    <w:tmpl w:val="2800D31E"/>
    <w:lvl w:ilvl="0">
      <w:start w:val="1"/>
      <w:numFmt w:val="upperRoman"/>
      <w:pStyle w:val="Listepuces"/>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Titre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5A925E1D"/>
    <w:multiLevelType w:val="hybridMultilevel"/>
    <w:tmpl w:val="9DF2D03C"/>
    <w:lvl w:ilvl="0" w:tplc="9C42F71C">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6A724F"/>
    <w:multiLevelType w:val="hybridMultilevel"/>
    <w:tmpl w:val="9E165F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BE50BF"/>
    <w:multiLevelType w:val="hybridMultilevel"/>
    <w:tmpl w:val="F46ED234"/>
    <w:lvl w:ilvl="0" w:tplc="C944B770">
      <w:numFmt w:val="bullet"/>
      <w:lvlText w:val="-"/>
      <w:lvlJc w:val="left"/>
      <w:pPr>
        <w:ind w:left="1080" w:hanging="720"/>
      </w:pPr>
      <w:rPr>
        <w:rFonts w:ascii="Calibri" w:eastAsia="Calibri" w:hAnsi="Calibri"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1">
    <w:nsid w:val="7F633A9E"/>
    <w:multiLevelType w:val="hybridMultilevel"/>
    <w:tmpl w:val="01126006"/>
    <w:lvl w:ilvl="0" w:tplc="08090001">
      <w:start w:val="1"/>
      <w:numFmt w:val="bullet"/>
      <w:lvlText w:val=""/>
      <w:lvlJc w:val="left"/>
      <w:pPr>
        <w:ind w:left="108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DA1433"/>
    <w:multiLevelType w:val="hybridMultilevel"/>
    <w:tmpl w:val="56C67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1"/>
  </w:num>
  <w:num w:numId="5">
    <w:abstractNumId w:val="18"/>
  </w:num>
  <w:num w:numId="6">
    <w:abstractNumId w:val="17"/>
  </w:num>
  <w:num w:numId="7">
    <w:abstractNumId w:val="14"/>
  </w:num>
  <w:num w:numId="8">
    <w:abstractNumId w:val="7"/>
  </w:num>
  <w:num w:numId="9">
    <w:abstractNumId w:val="10"/>
  </w:num>
  <w:num w:numId="10">
    <w:abstractNumId w:val="20"/>
  </w:num>
  <w:num w:numId="11">
    <w:abstractNumId w:val="3"/>
  </w:num>
  <w:num w:numId="12">
    <w:abstractNumId w:val="6"/>
  </w:num>
  <w:num w:numId="13">
    <w:abstractNumId w:val="11"/>
  </w:num>
  <w:num w:numId="14">
    <w:abstractNumId w:val="19"/>
  </w:num>
  <w:num w:numId="15">
    <w:abstractNumId w:val="12"/>
  </w:num>
  <w:num w:numId="16">
    <w:abstractNumId w:val="16"/>
  </w:num>
  <w:num w:numId="17">
    <w:abstractNumId w:val="21"/>
  </w:num>
  <w:num w:numId="18">
    <w:abstractNumId w:val="0"/>
  </w:num>
  <w:num w:numId="19">
    <w:abstractNumId w:val="2"/>
  </w:num>
  <w:num w:numId="20">
    <w:abstractNumId w:val="13"/>
  </w:num>
  <w:num w:numId="21">
    <w:abstractNumId w:val="8"/>
  </w:num>
  <w:num w:numId="22">
    <w:abstractNumId w:val="4"/>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51B3"/>
    <w:rsid w:val="00005A1F"/>
    <w:rsid w:val="00005B96"/>
    <w:rsid w:val="0001004E"/>
    <w:rsid w:val="00010813"/>
    <w:rsid w:val="000152DC"/>
    <w:rsid w:val="000157C2"/>
    <w:rsid w:val="00015AA5"/>
    <w:rsid w:val="00015F15"/>
    <w:rsid w:val="00015F31"/>
    <w:rsid w:val="00015FFC"/>
    <w:rsid w:val="00017532"/>
    <w:rsid w:val="0001783E"/>
    <w:rsid w:val="000215E8"/>
    <w:rsid w:val="000238B1"/>
    <w:rsid w:val="00023C98"/>
    <w:rsid w:val="00023D5B"/>
    <w:rsid w:val="000249A5"/>
    <w:rsid w:val="000250CC"/>
    <w:rsid w:val="000265A9"/>
    <w:rsid w:val="00027143"/>
    <w:rsid w:val="00027503"/>
    <w:rsid w:val="00030760"/>
    <w:rsid w:val="00030CC6"/>
    <w:rsid w:val="0003328B"/>
    <w:rsid w:val="000333A9"/>
    <w:rsid w:val="000357FF"/>
    <w:rsid w:val="00037351"/>
    <w:rsid w:val="000415FC"/>
    <w:rsid w:val="00043D75"/>
    <w:rsid w:val="00044AD0"/>
    <w:rsid w:val="00046B58"/>
    <w:rsid w:val="00046D6B"/>
    <w:rsid w:val="00046E03"/>
    <w:rsid w:val="00047EB2"/>
    <w:rsid w:val="000511F5"/>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87CC8"/>
    <w:rsid w:val="0009050D"/>
    <w:rsid w:val="00092EBB"/>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811"/>
    <w:rsid w:val="000B1929"/>
    <w:rsid w:val="000B4025"/>
    <w:rsid w:val="000B557A"/>
    <w:rsid w:val="000B5831"/>
    <w:rsid w:val="000B5DFD"/>
    <w:rsid w:val="000B697C"/>
    <w:rsid w:val="000B7094"/>
    <w:rsid w:val="000B70C1"/>
    <w:rsid w:val="000C0868"/>
    <w:rsid w:val="000C103C"/>
    <w:rsid w:val="000C15E7"/>
    <w:rsid w:val="000C29FB"/>
    <w:rsid w:val="000C442B"/>
    <w:rsid w:val="000C5A2C"/>
    <w:rsid w:val="000D0384"/>
    <w:rsid w:val="000D04FB"/>
    <w:rsid w:val="000D0E38"/>
    <w:rsid w:val="000D1EB3"/>
    <w:rsid w:val="000D3E94"/>
    <w:rsid w:val="000D46A6"/>
    <w:rsid w:val="000D493E"/>
    <w:rsid w:val="000D4C85"/>
    <w:rsid w:val="000D59FE"/>
    <w:rsid w:val="000D5B98"/>
    <w:rsid w:val="000D7167"/>
    <w:rsid w:val="000D7A8E"/>
    <w:rsid w:val="000D7B6D"/>
    <w:rsid w:val="000D7D63"/>
    <w:rsid w:val="000E0ADE"/>
    <w:rsid w:val="000E20CE"/>
    <w:rsid w:val="000E2A55"/>
    <w:rsid w:val="000E2F7A"/>
    <w:rsid w:val="000E4C23"/>
    <w:rsid w:val="000E5503"/>
    <w:rsid w:val="000E5ACC"/>
    <w:rsid w:val="000E6687"/>
    <w:rsid w:val="000E775F"/>
    <w:rsid w:val="000E7A30"/>
    <w:rsid w:val="000F005B"/>
    <w:rsid w:val="000F07A5"/>
    <w:rsid w:val="000F3614"/>
    <w:rsid w:val="000F4705"/>
    <w:rsid w:val="000F4B41"/>
    <w:rsid w:val="000F5913"/>
    <w:rsid w:val="001006E9"/>
    <w:rsid w:val="0010148B"/>
    <w:rsid w:val="001021B7"/>
    <w:rsid w:val="00104342"/>
    <w:rsid w:val="00104962"/>
    <w:rsid w:val="00104E0B"/>
    <w:rsid w:val="00105979"/>
    <w:rsid w:val="00106021"/>
    <w:rsid w:val="00107248"/>
    <w:rsid w:val="00110DA4"/>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00F2"/>
    <w:rsid w:val="0013330E"/>
    <w:rsid w:val="00133B56"/>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1B7B"/>
    <w:rsid w:val="00152168"/>
    <w:rsid w:val="00152AFF"/>
    <w:rsid w:val="001545BC"/>
    <w:rsid w:val="00154E29"/>
    <w:rsid w:val="00155A05"/>
    <w:rsid w:val="00155B4B"/>
    <w:rsid w:val="00156EF0"/>
    <w:rsid w:val="0015716F"/>
    <w:rsid w:val="00157457"/>
    <w:rsid w:val="001577B5"/>
    <w:rsid w:val="00160901"/>
    <w:rsid w:val="00160BE5"/>
    <w:rsid w:val="001614CA"/>
    <w:rsid w:val="00164A6C"/>
    <w:rsid w:val="001661A6"/>
    <w:rsid w:val="001676C8"/>
    <w:rsid w:val="00167719"/>
    <w:rsid w:val="00167ADC"/>
    <w:rsid w:val="001712B1"/>
    <w:rsid w:val="00171BF1"/>
    <w:rsid w:val="0017306F"/>
    <w:rsid w:val="00174310"/>
    <w:rsid w:val="001753F9"/>
    <w:rsid w:val="001803DE"/>
    <w:rsid w:val="0018110E"/>
    <w:rsid w:val="0018274F"/>
    <w:rsid w:val="0018324D"/>
    <w:rsid w:val="001865D5"/>
    <w:rsid w:val="001867B1"/>
    <w:rsid w:val="001868D6"/>
    <w:rsid w:val="001869F3"/>
    <w:rsid w:val="00187EB0"/>
    <w:rsid w:val="00190D5F"/>
    <w:rsid w:val="00190FFF"/>
    <w:rsid w:val="00191C12"/>
    <w:rsid w:val="00191E31"/>
    <w:rsid w:val="001930FA"/>
    <w:rsid w:val="00193B1C"/>
    <w:rsid w:val="00193C6C"/>
    <w:rsid w:val="00195792"/>
    <w:rsid w:val="00196DC2"/>
    <w:rsid w:val="001976AC"/>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5BDD"/>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4BC9"/>
    <w:rsid w:val="001E5AAA"/>
    <w:rsid w:val="001E774B"/>
    <w:rsid w:val="001E78CC"/>
    <w:rsid w:val="001F0A8E"/>
    <w:rsid w:val="001F2B58"/>
    <w:rsid w:val="001F2C65"/>
    <w:rsid w:val="001F3F45"/>
    <w:rsid w:val="001F4971"/>
    <w:rsid w:val="001F60F5"/>
    <w:rsid w:val="001F70B4"/>
    <w:rsid w:val="0020115E"/>
    <w:rsid w:val="00201BDB"/>
    <w:rsid w:val="00202058"/>
    <w:rsid w:val="0020323F"/>
    <w:rsid w:val="0020391C"/>
    <w:rsid w:val="00204354"/>
    <w:rsid w:val="00206DF5"/>
    <w:rsid w:val="00207BB8"/>
    <w:rsid w:val="00211C67"/>
    <w:rsid w:val="002127BA"/>
    <w:rsid w:val="00212BFF"/>
    <w:rsid w:val="002131AF"/>
    <w:rsid w:val="002131D8"/>
    <w:rsid w:val="0021532F"/>
    <w:rsid w:val="00215780"/>
    <w:rsid w:val="00216A0C"/>
    <w:rsid w:val="00217002"/>
    <w:rsid w:val="002178B6"/>
    <w:rsid w:val="002200DE"/>
    <w:rsid w:val="002200F0"/>
    <w:rsid w:val="00220F3C"/>
    <w:rsid w:val="00221837"/>
    <w:rsid w:val="00222412"/>
    <w:rsid w:val="002246A4"/>
    <w:rsid w:val="002251B0"/>
    <w:rsid w:val="002254CA"/>
    <w:rsid w:val="00226A54"/>
    <w:rsid w:val="0022784C"/>
    <w:rsid w:val="00230996"/>
    <w:rsid w:val="00230BC8"/>
    <w:rsid w:val="002310EC"/>
    <w:rsid w:val="0023157A"/>
    <w:rsid w:val="002321F8"/>
    <w:rsid w:val="002322DE"/>
    <w:rsid w:val="00232E54"/>
    <w:rsid w:val="00235247"/>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1E0B"/>
    <w:rsid w:val="0025223A"/>
    <w:rsid w:val="002533BB"/>
    <w:rsid w:val="002549AE"/>
    <w:rsid w:val="00254E98"/>
    <w:rsid w:val="00257190"/>
    <w:rsid w:val="0025798E"/>
    <w:rsid w:val="00260B07"/>
    <w:rsid w:val="00262E44"/>
    <w:rsid w:val="00262F75"/>
    <w:rsid w:val="0026493B"/>
    <w:rsid w:val="00265B60"/>
    <w:rsid w:val="00266341"/>
    <w:rsid w:val="00266950"/>
    <w:rsid w:val="00266FB5"/>
    <w:rsid w:val="00270080"/>
    <w:rsid w:val="00271477"/>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3AA8"/>
    <w:rsid w:val="002B5469"/>
    <w:rsid w:val="002B5AA2"/>
    <w:rsid w:val="002B659F"/>
    <w:rsid w:val="002B66CE"/>
    <w:rsid w:val="002C140D"/>
    <w:rsid w:val="002C1463"/>
    <w:rsid w:val="002C401C"/>
    <w:rsid w:val="002C5FB6"/>
    <w:rsid w:val="002C666D"/>
    <w:rsid w:val="002C748B"/>
    <w:rsid w:val="002D0AAD"/>
    <w:rsid w:val="002D13AB"/>
    <w:rsid w:val="002D15BA"/>
    <w:rsid w:val="002D20A6"/>
    <w:rsid w:val="002D26F6"/>
    <w:rsid w:val="002D33B9"/>
    <w:rsid w:val="002D3ECD"/>
    <w:rsid w:val="002D4171"/>
    <w:rsid w:val="002D5579"/>
    <w:rsid w:val="002D5A70"/>
    <w:rsid w:val="002D666A"/>
    <w:rsid w:val="002D6EC7"/>
    <w:rsid w:val="002D728E"/>
    <w:rsid w:val="002E08BB"/>
    <w:rsid w:val="002E1A29"/>
    <w:rsid w:val="002E394D"/>
    <w:rsid w:val="002E39DA"/>
    <w:rsid w:val="002F0EA9"/>
    <w:rsid w:val="002F1879"/>
    <w:rsid w:val="002F18DE"/>
    <w:rsid w:val="002F3775"/>
    <w:rsid w:val="002F378F"/>
    <w:rsid w:val="002F434C"/>
    <w:rsid w:val="002F44D7"/>
    <w:rsid w:val="002F49AF"/>
    <w:rsid w:val="002F5EE8"/>
    <w:rsid w:val="002F7332"/>
    <w:rsid w:val="002F79AF"/>
    <w:rsid w:val="0030246E"/>
    <w:rsid w:val="0030251B"/>
    <w:rsid w:val="00303750"/>
    <w:rsid w:val="0030375D"/>
    <w:rsid w:val="00304516"/>
    <w:rsid w:val="00305B81"/>
    <w:rsid w:val="00305BD1"/>
    <w:rsid w:val="00307EA7"/>
    <w:rsid w:val="003119EC"/>
    <w:rsid w:val="00312E97"/>
    <w:rsid w:val="00313942"/>
    <w:rsid w:val="00314583"/>
    <w:rsid w:val="00315877"/>
    <w:rsid w:val="003158F8"/>
    <w:rsid w:val="00315F00"/>
    <w:rsid w:val="0032197A"/>
    <w:rsid w:val="00321F52"/>
    <w:rsid w:val="00322089"/>
    <w:rsid w:val="00322BE1"/>
    <w:rsid w:val="00324805"/>
    <w:rsid w:val="0032483E"/>
    <w:rsid w:val="003261CF"/>
    <w:rsid w:val="00326BA7"/>
    <w:rsid w:val="00327C15"/>
    <w:rsid w:val="00330A55"/>
    <w:rsid w:val="00330C7E"/>
    <w:rsid w:val="00332F91"/>
    <w:rsid w:val="00333A87"/>
    <w:rsid w:val="003360F9"/>
    <w:rsid w:val="00340788"/>
    <w:rsid w:val="003429B6"/>
    <w:rsid w:val="003439BE"/>
    <w:rsid w:val="0034482B"/>
    <w:rsid w:val="00344965"/>
    <w:rsid w:val="00345586"/>
    <w:rsid w:val="00346733"/>
    <w:rsid w:val="00346AA9"/>
    <w:rsid w:val="00346AE5"/>
    <w:rsid w:val="003519A2"/>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C87"/>
    <w:rsid w:val="00371D8F"/>
    <w:rsid w:val="00371EC1"/>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87E9E"/>
    <w:rsid w:val="0039065D"/>
    <w:rsid w:val="0039109C"/>
    <w:rsid w:val="00392112"/>
    <w:rsid w:val="00393023"/>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0D1D"/>
    <w:rsid w:val="003B0D91"/>
    <w:rsid w:val="003B1348"/>
    <w:rsid w:val="003B186C"/>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085"/>
    <w:rsid w:val="003D01B3"/>
    <w:rsid w:val="003D0D90"/>
    <w:rsid w:val="003D0F10"/>
    <w:rsid w:val="003D1B5C"/>
    <w:rsid w:val="003D2B29"/>
    <w:rsid w:val="003D2B4D"/>
    <w:rsid w:val="003D3B56"/>
    <w:rsid w:val="003D4D85"/>
    <w:rsid w:val="003D501E"/>
    <w:rsid w:val="003D56C9"/>
    <w:rsid w:val="003D57EB"/>
    <w:rsid w:val="003E05AF"/>
    <w:rsid w:val="003E0A22"/>
    <w:rsid w:val="003E0ABF"/>
    <w:rsid w:val="003E458D"/>
    <w:rsid w:val="003E58A3"/>
    <w:rsid w:val="003E5EFD"/>
    <w:rsid w:val="003E6B0C"/>
    <w:rsid w:val="003F0D0A"/>
    <w:rsid w:val="003F0EE4"/>
    <w:rsid w:val="003F1217"/>
    <w:rsid w:val="003F1787"/>
    <w:rsid w:val="003F2BDB"/>
    <w:rsid w:val="003F4C9C"/>
    <w:rsid w:val="003F5926"/>
    <w:rsid w:val="003F5CD3"/>
    <w:rsid w:val="003F6776"/>
    <w:rsid w:val="003F79E6"/>
    <w:rsid w:val="0040048C"/>
    <w:rsid w:val="0040244E"/>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7FD"/>
    <w:rsid w:val="0041398D"/>
    <w:rsid w:val="00413A6E"/>
    <w:rsid w:val="00413DCF"/>
    <w:rsid w:val="0041445A"/>
    <w:rsid w:val="0041468C"/>
    <w:rsid w:val="00414D3A"/>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47C4E"/>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1D17"/>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48DB"/>
    <w:rsid w:val="00494C4C"/>
    <w:rsid w:val="004957BB"/>
    <w:rsid w:val="00496351"/>
    <w:rsid w:val="00497810"/>
    <w:rsid w:val="004A0F2B"/>
    <w:rsid w:val="004A17C2"/>
    <w:rsid w:val="004A3256"/>
    <w:rsid w:val="004A355B"/>
    <w:rsid w:val="004A37EF"/>
    <w:rsid w:val="004A3833"/>
    <w:rsid w:val="004A56C8"/>
    <w:rsid w:val="004A6917"/>
    <w:rsid w:val="004A6BF7"/>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0CDD"/>
    <w:rsid w:val="004C1D25"/>
    <w:rsid w:val="004C2196"/>
    <w:rsid w:val="004C2926"/>
    <w:rsid w:val="004C4A2E"/>
    <w:rsid w:val="004C4CE2"/>
    <w:rsid w:val="004C4DB3"/>
    <w:rsid w:val="004C4DFA"/>
    <w:rsid w:val="004C5C0F"/>
    <w:rsid w:val="004C6BD1"/>
    <w:rsid w:val="004D04FF"/>
    <w:rsid w:val="004D09E8"/>
    <w:rsid w:val="004D0EDD"/>
    <w:rsid w:val="004D26FC"/>
    <w:rsid w:val="004D2C5C"/>
    <w:rsid w:val="004D2E16"/>
    <w:rsid w:val="004D4937"/>
    <w:rsid w:val="004D4F4F"/>
    <w:rsid w:val="004D548E"/>
    <w:rsid w:val="004E0357"/>
    <w:rsid w:val="004E0F76"/>
    <w:rsid w:val="004E0F93"/>
    <w:rsid w:val="004E12E6"/>
    <w:rsid w:val="004E1DAE"/>
    <w:rsid w:val="004E1F19"/>
    <w:rsid w:val="004E210B"/>
    <w:rsid w:val="004E4036"/>
    <w:rsid w:val="004E4BA3"/>
    <w:rsid w:val="004E616F"/>
    <w:rsid w:val="004E62F4"/>
    <w:rsid w:val="004E646D"/>
    <w:rsid w:val="004E7310"/>
    <w:rsid w:val="004E7C83"/>
    <w:rsid w:val="004F0F26"/>
    <w:rsid w:val="004F1F1E"/>
    <w:rsid w:val="004F21AC"/>
    <w:rsid w:val="004F24AC"/>
    <w:rsid w:val="004F2C52"/>
    <w:rsid w:val="004F476C"/>
    <w:rsid w:val="004F4B63"/>
    <w:rsid w:val="004F4DA3"/>
    <w:rsid w:val="004F506B"/>
    <w:rsid w:val="004F5EF8"/>
    <w:rsid w:val="004F6152"/>
    <w:rsid w:val="004F76FA"/>
    <w:rsid w:val="005023A2"/>
    <w:rsid w:val="005028FD"/>
    <w:rsid w:val="00506869"/>
    <w:rsid w:val="00510058"/>
    <w:rsid w:val="00510BCA"/>
    <w:rsid w:val="00511438"/>
    <w:rsid w:val="00512424"/>
    <w:rsid w:val="00513624"/>
    <w:rsid w:val="00514138"/>
    <w:rsid w:val="00514C3A"/>
    <w:rsid w:val="00514E75"/>
    <w:rsid w:val="00515DFE"/>
    <w:rsid w:val="00515E18"/>
    <w:rsid w:val="00516708"/>
    <w:rsid w:val="00516819"/>
    <w:rsid w:val="00520473"/>
    <w:rsid w:val="0052051F"/>
    <w:rsid w:val="005234AF"/>
    <w:rsid w:val="0052413A"/>
    <w:rsid w:val="00524E33"/>
    <w:rsid w:val="0052689B"/>
    <w:rsid w:val="0052715F"/>
    <w:rsid w:val="00530D88"/>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3C27"/>
    <w:rsid w:val="0057492E"/>
    <w:rsid w:val="00574E2C"/>
    <w:rsid w:val="0057519C"/>
    <w:rsid w:val="00575876"/>
    <w:rsid w:val="0057620D"/>
    <w:rsid w:val="005764E6"/>
    <w:rsid w:val="005764ED"/>
    <w:rsid w:val="00577A1B"/>
    <w:rsid w:val="00577DA2"/>
    <w:rsid w:val="00580980"/>
    <w:rsid w:val="00581D77"/>
    <w:rsid w:val="00583B21"/>
    <w:rsid w:val="005850FF"/>
    <w:rsid w:val="00585DE9"/>
    <w:rsid w:val="00586219"/>
    <w:rsid w:val="005864F6"/>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0D04"/>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68EE"/>
    <w:rsid w:val="005F76A1"/>
    <w:rsid w:val="00601A99"/>
    <w:rsid w:val="00601B63"/>
    <w:rsid w:val="006047A2"/>
    <w:rsid w:val="00604BBF"/>
    <w:rsid w:val="00604CE5"/>
    <w:rsid w:val="006100A7"/>
    <w:rsid w:val="00610609"/>
    <w:rsid w:val="00610AC0"/>
    <w:rsid w:val="00610D81"/>
    <w:rsid w:val="006122A7"/>
    <w:rsid w:val="00612A33"/>
    <w:rsid w:val="00612AEA"/>
    <w:rsid w:val="00612C6C"/>
    <w:rsid w:val="006136A6"/>
    <w:rsid w:val="00613994"/>
    <w:rsid w:val="00613B4F"/>
    <w:rsid w:val="0061654D"/>
    <w:rsid w:val="0061750F"/>
    <w:rsid w:val="00622B75"/>
    <w:rsid w:val="00625958"/>
    <w:rsid w:val="00631595"/>
    <w:rsid w:val="00633D1E"/>
    <w:rsid w:val="006341E8"/>
    <w:rsid w:val="00634CFC"/>
    <w:rsid w:val="00635105"/>
    <w:rsid w:val="0063519F"/>
    <w:rsid w:val="00635ECA"/>
    <w:rsid w:val="006364A8"/>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524"/>
    <w:rsid w:val="00667717"/>
    <w:rsid w:val="0066790E"/>
    <w:rsid w:val="00667989"/>
    <w:rsid w:val="0067001A"/>
    <w:rsid w:val="00671693"/>
    <w:rsid w:val="00674DF6"/>
    <w:rsid w:val="0067632B"/>
    <w:rsid w:val="00676435"/>
    <w:rsid w:val="00676523"/>
    <w:rsid w:val="00676727"/>
    <w:rsid w:val="00676EF9"/>
    <w:rsid w:val="00677719"/>
    <w:rsid w:val="00677CE6"/>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60FA"/>
    <w:rsid w:val="006B746B"/>
    <w:rsid w:val="006C002F"/>
    <w:rsid w:val="006C1A33"/>
    <w:rsid w:val="006C216A"/>
    <w:rsid w:val="006C2ADA"/>
    <w:rsid w:val="006C2BEA"/>
    <w:rsid w:val="006C4331"/>
    <w:rsid w:val="006C5C86"/>
    <w:rsid w:val="006C7749"/>
    <w:rsid w:val="006C7E3B"/>
    <w:rsid w:val="006D1C81"/>
    <w:rsid w:val="006D1DD6"/>
    <w:rsid w:val="006D1DE0"/>
    <w:rsid w:val="006D290F"/>
    <w:rsid w:val="006D2D08"/>
    <w:rsid w:val="006D3A23"/>
    <w:rsid w:val="006D4E80"/>
    <w:rsid w:val="006D7688"/>
    <w:rsid w:val="006E1767"/>
    <w:rsid w:val="006E1BB8"/>
    <w:rsid w:val="006E20C9"/>
    <w:rsid w:val="006E5FAB"/>
    <w:rsid w:val="006E6E56"/>
    <w:rsid w:val="006F06A6"/>
    <w:rsid w:val="006F1F52"/>
    <w:rsid w:val="006F1F8A"/>
    <w:rsid w:val="006F2337"/>
    <w:rsid w:val="006F3139"/>
    <w:rsid w:val="006F331F"/>
    <w:rsid w:val="006F3B70"/>
    <w:rsid w:val="006F41C4"/>
    <w:rsid w:val="006F5EB8"/>
    <w:rsid w:val="006F6267"/>
    <w:rsid w:val="006F680E"/>
    <w:rsid w:val="006F7DC5"/>
    <w:rsid w:val="007003B1"/>
    <w:rsid w:val="00700C78"/>
    <w:rsid w:val="00701948"/>
    <w:rsid w:val="0070379B"/>
    <w:rsid w:val="0070770C"/>
    <w:rsid w:val="007107F2"/>
    <w:rsid w:val="007111AE"/>
    <w:rsid w:val="007114CE"/>
    <w:rsid w:val="00712934"/>
    <w:rsid w:val="00713AC9"/>
    <w:rsid w:val="00715D9E"/>
    <w:rsid w:val="0071665F"/>
    <w:rsid w:val="007208B6"/>
    <w:rsid w:val="00722447"/>
    <w:rsid w:val="00724382"/>
    <w:rsid w:val="00725070"/>
    <w:rsid w:val="00725EDA"/>
    <w:rsid w:val="00726876"/>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2ADC"/>
    <w:rsid w:val="00743759"/>
    <w:rsid w:val="00743766"/>
    <w:rsid w:val="007444CA"/>
    <w:rsid w:val="00746488"/>
    <w:rsid w:val="00746C2E"/>
    <w:rsid w:val="0075032C"/>
    <w:rsid w:val="0075046F"/>
    <w:rsid w:val="00751873"/>
    <w:rsid w:val="007530F5"/>
    <w:rsid w:val="00754448"/>
    <w:rsid w:val="00754DB9"/>
    <w:rsid w:val="0075589B"/>
    <w:rsid w:val="00756700"/>
    <w:rsid w:val="00756959"/>
    <w:rsid w:val="00757308"/>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0BFD"/>
    <w:rsid w:val="007A1CF9"/>
    <w:rsid w:val="007A26AC"/>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BBA"/>
    <w:rsid w:val="007C037E"/>
    <w:rsid w:val="007C0797"/>
    <w:rsid w:val="007C092F"/>
    <w:rsid w:val="007C2061"/>
    <w:rsid w:val="007C2A2E"/>
    <w:rsid w:val="007C30D3"/>
    <w:rsid w:val="007C4752"/>
    <w:rsid w:val="007C5359"/>
    <w:rsid w:val="007D05F8"/>
    <w:rsid w:val="007D0957"/>
    <w:rsid w:val="007D1312"/>
    <w:rsid w:val="007D1415"/>
    <w:rsid w:val="007D1E41"/>
    <w:rsid w:val="007D2A5C"/>
    <w:rsid w:val="007D31BF"/>
    <w:rsid w:val="007D3AE3"/>
    <w:rsid w:val="007D42AD"/>
    <w:rsid w:val="007D629A"/>
    <w:rsid w:val="007D63F1"/>
    <w:rsid w:val="007D6535"/>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662E"/>
    <w:rsid w:val="0081704F"/>
    <w:rsid w:val="008179FB"/>
    <w:rsid w:val="00820300"/>
    <w:rsid w:val="00820E7F"/>
    <w:rsid w:val="00822653"/>
    <w:rsid w:val="0082601B"/>
    <w:rsid w:val="008269C1"/>
    <w:rsid w:val="00826A29"/>
    <w:rsid w:val="008276A0"/>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5A4"/>
    <w:rsid w:val="00842E6E"/>
    <w:rsid w:val="0084372E"/>
    <w:rsid w:val="008458A6"/>
    <w:rsid w:val="00845AB7"/>
    <w:rsid w:val="0085019F"/>
    <w:rsid w:val="00850250"/>
    <w:rsid w:val="0085065A"/>
    <w:rsid w:val="00850692"/>
    <w:rsid w:val="008527D7"/>
    <w:rsid w:val="00852F5E"/>
    <w:rsid w:val="00853704"/>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76D0"/>
    <w:rsid w:val="008708D6"/>
    <w:rsid w:val="00870ACC"/>
    <w:rsid w:val="00870CF1"/>
    <w:rsid w:val="00870D88"/>
    <w:rsid w:val="00871AC5"/>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90F1B"/>
    <w:rsid w:val="00891F36"/>
    <w:rsid w:val="008932C0"/>
    <w:rsid w:val="008958B0"/>
    <w:rsid w:val="00895F7D"/>
    <w:rsid w:val="008A00D6"/>
    <w:rsid w:val="008A0E84"/>
    <w:rsid w:val="008A2391"/>
    <w:rsid w:val="008A2D39"/>
    <w:rsid w:val="008A355C"/>
    <w:rsid w:val="008A6521"/>
    <w:rsid w:val="008A6ACE"/>
    <w:rsid w:val="008A7F4C"/>
    <w:rsid w:val="008B014F"/>
    <w:rsid w:val="008B0D0A"/>
    <w:rsid w:val="008B0FD7"/>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B3E"/>
    <w:rsid w:val="008D3D9E"/>
    <w:rsid w:val="008D4920"/>
    <w:rsid w:val="008D5074"/>
    <w:rsid w:val="008D53D2"/>
    <w:rsid w:val="008D573A"/>
    <w:rsid w:val="008D5D5C"/>
    <w:rsid w:val="008D6973"/>
    <w:rsid w:val="008D6C67"/>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8C"/>
    <w:rsid w:val="008F41D6"/>
    <w:rsid w:val="008F5AA8"/>
    <w:rsid w:val="008F5ACE"/>
    <w:rsid w:val="008F5B0A"/>
    <w:rsid w:val="008F62F4"/>
    <w:rsid w:val="008F66A7"/>
    <w:rsid w:val="008F68C2"/>
    <w:rsid w:val="008F6B18"/>
    <w:rsid w:val="008F6B95"/>
    <w:rsid w:val="008F70DE"/>
    <w:rsid w:val="00900196"/>
    <w:rsid w:val="0090062B"/>
    <w:rsid w:val="00900D25"/>
    <w:rsid w:val="00901438"/>
    <w:rsid w:val="009041CF"/>
    <w:rsid w:val="00905C84"/>
    <w:rsid w:val="009064AF"/>
    <w:rsid w:val="00906EB5"/>
    <w:rsid w:val="009072EB"/>
    <w:rsid w:val="0091181A"/>
    <w:rsid w:val="009119AB"/>
    <w:rsid w:val="009122A6"/>
    <w:rsid w:val="00912DEA"/>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27F34"/>
    <w:rsid w:val="009304CD"/>
    <w:rsid w:val="00930768"/>
    <w:rsid w:val="00930971"/>
    <w:rsid w:val="00930DD6"/>
    <w:rsid w:val="0093143C"/>
    <w:rsid w:val="00932DA3"/>
    <w:rsid w:val="00932DFF"/>
    <w:rsid w:val="0093345E"/>
    <w:rsid w:val="0093555D"/>
    <w:rsid w:val="009370FE"/>
    <w:rsid w:val="00937498"/>
    <w:rsid w:val="00941E29"/>
    <w:rsid w:val="009427AE"/>
    <w:rsid w:val="00943372"/>
    <w:rsid w:val="00943AF9"/>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1B64"/>
    <w:rsid w:val="00961CB4"/>
    <w:rsid w:val="0096213C"/>
    <w:rsid w:val="00964834"/>
    <w:rsid w:val="009660AE"/>
    <w:rsid w:val="00966710"/>
    <w:rsid w:val="00970323"/>
    <w:rsid w:val="00970FA0"/>
    <w:rsid w:val="00972373"/>
    <w:rsid w:val="00973196"/>
    <w:rsid w:val="00975399"/>
    <w:rsid w:val="009756BB"/>
    <w:rsid w:val="00975E55"/>
    <w:rsid w:val="00976C40"/>
    <w:rsid w:val="009809A7"/>
    <w:rsid w:val="00980BD1"/>
    <w:rsid w:val="0098101C"/>
    <w:rsid w:val="009817E9"/>
    <w:rsid w:val="009834C7"/>
    <w:rsid w:val="00983AF6"/>
    <w:rsid w:val="00984A9D"/>
    <w:rsid w:val="0098511E"/>
    <w:rsid w:val="00985475"/>
    <w:rsid w:val="00985D1F"/>
    <w:rsid w:val="00986E33"/>
    <w:rsid w:val="009877EF"/>
    <w:rsid w:val="00987877"/>
    <w:rsid w:val="00990EA3"/>
    <w:rsid w:val="009919CC"/>
    <w:rsid w:val="00991DD7"/>
    <w:rsid w:val="0099255F"/>
    <w:rsid w:val="00993839"/>
    <w:rsid w:val="00993A28"/>
    <w:rsid w:val="00997182"/>
    <w:rsid w:val="0099768F"/>
    <w:rsid w:val="009A03A5"/>
    <w:rsid w:val="009A29E6"/>
    <w:rsid w:val="009A2AF6"/>
    <w:rsid w:val="009A3539"/>
    <w:rsid w:val="009A3AB3"/>
    <w:rsid w:val="009A4375"/>
    <w:rsid w:val="009A5647"/>
    <w:rsid w:val="009A56CE"/>
    <w:rsid w:val="009A5877"/>
    <w:rsid w:val="009A667B"/>
    <w:rsid w:val="009A697A"/>
    <w:rsid w:val="009B05F4"/>
    <w:rsid w:val="009B1001"/>
    <w:rsid w:val="009B34B5"/>
    <w:rsid w:val="009B38E8"/>
    <w:rsid w:val="009B54E3"/>
    <w:rsid w:val="009B552C"/>
    <w:rsid w:val="009B5C45"/>
    <w:rsid w:val="009B75D7"/>
    <w:rsid w:val="009B7AD7"/>
    <w:rsid w:val="009C03D7"/>
    <w:rsid w:val="009C056F"/>
    <w:rsid w:val="009C057D"/>
    <w:rsid w:val="009C08E7"/>
    <w:rsid w:val="009C1599"/>
    <w:rsid w:val="009C2EB3"/>
    <w:rsid w:val="009C528B"/>
    <w:rsid w:val="009C61EE"/>
    <w:rsid w:val="009C6D9B"/>
    <w:rsid w:val="009D0213"/>
    <w:rsid w:val="009D14D0"/>
    <w:rsid w:val="009D3AA0"/>
    <w:rsid w:val="009D3B68"/>
    <w:rsid w:val="009D4249"/>
    <w:rsid w:val="009D4BFD"/>
    <w:rsid w:val="009D55F5"/>
    <w:rsid w:val="009D5D20"/>
    <w:rsid w:val="009D6DC5"/>
    <w:rsid w:val="009E074F"/>
    <w:rsid w:val="009E0C0E"/>
    <w:rsid w:val="009E1F2B"/>
    <w:rsid w:val="009E3F4E"/>
    <w:rsid w:val="009E4332"/>
    <w:rsid w:val="009E464C"/>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8F2"/>
    <w:rsid w:val="009F6E7E"/>
    <w:rsid w:val="009F76BC"/>
    <w:rsid w:val="00A00A07"/>
    <w:rsid w:val="00A00BC5"/>
    <w:rsid w:val="00A026E5"/>
    <w:rsid w:val="00A0635A"/>
    <w:rsid w:val="00A06939"/>
    <w:rsid w:val="00A06B02"/>
    <w:rsid w:val="00A06EE5"/>
    <w:rsid w:val="00A07B34"/>
    <w:rsid w:val="00A11D42"/>
    <w:rsid w:val="00A129A4"/>
    <w:rsid w:val="00A13549"/>
    <w:rsid w:val="00A2179F"/>
    <w:rsid w:val="00A22B3A"/>
    <w:rsid w:val="00A232E0"/>
    <w:rsid w:val="00A233BB"/>
    <w:rsid w:val="00A24AA4"/>
    <w:rsid w:val="00A25A07"/>
    <w:rsid w:val="00A2628E"/>
    <w:rsid w:val="00A26E9B"/>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A41"/>
    <w:rsid w:val="00A46158"/>
    <w:rsid w:val="00A50D47"/>
    <w:rsid w:val="00A51A7F"/>
    <w:rsid w:val="00A520ED"/>
    <w:rsid w:val="00A52775"/>
    <w:rsid w:val="00A54ED5"/>
    <w:rsid w:val="00A55A24"/>
    <w:rsid w:val="00A57665"/>
    <w:rsid w:val="00A57F28"/>
    <w:rsid w:val="00A61F9B"/>
    <w:rsid w:val="00A6230D"/>
    <w:rsid w:val="00A6271E"/>
    <w:rsid w:val="00A62AFB"/>
    <w:rsid w:val="00A634AF"/>
    <w:rsid w:val="00A6356E"/>
    <w:rsid w:val="00A63DF2"/>
    <w:rsid w:val="00A646EE"/>
    <w:rsid w:val="00A66A0F"/>
    <w:rsid w:val="00A66B44"/>
    <w:rsid w:val="00A710AA"/>
    <w:rsid w:val="00A718E5"/>
    <w:rsid w:val="00A71F9F"/>
    <w:rsid w:val="00A726EC"/>
    <w:rsid w:val="00A7316C"/>
    <w:rsid w:val="00A73404"/>
    <w:rsid w:val="00A738EA"/>
    <w:rsid w:val="00A74410"/>
    <w:rsid w:val="00A75DBF"/>
    <w:rsid w:val="00A76B2B"/>
    <w:rsid w:val="00A84A31"/>
    <w:rsid w:val="00A861D2"/>
    <w:rsid w:val="00A876AD"/>
    <w:rsid w:val="00A90BE6"/>
    <w:rsid w:val="00A91CE4"/>
    <w:rsid w:val="00A91F68"/>
    <w:rsid w:val="00A927D2"/>
    <w:rsid w:val="00A9353D"/>
    <w:rsid w:val="00A94C35"/>
    <w:rsid w:val="00A96132"/>
    <w:rsid w:val="00A96743"/>
    <w:rsid w:val="00AA0529"/>
    <w:rsid w:val="00AA0575"/>
    <w:rsid w:val="00AA117C"/>
    <w:rsid w:val="00AA1C41"/>
    <w:rsid w:val="00AA2A2B"/>
    <w:rsid w:val="00AA2BF4"/>
    <w:rsid w:val="00AA53B9"/>
    <w:rsid w:val="00AA581D"/>
    <w:rsid w:val="00AA6CFD"/>
    <w:rsid w:val="00AA7731"/>
    <w:rsid w:val="00AB0264"/>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3A4"/>
    <w:rsid w:val="00AD28BB"/>
    <w:rsid w:val="00AD4824"/>
    <w:rsid w:val="00AD6414"/>
    <w:rsid w:val="00AD7FAD"/>
    <w:rsid w:val="00AE045E"/>
    <w:rsid w:val="00AE053C"/>
    <w:rsid w:val="00AE295B"/>
    <w:rsid w:val="00AE414F"/>
    <w:rsid w:val="00AE5261"/>
    <w:rsid w:val="00AE6450"/>
    <w:rsid w:val="00AE679C"/>
    <w:rsid w:val="00AF0815"/>
    <w:rsid w:val="00AF12D0"/>
    <w:rsid w:val="00AF1DAC"/>
    <w:rsid w:val="00AF2227"/>
    <w:rsid w:val="00AF37B1"/>
    <w:rsid w:val="00AF4BD8"/>
    <w:rsid w:val="00AF4C0B"/>
    <w:rsid w:val="00AF5E71"/>
    <w:rsid w:val="00AF5F69"/>
    <w:rsid w:val="00AF6404"/>
    <w:rsid w:val="00B0227F"/>
    <w:rsid w:val="00B02623"/>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281"/>
    <w:rsid w:val="00B31430"/>
    <w:rsid w:val="00B322DA"/>
    <w:rsid w:val="00B3301A"/>
    <w:rsid w:val="00B3425D"/>
    <w:rsid w:val="00B34719"/>
    <w:rsid w:val="00B3578C"/>
    <w:rsid w:val="00B35901"/>
    <w:rsid w:val="00B361F5"/>
    <w:rsid w:val="00B40C8B"/>
    <w:rsid w:val="00B41238"/>
    <w:rsid w:val="00B416F4"/>
    <w:rsid w:val="00B417B4"/>
    <w:rsid w:val="00B4281A"/>
    <w:rsid w:val="00B443EF"/>
    <w:rsid w:val="00B44667"/>
    <w:rsid w:val="00B45637"/>
    <w:rsid w:val="00B45B6D"/>
    <w:rsid w:val="00B4667C"/>
    <w:rsid w:val="00B47358"/>
    <w:rsid w:val="00B50E51"/>
    <w:rsid w:val="00B50EF8"/>
    <w:rsid w:val="00B51AF6"/>
    <w:rsid w:val="00B5246F"/>
    <w:rsid w:val="00B524CD"/>
    <w:rsid w:val="00B52A21"/>
    <w:rsid w:val="00B579A1"/>
    <w:rsid w:val="00B61679"/>
    <w:rsid w:val="00B61AA7"/>
    <w:rsid w:val="00B61F76"/>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93D"/>
    <w:rsid w:val="00B7498F"/>
    <w:rsid w:val="00B74A77"/>
    <w:rsid w:val="00B74BFA"/>
    <w:rsid w:val="00B7661F"/>
    <w:rsid w:val="00B7717D"/>
    <w:rsid w:val="00B8004E"/>
    <w:rsid w:val="00B80712"/>
    <w:rsid w:val="00B80D6D"/>
    <w:rsid w:val="00B819D8"/>
    <w:rsid w:val="00B833F1"/>
    <w:rsid w:val="00B83851"/>
    <w:rsid w:val="00B8655C"/>
    <w:rsid w:val="00B87676"/>
    <w:rsid w:val="00B8794F"/>
    <w:rsid w:val="00B900A7"/>
    <w:rsid w:val="00B9125A"/>
    <w:rsid w:val="00B91569"/>
    <w:rsid w:val="00B91AC1"/>
    <w:rsid w:val="00B91E89"/>
    <w:rsid w:val="00B9308F"/>
    <w:rsid w:val="00B9329E"/>
    <w:rsid w:val="00B9345E"/>
    <w:rsid w:val="00B9361F"/>
    <w:rsid w:val="00B93A7E"/>
    <w:rsid w:val="00B94457"/>
    <w:rsid w:val="00B95317"/>
    <w:rsid w:val="00B960F9"/>
    <w:rsid w:val="00BA1E3E"/>
    <w:rsid w:val="00BA2779"/>
    <w:rsid w:val="00BA4818"/>
    <w:rsid w:val="00BB09F0"/>
    <w:rsid w:val="00BB0B24"/>
    <w:rsid w:val="00BB1E11"/>
    <w:rsid w:val="00BB2BAF"/>
    <w:rsid w:val="00BB3601"/>
    <w:rsid w:val="00BB376E"/>
    <w:rsid w:val="00BB3A09"/>
    <w:rsid w:val="00BB4508"/>
    <w:rsid w:val="00BB5EFD"/>
    <w:rsid w:val="00BB6349"/>
    <w:rsid w:val="00BB670F"/>
    <w:rsid w:val="00BB7156"/>
    <w:rsid w:val="00BC0D34"/>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A9E"/>
    <w:rsid w:val="00BD7F20"/>
    <w:rsid w:val="00BE0210"/>
    <w:rsid w:val="00BE07EB"/>
    <w:rsid w:val="00BE097F"/>
    <w:rsid w:val="00BE15B5"/>
    <w:rsid w:val="00BE199C"/>
    <w:rsid w:val="00BE28FF"/>
    <w:rsid w:val="00BE3F83"/>
    <w:rsid w:val="00BE412F"/>
    <w:rsid w:val="00BE62CC"/>
    <w:rsid w:val="00BE6B8A"/>
    <w:rsid w:val="00BF0462"/>
    <w:rsid w:val="00BF0C03"/>
    <w:rsid w:val="00BF0D72"/>
    <w:rsid w:val="00BF3939"/>
    <w:rsid w:val="00BF5872"/>
    <w:rsid w:val="00BF6A13"/>
    <w:rsid w:val="00BF6C43"/>
    <w:rsid w:val="00C0057E"/>
    <w:rsid w:val="00C0120D"/>
    <w:rsid w:val="00C01FCF"/>
    <w:rsid w:val="00C02036"/>
    <w:rsid w:val="00C032FD"/>
    <w:rsid w:val="00C0473A"/>
    <w:rsid w:val="00C04F31"/>
    <w:rsid w:val="00C050EC"/>
    <w:rsid w:val="00C05366"/>
    <w:rsid w:val="00C06B13"/>
    <w:rsid w:val="00C06EFA"/>
    <w:rsid w:val="00C10F02"/>
    <w:rsid w:val="00C11047"/>
    <w:rsid w:val="00C11FA9"/>
    <w:rsid w:val="00C13F54"/>
    <w:rsid w:val="00C16D1F"/>
    <w:rsid w:val="00C17ED7"/>
    <w:rsid w:val="00C2132B"/>
    <w:rsid w:val="00C21F32"/>
    <w:rsid w:val="00C230F9"/>
    <w:rsid w:val="00C252BD"/>
    <w:rsid w:val="00C26716"/>
    <w:rsid w:val="00C26857"/>
    <w:rsid w:val="00C26B35"/>
    <w:rsid w:val="00C3024F"/>
    <w:rsid w:val="00C323B6"/>
    <w:rsid w:val="00C32C2C"/>
    <w:rsid w:val="00C337C5"/>
    <w:rsid w:val="00C339D4"/>
    <w:rsid w:val="00C34956"/>
    <w:rsid w:val="00C34962"/>
    <w:rsid w:val="00C36188"/>
    <w:rsid w:val="00C37305"/>
    <w:rsid w:val="00C40250"/>
    <w:rsid w:val="00C406D9"/>
    <w:rsid w:val="00C41889"/>
    <w:rsid w:val="00C43199"/>
    <w:rsid w:val="00C44808"/>
    <w:rsid w:val="00C46006"/>
    <w:rsid w:val="00C46973"/>
    <w:rsid w:val="00C50009"/>
    <w:rsid w:val="00C5015F"/>
    <w:rsid w:val="00C50C30"/>
    <w:rsid w:val="00C512F8"/>
    <w:rsid w:val="00C524E7"/>
    <w:rsid w:val="00C5298F"/>
    <w:rsid w:val="00C52D77"/>
    <w:rsid w:val="00C53023"/>
    <w:rsid w:val="00C55C9D"/>
    <w:rsid w:val="00C57624"/>
    <w:rsid w:val="00C57AA7"/>
    <w:rsid w:val="00C61167"/>
    <w:rsid w:val="00C615ED"/>
    <w:rsid w:val="00C62B35"/>
    <w:rsid w:val="00C6354C"/>
    <w:rsid w:val="00C667DC"/>
    <w:rsid w:val="00C6697D"/>
    <w:rsid w:val="00C675A5"/>
    <w:rsid w:val="00C67D2C"/>
    <w:rsid w:val="00C70CF3"/>
    <w:rsid w:val="00C72082"/>
    <w:rsid w:val="00C7276D"/>
    <w:rsid w:val="00C73062"/>
    <w:rsid w:val="00C733E2"/>
    <w:rsid w:val="00C74054"/>
    <w:rsid w:val="00C75D8D"/>
    <w:rsid w:val="00C7630D"/>
    <w:rsid w:val="00C7660C"/>
    <w:rsid w:val="00C77060"/>
    <w:rsid w:val="00C80CB9"/>
    <w:rsid w:val="00C81103"/>
    <w:rsid w:val="00C825D0"/>
    <w:rsid w:val="00C825D5"/>
    <w:rsid w:val="00C825FB"/>
    <w:rsid w:val="00C845F9"/>
    <w:rsid w:val="00C8662D"/>
    <w:rsid w:val="00C92B71"/>
    <w:rsid w:val="00C956D5"/>
    <w:rsid w:val="00C958E1"/>
    <w:rsid w:val="00C961CB"/>
    <w:rsid w:val="00CA002C"/>
    <w:rsid w:val="00CA01D6"/>
    <w:rsid w:val="00CA0C4D"/>
    <w:rsid w:val="00CA0D45"/>
    <w:rsid w:val="00CA182B"/>
    <w:rsid w:val="00CA1917"/>
    <w:rsid w:val="00CA1CF7"/>
    <w:rsid w:val="00CA3AD6"/>
    <w:rsid w:val="00CA43E2"/>
    <w:rsid w:val="00CA58A2"/>
    <w:rsid w:val="00CA58E8"/>
    <w:rsid w:val="00CA5FA0"/>
    <w:rsid w:val="00CA7E4F"/>
    <w:rsid w:val="00CB0A6E"/>
    <w:rsid w:val="00CB21A5"/>
    <w:rsid w:val="00CB2316"/>
    <w:rsid w:val="00CB3613"/>
    <w:rsid w:val="00CB43B0"/>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B13"/>
    <w:rsid w:val="00CC7DDD"/>
    <w:rsid w:val="00CD0605"/>
    <w:rsid w:val="00CD1AFF"/>
    <w:rsid w:val="00CD4CAD"/>
    <w:rsid w:val="00CD5021"/>
    <w:rsid w:val="00CD6933"/>
    <w:rsid w:val="00CD6DF1"/>
    <w:rsid w:val="00CD6EDB"/>
    <w:rsid w:val="00CE078B"/>
    <w:rsid w:val="00CE0DF9"/>
    <w:rsid w:val="00CE2177"/>
    <w:rsid w:val="00CE2B3D"/>
    <w:rsid w:val="00CE3C8B"/>
    <w:rsid w:val="00CE4500"/>
    <w:rsid w:val="00CE4974"/>
    <w:rsid w:val="00CE7C3B"/>
    <w:rsid w:val="00CE7EFD"/>
    <w:rsid w:val="00CF08B4"/>
    <w:rsid w:val="00CF0A4F"/>
    <w:rsid w:val="00CF162C"/>
    <w:rsid w:val="00CF1B8D"/>
    <w:rsid w:val="00CF3D5E"/>
    <w:rsid w:val="00CF758D"/>
    <w:rsid w:val="00CF76EF"/>
    <w:rsid w:val="00D0031E"/>
    <w:rsid w:val="00D021DA"/>
    <w:rsid w:val="00D02CE4"/>
    <w:rsid w:val="00D04C53"/>
    <w:rsid w:val="00D051DE"/>
    <w:rsid w:val="00D056D6"/>
    <w:rsid w:val="00D06046"/>
    <w:rsid w:val="00D07072"/>
    <w:rsid w:val="00D075AB"/>
    <w:rsid w:val="00D07A69"/>
    <w:rsid w:val="00D10871"/>
    <w:rsid w:val="00D10EC8"/>
    <w:rsid w:val="00D130A4"/>
    <w:rsid w:val="00D1455A"/>
    <w:rsid w:val="00D14680"/>
    <w:rsid w:val="00D14AB7"/>
    <w:rsid w:val="00D15962"/>
    <w:rsid w:val="00D16A20"/>
    <w:rsid w:val="00D21B7D"/>
    <w:rsid w:val="00D223C8"/>
    <w:rsid w:val="00D225BD"/>
    <w:rsid w:val="00D25104"/>
    <w:rsid w:val="00D2579A"/>
    <w:rsid w:val="00D25E7E"/>
    <w:rsid w:val="00D26521"/>
    <w:rsid w:val="00D269D1"/>
    <w:rsid w:val="00D26FEA"/>
    <w:rsid w:val="00D271A6"/>
    <w:rsid w:val="00D27410"/>
    <w:rsid w:val="00D27715"/>
    <w:rsid w:val="00D31BC8"/>
    <w:rsid w:val="00D32277"/>
    <w:rsid w:val="00D32471"/>
    <w:rsid w:val="00D34507"/>
    <w:rsid w:val="00D35353"/>
    <w:rsid w:val="00D357EC"/>
    <w:rsid w:val="00D3589C"/>
    <w:rsid w:val="00D35C28"/>
    <w:rsid w:val="00D35E2D"/>
    <w:rsid w:val="00D35FA2"/>
    <w:rsid w:val="00D37F4C"/>
    <w:rsid w:val="00D40245"/>
    <w:rsid w:val="00D410A6"/>
    <w:rsid w:val="00D410EB"/>
    <w:rsid w:val="00D41A77"/>
    <w:rsid w:val="00D42C55"/>
    <w:rsid w:val="00D44D0B"/>
    <w:rsid w:val="00D46E82"/>
    <w:rsid w:val="00D50AA7"/>
    <w:rsid w:val="00D52833"/>
    <w:rsid w:val="00D53847"/>
    <w:rsid w:val="00D5465F"/>
    <w:rsid w:val="00D54E0D"/>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6478"/>
    <w:rsid w:val="00D6754E"/>
    <w:rsid w:val="00D7076A"/>
    <w:rsid w:val="00D72173"/>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831"/>
    <w:rsid w:val="00DC57E4"/>
    <w:rsid w:val="00DC6614"/>
    <w:rsid w:val="00DD0404"/>
    <w:rsid w:val="00DD08AD"/>
    <w:rsid w:val="00DD137B"/>
    <w:rsid w:val="00DD1568"/>
    <w:rsid w:val="00DD15DF"/>
    <w:rsid w:val="00DD1D07"/>
    <w:rsid w:val="00DD2211"/>
    <w:rsid w:val="00DD2579"/>
    <w:rsid w:val="00DD36DE"/>
    <w:rsid w:val="00DD3DB9"/>
    <w:rsid w:val="00DD4840"/>
    <w:rsid w:val="00DD6244"/>
    <w:rsid w:val="00DE040F"/>
    <w:rsid w:val="00DE1BB6"/>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780"/>
    <w:rsid w:val="00E07A86"/>
    <w:rsid w:val="00E07E9C"/>
    <w:rsid w:val="00E104E0"/>
    <w:rsid w:val="00E109D2"/>
    <w:rsid w:val="00E12934"/>
    <w:rsid w:val="00E14015"/>
    <w:rsid w:val="00E14873"/>
    <w:rsid w:val="00E148D8"/>
    <w:rsid w:val="00E14BD4"/>
    <w:rsid w:val="00E16EA5"/>
    <w:rsid w:val="00E1730E"/>
    <w:rsid w:val="00E22F53"/>
    <w:rsid w:val="00E235E2"/>
    <w:rsid w:val="00E241BE"/>
    <w:rsid w:val="00E2633D"/>
    <w:rsid w:val="00E26F96"/>
    <w:rsid w:val="00E302BB"/>
    <w:rsid w:val="00E30F1F"/>
    <w:rsid w:val="00E32023"/>
    <w:rsid w:val="00E33272"/>
    <w:rsid w:val="00E33DAB"/>
    <w:rsid w:val="00E342D1"/>
    <w:rsid w:val="00E3672C"/>
    <w:rsid w:val="00E36E7C"/>
    <w:rsid w:val="00E4042B"/>
    <w:rsid w:val="00E40BBA"/>
    <w:rsid w:val="00E43EE6"/>
    <w:rsid w:val="00E4455A"/>
    <w:rsid w:val="00E472D9"/>
    <w:rsid w:val="00E478C3"/>
    <w:rsid w:val="00E47BFA"/>
    <w:rsid w:val="00E47EAE"/>
    <w:rsid w:val="00E5069D"/>
    <w:rsid w:val="00E51CF6"/>
    <w:rsid w:val="00E53F33"/>
    <w:rsid w:val="00E561B8"/>
    <w:rsid w:val="00E5666E"/>
    <w:rsid w:val="00E5748A"/>
    <w:rsid w:val="00E60462"/>
    <w:rsid w:val="00E606F9"/>
    <w:rsid w:val="00E60A85"/>
    <w:rsid w:val="00E62F12"/>
    <w:rsid w:val="00E63496"/>
    <w:rsid w:val="00E6740D"/>
    <w:rsid w:val="00E70E7D"/>
    <w:rsid w:val="00E71632"/>
    <w:rsid w:val="00E73BDD"/>
    <w:rsid w:val="00E80485"/>
    <w:rsid w:val="00E81D81"/>
    <w:rsid w:val="00E82007"/>
    <w:rsid w:val="00E82056"/>
    <w:rsid w:val="00E82181"/>
    <w:rsid w:val="00E83286"/>
    <w:rsid w:val="00E8461C"/>
    <w:rsid w:val="00E8505E"/>
    <w:rsid w:val="00E85094"/>
    <w:rsid w:val="00E85420"/>
    <w:rsid w:val="00E85593"/>
    <w:rsid w:val="00E86347"/>
    <w:rsid w:val="00E86556"/>
    <w:rsid w:val="00E878D9"/>
    <w:rsid w:val="00E901D4"/>
    <w:rsid w:val="00E91225"/>
    <w:rsid w:val="00E9136D"/>
    <w:rsid w:val="00E92AA9"/>
    <w:rsid w:val="00E92CC6"/>
    <w:rsid w:val="00E92F26"/>
    <w:rsid w:val="00E935C4"/>
    <w:rsid w:val="00E93ABC"/>
    <w:rsid w:val="00E962E1"/>
    <w:rsid w:val="00E963E5"/>
    <w:rsid w:val="00E9790D"/>
    <w:rsid w:val="00EA1A12"/>
    <w:rsid w:val="00EA20CA"/>
    <w:rsid w:val="00EA399D"/>
    <w:rsid w:val="00EA4003"/>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3D0"/>
    <w:rsid w:val="00EC2D10"/>
    <w:rsid w:val="00EC2F4A"/>
    <w:rsid w:val="00EC3DAA"/>
    <w:rsid w:val="00EC5E73"/>
    <w:rsid w:val="00EC6C1F"/>
    <w:rsid w:val="00EC7D34"/>
    <w:rsid w:val="00ED15B5"/>
    <w:rsid w:val="00ED3466"/>
    <w:rsid w:val="00ED35A1"/>
    <w:rsid w:val="00ED4E81"/>
    <w:rsid w:val="00ED5C63"/>
    <w:rsid w:val="00ED7C2B"/>
    <w:rsid w:val="00EE005E"/>
    <w:rsid w:val="00EE0AC8"/>
    <w:rsid w:val="00EE1123"/>
    <w:rsid w:val="00EE16B7"/>
    <w:rsid w:val="00EE2914"/>
    <w:rsid w:val="00EE3180"/>
    <w:rsid w:val="00EE7143"/>
    <w:rsid w:val="00EE78FB"/>
    <w:rsid w:val="00EE7D21"/>
    <w:rsid w:val="00EE7F9F"/>
    <w:rsid w:val="00EF0E1E"/>
    <w:rsid w:val="00EF214B"/>
    <w:rsid w:val="00EF3A2D"/>
    <w:rsid w:val="00EF46AE"/>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1F74"/>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3945"/>
    <w:rsid w:val="00F441B7"/>
    <w:rsid w:val="00F44742"/>
    <w:rsid w:val="00F44F8D"/>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280"/>
    <w:rsid w:val="00F563EE"/>
    <w:rsid w:val="00F56DB8"/>
    <w:rsid w:val="00F57226"/>
    <w:rsid w:val="00F6196D"/>
    <w:rsid w:val="00F619DF"/>
    <w:rsid w:val="00F61E3E"/>
    <w:rsid w:val="00F627D2"/>
    <w:rsid w:val="00F6334C"/>
    <w:rsid w:val="00F63C91"/>
    <w:rsid w:val="00F64127"/>
    <w:rsid w:val="00F66436"/>
    <w:rsid w:val="00F671DF"/>
    <w:rsid w:val="00F678E9"/>
    <w:rsid w:val="00F733D4"/>
    <w:rsid w:val="00F76537"/>
    <w:rsid w:val="00F76A92"/>
    <w:rsid w:val="00F76DC5"/>
    <w:rsid w:val="00F774C7"/>
    <w:rsid w:val="00F80AA8"/>
    <w:rsid w:val="00F80ADC"/>
    <w:rsid w:val="00F80FDA"/>
    <w:rsid w:val="00F80FF6"/>
    <w:rsid w:val="00F81DB3"/>
    <w:rsid w:val="00F81EA1"/>
    <w:rsid w:val="00F822C3"/>
    <w:rsid w:val="00F84714"/>
    <w:rsid w:val="00F8542D"/>
    <w:rsid w:val="00F86477"/>
    <w:rsid w:val="00F86902"/>
    <w:rsid w:val="00F86CD8"/>
    <w:rsid w:val="00F87360"/>
    <w:rsid w:val="00F87C7D"/>
    <w:rsid w:val="00F87D49"/>
    <w:rsid w:val="00F91BF9"/>
    <w:rsid w:val="00F9229B"/>
    <w:rsid w:val="00F92D52"/>
    <w:rsid w:val="00F93426"/>
    <w:rsid w:val="00F9413E"/>
    <w:rsid w:val="00F958BE"/>
    <w:rsid w:val="00F960AE"/>
    <w:rsid w:val="00F968D1"/>
    <w:rsid w:val="00F96A82"/>
    <w:rsid w:val="00FA0802"/>
    <w:rsid w:val="00FA2C90"/>
    <w:rsid w:val="00FA2DD3"/>
    <w:rsid w:val="00FA39DA"/>
    <w:rsid w:val="00FA3B6B"/>
    <w:rsid w:val="00FA4211"/>
    <w:rsid w:val="00FA446E"/>
    <w:rsid w:val="00FA4900"/>
    <w:rsid w:val="00FA4EA2"/>
    <w:rsid w:val="00FA5127"/>
    <w:rsid w:val="00FA5AF9"/>
    <w:rsid w:val="00FA5CDB"/>
    <w:rsid w:val="00FA5E8B"/>
    <w:rsid w:val="00FA6ABD"/>
    <w:rsid w:val="00FB2254"/>
    <w:rsid w:val="00FB22CE"/>
    <w:rsid w:val="00FB3D0E"/>
    <w:rsid w:val="00FB5506"/>
    <w:rsid w:val="00FB7D07"/>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8F6"/>
    <w:rsid w:val="00FE3AB7"/>
    <w:rsid w:val="00FE4F86"/>
    <w:rsid w:val="00FE55CF"/>
    <w:rsid w:val="00FE5F32"/>
    <w:rsid w:val="00FE7BF6"/>
    <w:rsid w:val="00FF0069"/>
    <w:rsid w:val="00FF0B77"/>
    <w:rsid w:val="00FF1B67"/>
    <w:rsid w:val="00FF232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8"/>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8"/>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ocument_Microsoft_Word2.docx"/><Relationship Id="rId18" Type="http://schemas.openxmlformats.org/officeDocument/2006/relationships/oleObject" Target="embeddings/Pr_sentation_Microsoft_PowerPoint_97-20032.ppt"/><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Document_Microsoft_Word_97_-_20031.doc"/><Relationship Id="rId20" Type="http://schemas.openxmlformats.org/officeDocument/2006/relationships/package" Target="embeddings/Document_Microsoft_Word3.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Feuille_de_calcul_Microsoft_Excel1.xlsx"/><Relationship Id="rId24" Type="http://schemas.openxmlformats.org/officeDocument/2006/relationships/package" Target="embeddings/Feuille_de_calcul_Microsoft_Excel4.xlsx"/><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4358-E941-4303-B90C-871DE4C6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1533</Words>
  <Characters>8446</Characters>
  <Application>Microsoft Office Word</Application>
  <DocSecurity>4</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Frankfurt_2009_CA_Draft_Minutes_v1</vt:lpstr>
      <vt:lpstr>Frankfurt_2009_CA_Draft_Minutes_v1</vt:lpstr>
    </vt:vector>
  </TitlesOfParts>
  <Company>SWIFT</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e512166</cp:lastModifiedBy>
  <cp:revision>2</cp:revision>
  <cp:lastPrinted>2012-05-10T13:07:00Z</cp:lastPrinted>
  <dcterms:created xsi:type="dcterms:W3CDTF">2014-12-09T10:28:00Z</dcterms:created>
  <dcterms:modified xsi:type="dcterms:W3CDTF">2014-12-09T10:28:00Z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