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DC34D" w14:textId="77777777" w:rsidR="00A82073" w:rsidRPr="00A82073" w:rsidRDefault="00A82073" w:rsidP="00A82073">
      <w:pPr>
        <w:spacing w:before="140" w:after="0" w:line="240" w:lineRule="auto"/>
        <w:jc w:val="center"/>
        <w:rPr>
          <w:rFonts w:ascii="Times New Roman" w:eastAsia="Times" w:hAnsi="Times New Roman" w:cs="Times New Roman"/>
          <w:b/>
          <w:smallCaps/>
          <w:sz w:val="24"/>
          <w:szCs w:val="24"/>
        </w:rPr>
      </w:pPr>
      <w:r w:rsidRPr="00A82073">
        <w:rPr>
          <w:rFonts w:ascii="Times New Roman" w:eastAsia="Times" w:hAnsi="Times New Roman" w:cs="Times New Roman"/>
          <w:b/>
          <w:smallCaps/>
          <w:sz w:val="24"/>
          <w:szCs w:val="24"/>
        </w:rPr>
        <w:t>Change Request</w:t>
      </w:r>
    </w:p>
    <w:p w14:paraId="5EFA5915" w14:textId="77777777" w:rsidR="00A82073" w:rsidRPr="00A82073" w:rsidRDefault="00A82073" w:rsidP="00A82073">
      <w:pPr>
        <w:spacing w:before="140" w:after="0" w:line="240" w:lineRule="auto"/>
        <w:jc w:val="center"/>
        <w:rPr>
          <w:rFonts w:ascii="Times New Roman" w:eastAsia="Times" w:hAnsi="Times New Roman" w:cs="Times New Roman"/>
          <w:b/>
          <w:smallCaps/>
          <w:sz w:val="24"/>
          <w:szCs w:val="24"/>
        </w:rPr>
      </w:pPr>
      <w:r w:rsidRPr="00A82073">
        <w:rPr>
          <w:rFonts w:ascii="Times New Roman" w:eastAsia="Times" w:hAnsi="Times New Roman" w:cs="Times New Roman"/>
          <w:b/>
          <w:smallCaps/>
          <w:sz w:val="24"/>
          <w:szCs w:val="24"/>
        </w:rPr>
        <w:t>for the update of ISO 20022 financial repository items</w:t>
      </w:r>
    </w:p>
    <w:p w14:paraId="45385AFD" w14:textId="77777777" w:rsidR="00A82073" w:rsidRPr="00A82073" w:rsidRDefault="00A82073" w:rsidP="00A82073">
      <w:pPr>
        <w:numPr>
          <w:ilvl w:val="0"/>
          <w:numId w:val="1"/>
        </w:numPr>
        <w:spacing w:before="140" w:after="0" w:line="240" w:lineRule="auto"/>
        <w:rPr>
          <w:rFonts w:ascii="Times New Roman" w:eastAsia="Times" w:hAnsi="Times New Roman" w:cs="Times New Roman"/>
          <w:b/>
          <w:sz w:val="24"/>
          <w:szCs w:val="24"/>
        </w:rPr>
      </w:pPr>
      <w:r w:rsidRPr="00A82073">
        <w:rPr>
          <w:rFonts w:ascii="Times New Roman" w:eastAsia="Times" w:hAnsi="Times New Roman" w:cs="Times New Roman"/>
          <w:b/>
          <w:sz w:val="24"/>
          <w:szCs w:val="24"/>
        </w:rPr>
        <w:t>Origin of the request:</w:t>
      </w:r>
    </w:p>
    <w:p w14:paraId="1E076604" w14:textId="77777777" w:rsidR="00A82073" w:rsidRPr="00A82073" w:rsidRDefault="00A82073" w:rsidP="00A82073">
      <w:pPr>
        <w:spacing w:before="140" w:after="0" w:line="240" w:lineRule="auto"/>
        <w:rPr>
          <w:rFonts w:ascii="Times New Roman" w:eastAsia="Times" w:hAnsi="Times New Roman" w:cs="Times New Roman"/>
          <w:sz w:val="24"/>
          <w:szCs w:val="24"/>
        </w:rPr>
      </w:pPr>
      <w:r w:rsidRPr="00A82073">
        <w:rPr>
          <w:rFonts w:ascii="Times New Roman" w:eastAsia="Times" w:hAnsi="Times New Roman" w:cs="Times New Roman"/>
          <w:i/>
          <w:sz w:val="24"/>
          <w:szCs w:val="24"/>
        </w:rPr>
        <w:t>A.1 Submitter</w:t>
      </w:r>
      <w:r w:rsidRPr="00A82073">
        <w:rPr>
          <w:rFonts w:ascii="Times New Roman" w:eastAsia="Times" w:hAnsi="Times New Roman" w:cs="Times New Roman"/>
          <w:sz w:val="24"/>
          <w:szCs w:val="24"/>
        </w:rPr>
        <w:t xml:space="preserve">: </w:t>
      </w:r>
    </w:p>
    <w:p w14:paraId="1CE17395" w14:textId="77777777" w:rsidR="00A82073" w:rsidRPr="00A82073" w:rsidRDefault="00A82073" w:rsidP="00A82073">
      <w:pPr>
        <w:spacing w:before="140" w:after="0" w:line="240" w:lineRule="auto"/>
        <w:rPr>
          <w:rFonts w:ascii="Times New Roman" w:eastAsia="Times" w:hAnsi="Times New Roman" w:cs="Times New Roman"/>
          <w:sz w:val="24"/>
          <w:szCs w:val="20"/>
          <w:lang w:val="fr-BE" w:eastAsia="zh-CN"/>
        </w:rPr>
      </w:pPr>
      <w:r w:rsidRPr="00A82073">
        <w:rPr>
          <w:rFonts w:ascii="Times New Roman" w:eastAsia="Times" w:hAnsi="Times New Roman" w:cs="Times New Roman"/>
          <w:i/>
          <w:sz w:val="24"/>
          <w:szCs w:val="24"/>
          <w:lang w:val="fr-BE"/>
        </w:rPr>
        <w:t xml:space="preserve">A.2 Contact </w:t>
      </w:r>
      <w:proofErr w:type="spellStart"/>
      <w:proofErr w:type="gramStart"/>
      <w:r w:rsidRPr="00A82073">
        <w:rPr>
          <w:rFonts w:ascii="Times New Roman" w:eastAsia="Times" w:hAnsi="Times New Roman" w:cs="Times New Roman"/>
          <w:i/>
          <w:sz w:val="24"/>
          <w:szCs w:val="24"/>
          <w:lang w:val="fr-BE"/>
        </w:rPr>
        <w:t>person</w:t>
      </w:r>
      <w:proofErr w:type="spellEnd"/>
      <w:r w:rsidRPr="00A82073">
        <w:rPr>
          <w:rFonts w:ascii="Times New Roman" w:eastAsia="Times" w:hAnsi="Times New Roman" w:cs="Times New Roman"/>
          <w:i/>
          <w:sz w:val="24"/>
          <w:szCs w:val="24"/>
          <w:lang w:val="fr-BE"/>
        </w:rPr>
        <w:t>:</w:t>
      </w:r>
      <w:proofErr w:type="gramEnd"/>
      <w:r w:rsidRPr="00A82073">
        <w:rPr>
          <w:rFonts w:ascii="Times New Roman" w:eastAsia="Times" w:hAnsi="Times New Roman" w:cs="Times New Roman"/>
          <w:sz w:val="24"/>
          <w:szCs w:val="24"/>
          <w:lang w:val="fr-BE"/>
        </w:rPr>
        <w:t xml:space="preserve"> </w:t>
      </w:r>
    </w:p>
    <w:p w14:paraId="101BE396" w14:textId="77777777" w:rsidR="00A82073" w:rsidRPr="00A82073" w:rsidRDefault="00A82073" w:rsidP="00A82073">
      <w:pPr>
        <w:spacing w:before="140" w:after="0" w:line="240" w:lineRule="auto"/>
        <w:rPr>
          <w:rFonts w:ascii="Times New Roman" w:eastAsia="Times" w:hAnsi="Times New Roman" w:cs="Times New Roman"/>
          <w:sz w:val="24"/>
          <w:szCs w:val="24"/>
        </w:rPr>
      </w:pPr>
      <w:r w:rsidRPr="00A82073">
        <w:rPr>
          <w:rFonts w:ascii="Times New Roman" w:eastAsia="Times" w:hAnsi="Times New Roman" w:cs="Times New Roman"/>
          <w:i/>
          <w:sz w:val="24"/>
          <w:szCs w:val="24"/>
        </w:rPr>
        <w:t>A.3 Sponsors</w:t>
      </w:r>
      <w:r w:rsidRPr="00A82073">
        <w:rPr>
          <w:rFonts w:ascii="Times New Roman" w:eastAsia="Times" w:hAnsi="Times New Roman" w:cs="Times New Roman"/>
          <w:sz w:val="24"/>
          <w:szCs w:val="24"/>
        </w:rPr>
        <w:t xml:space="preserve">: </w:t>
      </w:r>
    </w:p>
    <w:p w14:paraId="18F6BDC6" w14:textId="77777777" w:rsidR="00A82073" w:rsidRPr="00A82073" w:rsidRDefault="00A82073" w:rsidP="00A82073">
      <w:pPr>
        <w:spacing w:before="140" w:after="0" w:line="240" w:lineRule="auto"/>
        <w:rPr>
          <w:rFonts w:ascii="Times New Roman" w:eastAsia="Times" w:hAnsi="Times New Roman" w:cs="Times New Roman"/>
          <w:sz w:val="24"/>
          <w:szCs w:val="24"/>
        </w:rPr>
      </w:pPr>
    </w:p>
    <w:p w14:paraId="4CDB04F5" w14:textId="77777777" w:rsidR="00A82073" w:rsidRPr="00A82073" w:rsidRDefault="00A82073" w:rsidP="00A82073">
      <w:pPr>
        <w:spacing w:before="140" w:after="0" w:line="240" w:lineRule="auto"/>
        <w:rPr>
          <w:rFonts w:ascii="Times New Roman" w:eastAsia="Times" w:hAnsi="Times New Roman" w:cs="Times New Roman"/>
          <w:b/>
          <w:sz w:val="24"/>
          <w:szCs w:val="20"/>
        </w:rPr>
      </w:pPr>
      <w:r w:rsidRPr="00A82073">
        <w:rPr>
          <w:rFonts w:ascii="Times New Roman" w:eastAsia="Times" w:hAnsi="Times New Roman" w:cs="Times New Roman"/>
          <w:b/>
          <w:sz w:val="24"/>
          <w:szCs w:val="20"/>
        </w:rPr>
        <w:t>Related messages:</w:t>
      </w:r>
    </w:p>
    <w:p w14:paraId="095A1568" w14:textId="77777777" w:rsidR="00A82073" w:rsidRPr="00A82073" w:rsidRDefault="00A82073" w:rsidP="00A82073">
      <w:pPr>
        <w:spacing w:after="0" w:line="240" w:lineRule="auto"/>
        <w:rPr>
          <w:rFonts w:ascii="Times New Roman" w:eastAsia="Times" w:hAnsi="Times New Roman" w:cs="Times New Roman"/>
          <w:sz w:val="24"/>
          <w:szCs w:val="24"/>
          <w:lang w:val="en-US"/>
        </w:rPr>
      </w:pPr>
    </w:p>
    <w:p w14:paraId="5FF3E78F" w14:textId="77777777" w:rsidR="00A82073" w:rsidRPr="00A82073" w:rsidRDefault="00A82073" w:rsidP="00A82073">
      <w:pPr>
        <w:spacing w:after="0" w:line="240" w:lineRule="auto"/>
        <w:rPr>
          <w:rFonts w:ascii="Times New Roman" w:eastAsia="Times" w:hAnsi="Times New Roman" w:cs="Times New Roman"/>
          <w:sz w:val="24"/>
          <w:szCs w:val="24"/>
        </w:rPr>
      </w:pPr>
      <w:r w:rsidRPr="00A82073">
        <w:rPr>
          <w:rFonts w:ascii="Times New Roman" w:eastAsia="Times" w:hAnsi="Times New Roman" w:cs="Times New Roman"/>
          <w:sz w:val="24"/>
          <w:szCs w:val="24"/>
          <w:lang w:val="en-US"/>
        </w:rPr>
        <w:t>seev.</w:t>
      </w:r>
      <w:proofErr w:type="gramStart"/>
      <w:r w:rsidRPr="00A82073">
        <w:rPr>
          <w:rFonts w:ascii="Times New Roman" w:eastAsia="Times" w:hAnsi="Times New Roman" w:cs="Times New Roman"/>
          <w:sz w:val="24"/>
          <w:szCs w:val="24"/>
          <w:lang w:val="en-US"/>
        </w:rPr>
        <w:t>001.001.XX</w:t>
      </w:r>
      <w:proofErr w:type="gramEnd"/>
      <w:r w:rsidRPr="00A82073">
        <w:rPr>
          <w:rFonts w:ascii="Times New Roman" w:eastAsia="Times" w:hAnsi="Times New Roman" w:cs="Times New Roman"/>
          <w:sz w:val="24"/>
          <w:szCs w:val="24"/>
          <w:lang w:val="en-US"/>
        </w:rPr>
        <w:tab/>
      </w:r>
    </w:p>
    <w:p w14:paraId="2B073C4E" w14:textId="77777777" w:rsidR="00A82073" w:rsidRPr="00A82073" w:rsidRDefault="00A82073" w:rsidP="00A82073">
      <w:pPr>
        <w:spacing w:before="140" w:after="0" w:line="240" w:lineRule="auto"/>
        <w:rPr>
          <w:rFonts w:ascii="Times New Roman" w:eastAsia="Times" w:hAnsi="Times New Roman" w:cs="Times New Roman"/>
          <w:b/>
          <w:sz w:val="24"/>
          <w:szCs w:val="20"/>
        </w:rPr>
      </w:pPr>
      <w:r w:rsidRPr="00A82073">
        <w:rPr>
          <w:rFonts w:ascii="Times New Roman" w:eastAsia="Times" w:hAnsi="Times New Roman" w:cs="Times New Roman"/>
          <w:sz w:val="24"/>
          <w:szCs w:val="24"/>
        </w:rPr>
        <w:t xml:space="preserve"> </w:t>
      </w:r>
    </w:p>
    <w:p w14:paraId="4FA150A1" w14:textId="77777777" w:rsidR="00A82073" w:rsidRPr="00A82073" w:rsidRDefault="00A82073" w:rsidP="00A82073">
      <w:pPr>
        <w:numPr>
          <w:ilvl w:val="0"/>
          <w:numId w:val="1"/>
        </w:numPr>
        <w:spacing w:before="140" w:after="0" w:line="240" w:lineRule="auto"/>
        <w:rPr>
          <w:rFonts w:ascii="Times New Roman" w:eastAsia="Times" w:hAnsi="Times New Roman" w:cs="Times New Roman"/>
          <w:sz w:val="24"/>
          <w:szCs w:val="20"/>
        </w:rPr>
      </w:pPr>
      <w:r w:rsidRPr="00A82073">
        <w:rPr>
          <w:rFonts w:ascii="Times New Roman" w:eastAsia="Times" w:hAnsi="Times New Roman" w:cs="Times New Roman"/>
          <w:b/>
          <w:sz w:val="24"/>
          <w:szCs w:val="20"/>
        </w:rPr>
        <w:t>Description of the change request:</w:t>
      </w:r>
    </w:p>
    <w:p w14:paraId="7A9F1796" w14:textId="77777777" w:rsidR="00A82073" w:rsidRPr="00A82073" w:rsidRDefault="00A82073" w:rsidP="00A82073">
      <w:pPr>
        <w:spacing w:before="140" w:after="0" w:line="240" w:lineRule="auto"/>
        <w:jc w:val="both"/>
        <w:rPr>
          <w:rFonts w:ascii="Times New Roman" w:eastAsia="Times" w:hAnsi="Times New Roman" w:cs="Times New Roman"/>
          <w:sz w:val="24"/>
          <w:szCs w:val="20"/>
          <w:lang w:val="en-US"/>
        </w:rPr>
      </w:pPr>
      <w:r w:rsidRPr="00A82073">
        <w:rPr>
          <w:rFonts w:ascii="Times New Roman" w:eastAsia="Times" w:hAnsi="Times New Roman" w:cs="Times New Roman"/>
          <w:sz w:val="24"/>
          <w:szCs w:val="20"/>
          <w:lang w:val="en-US"/>
        </w:rPr>
        <w:t>If a meeting contains fees, the seev.001 should allow the Account Servicer to indicate whether the:</w:t>
      </w:r>
    </w:p>
    <w:p w14:paraId="4458D34C" w14:textId="77777777" w:rsidR="00A82073" w:rsidRPr="00A82073" w:rsidRDefault="00A82073" w:rsidP="00A82073">
      <w:pPr>
        <w:numPr>
          <w:ilvl w:val="0"/>
          <w:numId w:val="2"/>
        </w:numPr>
        <w:spacing w:before="140" w:after="0" w:line="240" w:lineRule="auto"/>
        <w:jc w:val="both"/>
        <w:rPr>
          <w:rFonts w:ascii="Times New Roman" w:eastAsia="Times" w:hAnsi="Times New Roman" w:cs="Times New Roman"/>
          <w:sz w:val="24"/>
          <w:szCs w:val="20"/>
          <w:lang w:val="en-US"/>
        </w:rPr>
      </w:pPr>
      <w:r w:rsidRPr="00A82073">
        <w:rPr>
          <w:rFonts w:ascii="Times New Roman" w:eastAsia="Times" w:hAnsi="Times New Roman" w:cs="Times New Roman"/>
          <w:sz w:val="24"/>
          <w:szCs w:val="20"/>
          <w:lang w:val="en-US"/>
        </w:rPr>
        <w:t>Fee is payable upon receipt of an election instruction</w:t>
      </w:r>
    </w:p>
    <w:p w14:paraId="1EAEE38D" w14:textId="77777777" w:rsidR="00A82073" w:rsidRPr="00A82073" w:rsidRDefault="00A82073" w:rsidP="00A82073">
      <w:pPr>
        <w:numPr>
          <w:ilvl w:val="0"/>
          <w:numId w:val="2"/>
        </w:numPr>
        <w:spacing w:before="140" w:after="0" w:line="240" w:lineRule="auto"/>
        <w:jc w:val="both"/>
        <w:rPr>
          <w:rFonts w:ascii="Times New Roman" w:eastAsia="Times" w:hAnsi="Times New Roman" w:cs="Times New Roman"/>
          <w:sz w:val="24"/>
          <w:szCs w:val="20"/>
          <w:lang w:val="en-US"/>
        </w:rPr>
      </w:pPr>
      <w:r w:rsidRPr="00A82073">
        <w:rPr>
          <w:rFonts w:ascii="Times New Roman" w:eastAsia="Times" w:hAnsi="Times New Roman" w:cs="Times New Roman"/>
          <w:sz w:val="24"/>
          <w:szCs w:val="20"/>
          <w:lang w:val="en-US"/>
        </w:rPr>
        <w:t>Fee is payable to all holders of the security on the Entitlement Fixing Date</w:t>
      </w:r>
    </w:p>
    <w:p w14:paraId="365C6301" w14:textId="77777777" w:rsidR="00A82073" w:rsidRPr="00A82073" w:rsidRDefault="00A82073" w:rsidP="00A82073">
      <w:pPr>
        <w:numPr>
          <w:ilvl w:val="0"/>
          <w:numId w:val="2"/>
        </w:numPr>
        <w:spacing w:before="140" w:after="0" w:line="240" w:lineRule="auto"/>
        <w:jc w:val="both"/>
        <w:rPr>
          <w:rFonts w:ascii="Times New Roman" w:eastAsia="Times" w:hAnsi="Times New Roman" w:cs="Times New Roman"/>
          <w:sz w:val="24"/>
          <w:szCs w:val="20"/>
          <w:lang w:val="en-US"/>
        </w:rPr>
      </w:pPr>
      <w:r w:rsidRPr="00A82073">
        <w:rPr>
          <w:rFonts w:ascii="Times New Roman" w:eastAsia="Times" w:hAnsi="Times New Roman" w:cs="Times New Roman"/>
          <w:sz w:val="24"/>
          <w:szCs w:val="20"/>
          <w:lang w:val="en-US"/>
        </w:rPr>
        <w:t>Fee is payable to either (</w:t>
      </w:r>
      <w:proofErr w:type="spellStart"/>
      <w:r w:rsidRPr="00A82073">
        <w:rPr>
          <w:rFonts w:ascii="Times New Roman" w:eastAsia="Times" w:hAnsi="Times New Roman" w:cs="Times New Roman"/>
          <w:sz w:val="24"/>
          <w:szCs w:val="20"/>
          <w:lang w:val="en-US"/>
        </w:rPr>
        <w:t>i</w:t>
      </w:r>
      <w:proofErr w:type="spellEnd"/>
      <w:r w:rsidRPr="00A82073">
        <w:rPr>
          <w:rFonts w:ascii="Times New Roman" w:eastAsia="Times" w:hAnsi="Times New Roman" w:cs="Times New Roman"/>
          <w:sz w:val="24"/>
          <w:szCs w:val="20"/>
          <w:lang w:val="en-US"/>
        </w:rPr>
        <w:t>) all holders of the security or (ii) all instructing parties IF a given resolution is passed at the meeting</w:t>
      </w:r>
    </w:p>
    <w:p w14:paraId="114EDB7B" w14:textId="77777777" w:rsidR="00A82073" w:rsidRPr="00A82073" w:rsidRDefault="00A82073" w:rsidP="00A82073">
      <w:pPr>
        <w:spacing w:before="140" w:after="0" w:line="240" w:lineRule="auto"/>
        <w:jc w:val="both"/>
        <w:rPr>
          <w:rFonts w:ascii="Times New Roman" w:eastAsia="Times" w:hAnsi="Times New Roman" w:cs="Times New Roman"/>
          <w:sz w:val="24"/>
          <w:szCs w:val="20"/>
        </w:rPr>
      </w:pPr>
      <w:r w:rsidRPr="00A82073">
        <w:rPr>
          <w:rFonts w:ascii="Times New Roman" w:eastAsia="Times" w:hAnsi="Times New Roman" w:cs="Times New Roman"/>
          <w:sz w:val="24"/>
          <w:szCs w:val="20"/>
        </w:rPr>
        <w:t>The meeting should also allow the reporting of meeting fees at resolution level (currently fees may only be reported at meeting level).</w:t>
      </w:r>
    </w:p>
    <w:p w14:paraId="1946C76A" w14:textId="77777777" w:rsidR="00A82073" w:rsidRPr="00A82073" w:rsidRDefault="00A82073" w:rsidP="00A82073">
      <w:pPr>
        <w:spacing w:before="140" w:after="0" w:line="240" w:lineRule="auto"/>
        <w:jc w:val="both"/>
        <w:rPr>
          <w:rFonts w:ascii="Times New Roman" w:eastAsia="Times" w:hAnsi="Times New Roman" w:cs="Times New Roman"/>
          <w:sz w:val="24"/>
          <w:szCs w:val="20"/>
        </w:rPr>
      </w:pPr>
    </w:p>
    <w:p w14:paraId="4B5CFD28" w14:textId="77777777" w:rsidR="00A82073" w:rsidRPr="00A82073" w:rsidRDefault="00A82073" w:rsidP="00A82073">
      <w:pPr>
        <w:numPr>
          <w:ilvl w:val="0"/>
          <w:numId w:val="1"/>
        </w:numPr>
        <w:spacing w:before="140" w:after="0" w:line="240" w:lineRule="auto"/>
        <w:jc w:val="both"/>
        <w:rPr>
          <w:rFonts w:ascii="Times New Roman" w:eastAsia="Times" w:hAnsi="Times New Roman" w:cs="Times New Roman"/>
          <w:b/>
          <w:sz w:val="24"/>
          <w:szCs w:val="24"/>
        </w:rPr>
      </w:pPr>
      <w:r w:rsidRPr="00A82073">
        <w:rPr>
          <w:rFonts w:ascii="Times New Roman" w:eastAsia="Times" w:hAnsi="Times New Roman" w:cs="Times New Roman"/>
          <w:b/>
          <w:sz w:val="24"/>
          <w:szCs w:val="24"/>
        </w:rPr>
        <w:t>Purpose of the change:</w:t>
      </w:r>
    </w:p>
    <w:p w14:paraId="4968C498" w14:textId="77777777" w:rsidR="00A82073" w:rsidRPr="00A82073" w:rsidRDefault="00A82073" w:rsidP="00A82073">
      <w:pPr>
        <w:spacing w:before="140" w:after="0" w:line="240" w:lineRule="auto"/>
        <w:jc w:val="both"/>
        <w:rPr>
          <w:rFonts w:ascii="Times New Roman" w:eastAsia="Times" w:hAnsi="Times New Roman" w:cs="Times New Roman"/>
          <w:sz w:val="24"/>
          <w:szCs w:val="20"/>
          <w:lang w:val="en-US"/>
        </w:rPr>
      </w:pPr>
      <w:r w:rsidRPr="00A82073">
        <w:rPr>
          <w:rFonts w:ascii="Times New Roman" w:eastAsia="Times" w:hAnsi="Times New Roman" w:cs="Times New Roman"/>
          <w:sz w:val="24"/>
          <w:szCs w:val="20"/>
          <w:lang w:val="en-US"/>
        </w:rPr>
        <w:t xml:space="preserve">There is a need to provide full clarity to the holder of a security on what (if any) cash proceeds they may receive following the announcement of a meeting event. This information should be reported as part of the meeting notification message (seev.001). </w:t>
      </w:r>
    </w:p>
    <w:p w14:paraId="534AC59F" w14:textId="77777777" w:rsidR="00A82073" w:rsidRPr="00A82073" w:rsidRDefault="00A82073" w:rsidP="00A82073">
      <w:pPr>
        <w:spacing w:before="140" w:after="0" w:line="240" w:lineRule="auto"/>
        <w:jc w:val="both"/>
        <w:rPr>
          <w:rFonts w:ascii="Times New Roman" w:eastAsia="Times" w:hAnsi="Times New Roman" w:cs="Times New Roman"/>
          <w:sz w:val="24"/>
          <w:szCs w:val="20"/>
          <w:lang w:val="en-US"/>
        </w:rPr>
      </w:pPr>
      <w:r w:rsidRPr="00A82073">
        <w:rPr>
          <w:rFonts w:ascii="Times New Roman" w:eastAsia="Times" w:hAnsi="Times New Roman" w:cs="Times New Roman"/>
          <w:sz w:val="24"/>
          <w:szCs w:val="20"/>
          <w:lang w:val="en-US"/>
        </w:rPr>
        <w:t>The current version of meeting message allows the reporting of meeting fees at meeting level only while (early) incentive premium fees are mostly announced at resolution level.</w:t>
      </w:r>
    </w:p>
    <w:p w14:paraId="768C4CC2" w14:textId="77777777" w:rsidR="00A82073" w:rsidRPr="00A82073" w:rsidRDefault="00A82073" w:rsidP="00A82073">
      <w:pPr>
        <w:spacing w:before="140" w:after="0" w:line="240" w:lineRule="auto"/>
        <w:jc w:val="both"/>
        <w:rPr>
          <w:rFonts w:ascii="Times New Roman" w:eastAsia="Times" w:hAnsi="Times New Roman" w:cs="Times New Roman"/>
          <w:sz w:val="24"/>
          <w:szCs w:val="20"/>
          <w:lang w:val="en-US"/>
        </w:rPr>
      </w:pPr>
      <w:r w:rsidRPr="00A82073">
        <w:rPr>
          <w:rFonts w:ascii="Times New Roman" w:eastAsia="Times" w:hAnsi="Times New Roman" w:cs="Times New Roman"/>
          <w:sz w:val="24"/>
          <w:szCs w:val="20"/>
          <w:lang w:val="en-US"/>
        </w:rPr>
        <w:t xml:space="preserve">The enhancements to the meeting notification message will facilitate clear and unambiguous reporting of the (potential) cash incentives associated with the meeting event in a structured format within the meeting notification message thus facilitating dissemination of information throughout the custody chain in an STP manner. </w:t>
      </w:r>
    </w:p>
    <w:p w14:paraId="7F69B32C" w14:textId="77777777" w:rsidR="00A82073" w:rsidRPr="00A82073" w:rsidRDefault="00A82073" w:rsidP="00A82073">
      <w:pPr>
        <w:spacing w:before="140" w:after="0" w:line="240" w:lineRule="auto"/>
        <w:jc w:val="both"/>
        <w:rPr>
          <w:rFonts w:ascii="Times New Roman" w:eastAsia="Times" w:hAnsi="Times New Roman" w:cs="Times New Roman"/>
          <w:sz w:val="24"/>
          <w:szCs w:val="20"/>
          <w:lang w:val="en-US"/>
        </w:rPr>
      </w:pPr>
      <w:r w:rsidRPr="00A82073">
        <w:rPr>
          <w:rFonts w:ascii="Times New Roman" w:eastAsia="Times" w:hAnsi="Times New Roman" w:cs="Times New Roman"/>
          <w:sz w:val="24"/>
          <w:szCs w:val="20"/>
          <w:lang w:val="en-US"/>
        </w:rPr>
        <w:t xml:space="preserve">The change will also ensure that market stakeholders throughout Europe can implement a </w:t>
      </w:r>
      <w:proofErr w:type="spellStart"/>
      <w:r w:rsidRPr="00A82073">
        <w:rPr>
          <w:rFonts w:ascii="Times New Roman" w:eastAsia="Times" w:hAnsi="Times New Roman" w:cs="Times New Roman"/>
          <w:sz w:val="24"/>
          <w:szCs w:val="20"/>
          <w:lang w:val="en-US"/>
        </w:rPr>
        <w:t>harmonised</w:t>
      </w:r>
      <w:proofErr w:type="spellEnd"/>
      <w:r w:rsidRPr="00A82073">
        <w:rPr>
          <w:rFonts w:ascii="Times New Roman" w:eastAsia="Times" w:hAnsi="Times New Roman" w:cs="Times New Roman"/>
          <w:sz w:val="24"/>
          <w:szCs w:val="20"/>
          <w:lang w:val="en-US"/>
        </w:rPr>
        <w:t xml:space="preserve"> process for the handling of meeting fees as foreseen in the SCoRE Standards defined by the Advisory Group on Market Infrastructures for Securities and Collateral (AMI-SeCo).</w:t>
      </w:r>
    </w:p>
    <w:p w14:paraId="150B9333" w14:textId="77777777" w:rsidR="00A82073" w:rsidRPr="00A82073" w:rsidRDefault="00A82073" w:rsidP="00A82073">
      <w:pPr>
        <w:spacing w:after="0" w:line="240" w:lineRule="auto"/>
        <w:ind w:left="720"/>
        <w:jc w:val="both"/>
        <w:rPr>
          <w:rFonts w:ascii="Times New Roman" w:eastAsiaTheme="minorEastAsia" w:hAnsi="Times New Roman" w:cs="Times New Roman"/>
          <w:sz w:val="24"/>
          <w:szCs w:val="24"/>
          <w:lang w:eastAsia="zh-CN" w:bidi="th-TH"/>
        </w:rPr>
      </w:pPr>
    </w:p>
    <w:p w14:paraId="781ADAE0" w14:textId="77777777" w:rsidR="00A82073" w:rsidRPr="00A82073" w:rsidRDefault="00A82073" w:rsidP="00A82073">
      <w:pPr>
        <w:numPr>
          <w:ilvl w:val="0"/>
          <w:numId w:val="1"/>
        </w:numPr>
        <w:spacing w:before="140" w:after="0" w:line="240" w:lineRule="auto"/>
        <w:rPr>
          <w:rFonts w:ascii="Times New Roman" w:eastAsia="Times" w:hAnsi="Times New Roman" w:cs="Times New Roman"/>
          <w:b/>
          <w:sz w:val="24"/>
          <w:szCs w:val="24"/>
        </w:rPr>
      </w:pPr>
      <w:r w:rsidRPr="00A82073">
        <w:rPr>
          <w:rFonts w:ascii="Times New Roman" w:eastAsia="Times" w:hAnsi="Times New Roman" w:cs="Times New Roman"/>
          <w:b/>
          <w:sz w:val="24"/>
          <w:szCs w:val="24"/>
        </w:rPr>
        <w:t>Urgency of the request:</w:t>
      </w:r>
    </w:p>
    <w:p w14:paraId="394BAAED" w14:textId="77777777" w:rsidR="00A82073" w:rsidRPr="00A82073" w:rsidRDefault="00A82073" w:rsidP="00A82073">
      <w:pPr>
        <w:spacing w:before="140" w:after="0" w:line="240" w:lineRule="auto"/>
        <w:rPr>
          <w:rFonts w:ascii="Times New Roman" w:eastAsia="Times" w:hAnsi="Times New Roman" w:cs="Times New Roman"/>
          <w:sz w:val="24"/>
          <w:szCs w:val="24"/>
        </w:rPr>
      </w:pPr>
      <w:r w:rsidRPr="00A82073">
        <w:rPr>
          <w:rFonts w:ascii="Times New Roman" w:eastAsia="Times" w:hAnsi="Times New Roman" w:cs="Times New Roman"/>
          <w:sz w:val="24"/>
          <w:szCs w:val="24"/>
        </w:rPr>
        <w:lastRenderedPageBreak/>
        <w:t>For SR2022. In the context of AMI-</w:t>
      </w:r>
      <w:proofErr w:type="spellStart"/>
      <w:r w:rsidRPr="00A82073">
        <w:rPr>
          <w:rFonts w:ascii="Times New Roman" w:eastAsia="Times" w:hAnsi="Times New Roman" w:cs="Times New Roman"/>
          <w:sz w:val="24"/>
          <w:szCs w:val="24"/>
        </w:rPr>
        <w:t>SeCo’s</w:t>
      </w:r>
      <w:proofErr w:type="spellEnd"/>
      <w:r w:rsidRPr="00A82073">
        <w:rPr>
          <w:rFonts w:ascii="Times New Roman" w:eastAsia="Times" w:hAnsi="Times New Roman" w:cs="Times New Roman"/>
          <w:sz w:val="24"/>
          <w:szCs w:val="24"/>
        </w:rPr>
        <w:t xml:space="preserve"> SCoRE initiative, market stakeholders are currently in the process of implementing a series of harmonisation standards which requires that internal development and internal testing of changes would</w:t>
      </w:r>
      <w:r w:rsidRPr="00A82073">
        <w:rPr>
          <w:rFonts w:ascii="Times New Roman" w:eastAsia="Times" w:hAnsi="Times New Roman" w:cs="Times New Roman"/>
          <w:sz w:val="24"/>
          <w:szCs w:val="24"/>
        </w:rPr>
        <w:t xml:space="preserve"> </w:t>
      </w:r>
      <w:r w:rsidRPr="00A82073">
        <w:rPr>
          <w:rFonts w:ascii="Times New Roman" w:eastAsia="Times" w:hAnsi="Times New Roman" w:cs="Times New Roman"/>
          <w:sz w:val="24"/>
          <w:szCs w:val="24"/>
        </w:rPr>
        <w:t>commence on 1 January 2022 and 1 July 2022 respectively. The updated message w</w:t>
      </w:r>
      <w:r w:rsidRPr="00A82073">
        <w:rPr>
          <w:rFonts w:ascii="Times New Roman" w:eastAsia="Times" w:hAnsi="Times New Roman" w:cs="Times New Roman"/>
          <w:sz w:val="24"/>
          <w:szCs w:val="24"/>
        </w:rPr>
        <w:t xml:space="preserve">ould </w:t>
      </w:r>
      <w:r w:rsidRPr="00A82073">
        <w:rPr>
          <w:rFonts w:ascii="Times New Roman" w:eastAsia="Times" w:hAnsi="Times New Roman" w:cs="Times New Roman"/>
          <w:sz w:val="24"/>
          <w:szCs w:val="24"/>
        </w:rPr>
        <w:t xml:space="preserve">thus need be available within this timeframe to facilitate market implementation efforts and to obviate the need to implement short-term workarounds which may increase the complexity of the process. </w:t>
      </w:r>
    </w:p>
    <w:p w14:paraId="26E92123" w14:textId="77777777" w:rsidR="00A82073" w:rsidRPr="00A82073" w:rsidRDefault="00A82073" w:rsidP="00A82073">
      <w:pPr>
        <w:spacing w:before="140" w:after="0" w:line="240" w:lineRule="auto"/>
        <w:rPr>
          <w:rFonts w:ascii="Times New Roman" w:eastAsia="Times" w:hAnsi="Times New Roman" w:cs="Times New Roman"/>
          <w:sz w:val="24"/>
          <w:szCs w:val="24"/>
        </w:rPr>
      </w:pPr>
    </w:p>
    <w:p w14:paraId="58A909CA" w14:textId="77777777" w:rsidR="00A82073" w:rsidRPr="00A82073" w:rsidRDefault="00A82073" w:rsidP="00A82073">
      <w:pPr>
        <w:numPr>
          <w:ilvl w:val="0"/>
          <w:numId w:val="1"/>
        </w:numPr>
        <w:spacing w:before="140" w:after="0" w:line="240" w:lineRule="auto"/>
        <w:rPr>
          <w:rFonts w:ascii="Times New Roman" w:eastAsia="Times" w:hAnsi="Times New Roman" w:cs="Times New Roman"/>
          <w:sz w:val="24"/>
          <w:szCs w:val="24"/>
        </w:rPr>
      </w:pPr>
      <w:r w:rsidRPr="00A82073">
        <w:rPr>
          <w:rFonts w:ascii="Times New Roman" w:eastAsia="Times" w:hAnsi="Times New Roman" w:cs="Times New Roman"/>
          <w:b/>
          <w:sz w:val="24"/>
          <w:szCs w:val="24"/>
        </w:rPr>
        <w:t>Business examples:</w:t>
      </w:r>
    </w:p>
    <w:p w14:paraId="67E96E8F" w14:textId="77777777" w:rsidR="00A82073" w:rsidRPr="00A82073" w:rsidRDefault="00A82073" w:rsidP="00A82073">
      <w:pPr>
        <w:spacing w:before="140" w:after="0" w:line="240" w:lineRule="auto"/>
        <w:jc w:val="both"/>
        <w:rPr>
          <w:rFonts w:ascii="Times New Roman" w:eastAsia="Times" w:hAnsi="Times New Roman" w:cs="Times New Roman"/>
          <w:sz w:val="24"/>
          <w:szCs w:val="20"/>
        </w:rPr>
      </w:pPr>
      <w:r w:rsidRPr="00A82073">
        <w:rPr>
          <w:rFonts w:ascii="Times New Roman" w:eastAsia="Times" w:hAnsi="Times New Roman" w:cs="Times New Roman"/>
          <w:sz w:val="24"/>
          <w:szCs w:val="20"/>
        </w:rPr>
        <w:t>There are four main use cases which illustrate the need for the above-mentioned change from a business perspective:</w:t>
      </w:r>
    </w:p>
    <w:p w14:paraId="01435E89" w14:textId="77777777" w:rsidR="003F6F8B" w:rsidRPr="00A82073" w:rsidRDefault="00A82073" w:rsidP="00A82073">
      <w:pPr>
        <w:numPr>
          <w:ilvl w:val="0"/>
          <w:numId w:val="3"/>
        </w:numPr>
        <w:spacing w:before="140" w:after="0" w:line="240" w:lineRule="auto"/>
        <w:jc w:val="both"/>
        <w:rPr>
          <w:rFonts w:ascii="Times New Roman" w:eastAsia="Times" w:hAnsi="Times New Roman" w:cs="Times New Roman"/>
          <w:sz w:val="24"/>
          <w:szCs w:val="20"/>
        </w:rPr>
      </w:pPr>
      <w:r w:rsidRPr="00A82073">
        <w:rPr>
          <w:rFonts w:ascii="Times New Roman" w:eastAsia="Times" w:hAnsi="Times New Roman" w:cs="Times New Roman"/>
          <w:sz w:val="24"/>
          <w:szCs w:val="20"/>
          <w:lang w:val="en-US"/>
        </w:rPr>
        <w:t>A b</w:t>
      </w:r>
      <w:r w:rsidRPr="00A82073">
        <w:rPr>
          <w:rFonts w:ascii="Times New Roman" w:eastAsia="Times" w:hAnsi="Times New Roman" w:cs="Times New Roman"/>
          <w:sz w:val="24"/>
          <w:szCs w:val="20"/>
          <w:lang w:val="en-US"/>
        </w:rPr>
        <w:t>ond/shareholder</w:t>
      </w:r>
      <w:r w:rsidRPr="00A82073">
        <w:rPr>
          <w:rFonts w:ascii="Times New Roman" w:eastAsia="Times" w:hAnsi="Times New Roman" w:cs="Times New Roman"/>
          <w:sz w:val="24"/>
          <w:szCs w:val="20"/>
          <w:lang w:val="en-US"/>
        </w:rPr>
        <w:t xml:space="preserve"> </w:t>
      </w:r>
      <w:proofErr w:type="gramStart"/>
      <w:r w:rsidRPr="00A82073">
        <w:rPr>
          <w:rFonts w:ascii="Times New Roman" w:eastAsia="Times" w:hAnsi="Times New Roman" w:cs="Times New Roman"/>
          <w:sz w:val="24"/>
          <w:szCs w:val="20"/>
          <w:lang w:val="en-US"/>
        </w:rPr>
        <w:t>has</w:t>
      </w:r>
      <w:r w:rsidRPr="00A82073">
        <w:rPr>
          <w:rFonts w:ascii="Times New Roman" w:eastAsia="Times" w:hAnsi="Times New Roman" w:cs="Times New Roman"/>
          <w:sz w:val="24"/>
          <w:szCs w:val="20"/>
          <w:lang w:val="en-US"/>
        </w:rPr>
        <w:t xml:space="preserve"> to</w:t>
      </w:r>
      <w:proofErr w:type="gramEnd"/>
      <w:r w:rsidRPr="00A82073">
        <w:rPr>
          <w:rFonts w:ascii="Times New Roman" w:eastAsia="Times" w:hAnsi="Times New Roman" w:cs="Times New Roman"/>
          <w:sz w:val="24"/>
          <w:szCs w:val="20"/>
          <w:lang w:val="en-US"/>
        </w:rPr>
        <w:t xml:space="preserve"> instruct (a</w:t>
      </w:r>
      <w:r w:rsidRPr="00A82073">
        <w:rPr>
          <w:rFonts w:ascii="Times New Roman" w:eastAsia="Times" w:hAnsi="Times New Roman" w:cs="Times New Roman"/>
          <w:sz w:val="24"/>
          <w:szCs w:val="20"/>
          <w:lang w:val="en-US"/>
        </w:rPr>
        <w:t xml:space="preserve"> certain option until a </w:t>
      </w:r>
      <w:r w:rsidRPr="00A82073">
        <w:rPr>
          <w:rFonts w:ascii="Times New Roman" w:eastAsia="Times" w:hAnsi="Times New Roman" w:cs="Times New Roman"/>
          <w:sz w:val="24"/>
          <w:szCs w:val="20"/>
          <w:lang w:val="en-US"/>
        </w:rPr>
        <w:t>certain deadline) in order to receive the payment – this appears to represent the maj</w:t>
      </w:r>
      <w:r w:rsidRPr="00A82073">
        <w:rPr>
          <w:rFonts w:ascii="Times New Roman" w:eastAsia="Times" w:hAnsi="Times New Roman" w:cs="Times New Roman"/>
          <w:sz w:val="24"/>
          <w:szCs w:val="20"/>
          <w:lang w:val="en-US"/>
        </w:rPr>
        <w:t>ority of total meeting related fees today.</w:t>
      </w:r>
    </w:p>
    <w:p w14:paraId="108E678B" w14:textId="77777777" w:rsidR="003F6F8B" w:rsidRPr="00A82073" w:rsidRDefault="00A82073" w:rsidP="00A82073">
      <w:pPr>
        <w:numPr>
          <w:ilvl w:val="0"/>
          <w:numId w:val="3"/>
        </w:numPr>
        <w:spacing w:before="140" w:after="0" w:line="240" w:lineRule="auto"/>
        <w:jc w:val="both"/>
        <w:rPr>
          <w:rFonts w:ascii="Times New Roman" w:eastAsia="Times" w:hAnsi="Times New Roman" w:cs="Times New Roman"/>
          <w:sz w:val="24"/>
          <w:szCs w:val="20"/>
        </w:rPr>
      </w:pPr>
      <w:r w:rsidRPr="00A82073">
        <w:rPr>
          <w:rFonts w:ascii="Times New Roman" w:eastAsia="Times" w:hAnsi="Times New Roman" w:cs="Times New Roman"/>
          <w:sz w:val="24"/>
          <w:szCs w:val="20"/>
          <w:lang w:val="en-US"/>
        </w:rPr>
        <w:t>A b</w:t>
      </w:r>
      <w:r w:rsidRPr="00A82073">
        <w:rPr>
          <w:rFonts w:ascii="Times New Roman" w:eastAsia="Times" w:hAnsi="Times New Roman" w:cs="Times New Roman"/>
          <w:sz w:val="24"/>
          <w:szCs w:val="20"/>
          <w:lang w:val="en-US"/>
        </w:rPr>
        <w:t>ond/shareholder</w:t>
      </w:r>
      <w:r w:rsidRPr="00A82073">
        <w:rPr>
          <w:rFonts w:ascii="Times New Roman" w:eastAsia="Times" w:hAnsi="Times New Roman" w:cs="Times New Roman"/>
          <w:sz w:val="24"/>
          <w:szCs w:val="20"/>
          <w:lang w:val="en-US"/>
        </w:rPr>
        <w:t xml:space="preserve"> </w:t>
      </w:r>
      <w:proofErr w:type="gramStart"/>
      <w:r w:rsidRPr="00A82073">
        <w:rPr>
          <w:rFonts w:ascii="Times New Roman" w:eastAsia="Times" w:hAnsi="Times New Roman" w:cs="Times New Roman"/>
          <w:sz w:val="24"/>
          <w:szCs w:val="20"/>
          <w:lang w:val="en-US"/>
        </w:rPr>
        <w:t>has</w:t>
      </w:r>
      <w:r w:rsidRPr="00A82073">
        <w:rPr>
          <w:rFonts w:ascii="Times New Roman" w:eastAsia="Times" w:hAnsi="Times New Roman" w:cs="Times New Roman"/>
          <w:sz w:val="24"/>
          <w:szCs w:val="20"/>
          <w:lang w:val="en-US"/>
        </w:rPr>
        <w:t xml:space="preserve"> to</w:t>
      </w:r>
      <w:proofErr w:type="gramEnd"/>
      <w:r w:rsidRPr="00A82073">
        <w:rPr>
          <w:rFonts w:ascii="Times New Roman" w:eastAsia="Times" w:hAnsi="Times New Roman" w:cs="Times New Roman"/>
          <w:sz w:val="24"/>
          <w:szCs w:val="20"/>
          <w:lang w:val="en-US"/>
        </w:rPr>
        <w:t xml:space="preserve"> instruct early (a</w:t>
      </w:r>
      <w:r w:rsidRPr="00A82073">
        <w:rPr>
          <w:rFonts w:ascii="Times New Roman" w:eastAsia="Times" w:hAnsi="Times New Roman" w:cs="Times New Roman"/>
          <w:sz w:val="24"/>
          <w:szCs w:val="20"/>
          <w:lang w:val="en-US"/>
        </w:rPr>
        <w:t xml:space="preserve"> certain option until a </w:t>
      </w:r>
      <w:r w:rsidRPr="00A82073">
        <w:rPr>
          <w:rFonts w:ascii="Times New Roman" w:eastAsia="Times" w:hAnsi="Times New Roman" w:cs="Times New Roman"/>
          <w:sz w:val="24"/>
          <w:szCs w:val="20"/>
          <w:lang w:val="en-US"/>
        </w:rPr>
        <w:t xml:space="preserve">certain deadline) in order to obtain an </w:t>
      </w:r>
      <w:r w:rsidRPr="00A82073">
        <w:rPr>
          <w:rFonts w:ascii="Times New Roman" w:eastAsia="Times" w:hAnsi="Times New Roman" w:cs="Times New Roman"/>
          <w:sz w:val="24"/>
          <w:szCs w:val="20"/>
          <w:lang w:val="en-US"/>
        </w:rPr>
        <w:t>early incentive premium</w:t>
      </w:r>
      <w:r w:rsidRPr="00A82073">
        <w:rPr>
          <w:rFonts w:ascii="Times New Roman" w:eastAsia="Times" w:hAnsi="Times New Roman" w:cs="Times New Roman"/>
          <w:sz w:val="24"/>
          <w:szCs w:val="20"/>
          <w:lang w:val="en-US"/>
        </w:rPr>
        <w:t>. The bond/shareholder then recei</w:t>
      </w:r>
      <w:r w:rsidRPr="00A82073">
        <w:rPr>
          <w:rFonts w:ascii="Times New Roman" w:eastAsia="Times" w:hAnsi="Times New Roman" w:cs="Times New Roman"/>
          <w:sz w:val="24"/>
          <w:szCs w:val="20"/>
          <w:lang w:val="en-US"/>
        </w:rPr>
        <w:t>ves the rate announced in the early incentive premium field.</w:t>
      </w:r>
    </w:p>
    <w:p w14:paraId="4226F4B2" w14:textId="77777777" w:rsidR="003F6F8B" w:rsidRPr="00A82073" w:rsidRDefault="00A82073" w:rsidP="00A82073">
      <w:pPr>
        <w:numPr>
          <w:ilvl w:val="0"/>
          <w:numId w:val="3"/>
        </w:numPr>
        <w:spacing w:before="140" w:after="0" w:line="240" w:lineRule="auto"/>
        <w:jc w:val="both"/>
        <w:rPr>
          <w:rFonts w:ascii="Times New Roman" w:eastAsia="Times" w:hAnsi="Times New Roman" w:cs="Times New Roman"/>
          <w:sz w:val="24"/>
          <w:szCs w:val="20"/>
        </w:rPr>
      </w:pPr>
      <w:r w:rsidRPr="00A82073">
        <w:rPr>
          <w:rFonts w:ascii="Times New Roman" w:eastAsia="Times" w:hAnsi="Times New Roman" w:cs="Times New Roman"/>
          <w:sz w:val="24"/>
          <w:szCs w:val="20"/>
          <w:lang w:val="en-US"/>
        </w:rPr>
        <w:t>All bond/shareholders receive the fee without having to</w:t>
      </w:r>
      <w:r w:rsidRPr="00A82073">
        <w:rPr>
          <w:rFonts w:ascii="Times New Roman" w:eastAsia="Times" w:hAnsi="Times New Roman" w:cs="Times New Roman"/>
          <w:sz w:val="24"/>
          <w:szCs w:val="20"/>
          <w:lang w:val="en-US"/>
        </w:rPr>
        <w:t xml:space="preserve"> participate/instruct at the meeting – the rule is as follows: ev</w:t>
      </w:r>
      <w:r w:rsidRPr="00A82073">
        <w:rPr>
          <w:rFonts w:ascii="Times New Roman" w:eastAsia="Times" w:hAnsi="Times New Roman" w:cs="Times New Roman"/>
          <w:sz w:val="24"/>
          <w:szCs w:val="20"/>
          <w:lang w:val="en-US"/>
        </w:rPr>
        <w:t xml:space="preserve">eryone who has a holding as of a </w:t>
      </w:r>
      <w:r w:rsidRPr="00A82073">
        <w:rPr>
          <w:rFonts w:ascii="Times New Roman" w:eastAsia="Times" w:hAnsi="Times New Roman" w:cs="Times New Roman"/>
          <w:sz w:val="24"/>
          <w:szCs w:val="20"/>
          <w:lang w:val="en-US"/>
        </w:rPr>
        <w:t xml:space="preserve">certain date (record date) will receive the fee. </w:t>
      </w:r>
    </w:p>
    <w:p w14:paraId="6B8634A7" w14:textId="77777777" w:rsidR="003F6F8B" w:rsidRPr="00A82073" w:rsidRDefault="00A82073" w:rsidP="00A82073">
      <w:pPr>
        <w:numPr>
          <w:ilvl w:val="0"/>
          <w:numId w:val="3"/>
        </w:numPr>
        <w:spacing w:before="140" w:after="0" w:line="240" w:lineRule="auto"/>
        <w:jc w:val="both"/>
        <w:rPr>
          <w:rFonts w:ascii="Times New Roman" w:eastAsia="Times" w:hAnsi="Times New Roman" w:cs="Times New Roman"/>
          <w:sz w:val="24"/>
          <w:szCs w:val="20"/>
        </w:rPr>
      </w:pPr>
      <w:r w:rsidRPr="00A82073">
        <w:rPr>
          <w:rFonts w:ascii="Times New Roman" w:eastAsia="Times" w:hAnsi="Times New Roman" w:cs="Times New Roman"/>
          <w:sz w:val="24"/>
          <w:szCs w:val="20"/>
          <w:lang w:val="en-US"/>
        </w:rPr>
        <w:t>In addition to the above use cases,</w:t>
      </w:r>
      <w:r w:rsidRPr="00A82073">
        <w:rPr>
          <w:rFonts w:ascii="Times New Roman" w:eastAsia="Times" w:hAnsi="Times New Roman" w:cs="Times New Roman"/>
          <w:sz w:val="24"/>
          <w:szCs w:val="20"/>
          <w:lang w:val="en-US"/>
        </w:rPr>
        <w:t xml:space="preserve"> there is sometimes </w:t>
      </w:r>
      <w:r w:rsidRPr="00A82073">
        <w:rPr>
          <w:rFonts w:ascii="Times New Roman" w:eastAsia="Times" w:hAnsi="Times New Roman" w:cs="Times New Roman"/>
          <w:sz w:val="24"/>
          <w:szCs w:val="20"/>
          <w:lang w:val="en-US"/>
        </w:rPr>
        <w:t xml:space="preserve">also a condition that </w:t>
      </w:r>
      <w:r w:rsidRPr="00A82073">
        <w:rPr>
          <w:rFonts w:ascii="Times New Roman" w:eastAsia="Times" w:hAnsi="Times New Roman" w:cs="Times New Roman"/>
          <w:sz w:val="24"/>
          <w:szCs w:val="20"/>
          <w:lang w:val="en-US"/>
        </w:rPr>
        <w:t xml:space="preserve">resolutions </w:t>
      </w:r>
      <w:proofErr w:type="gramStart"/>
      <w:r w:rsidRPr="00A82073">
        <w:rPr>
          <w:rFonts w:ascii="Times New Roman" w:eastAsia="Times" w:hAnsi="Times New Roman" w:cs="Times New Roman"/>
          <w:sz w:val="24"/>
          <w:szCs w:val="20"/>
          <w:lang w:val="en-US"/>
        </w:rPr>
        <w:t>have to</w:t>
      </w:r>
      <w:proofErr w:type="gramEnd"/>
      <w:r w:rsidRPr="00A82073">
        <w:rPr>
          <w:rFonts w:ascii="Times New Roman" w:eastAsia="Times" w:hAnsi="Times New Roman" w:cs="Times New Roman"/>
          <w:sz w:val="24"/>
          <w:szCs w:val="20"/>
          <w:lang w:val="en-US"/>
        </w:rPr>
        <w:t xml:space="preserve"> pass at the meeting in order to receive a fee.</w:t>
      </w:r>
    </w:p>
    <w:p w14:paraId="169EE70D" w14:textId="77777777" w:rsidR="00A82073" w:rsidRPr="00A82073" w:rsidRDefault="00A82073" w:rsidP="00A82073">
      <w:pPr>
        <w:spacing w:before="140" w:after="0" w:line="240" w:lineRule="auto"/>
        <w:jc w:val="both"/>
        <w:rPr>
          <w:rFonts w:ascii="Times New Roman" w:eastAsia="Times" w:hAnsi="Times New Roman" w:cs="Times New Roman"/>
          <w:sz w:val="24"/>
          <w:szCs w:val="20"/>
        </w:rPr>
      </w:pPr>
    </w:p>
    <w:p w14:paraId="6912A547" w14:textId="77777777" w:rsidR="00A82073" w:rsidRPr="00A82073" w:rsidRDefault="00A82073" w:rsidP="00A82073">
      <w:pPr>
        <w:spacing w:before="140" w:after="0" w:line="240" w:lineRule="auto"/>
        <w:rPr>
          <w:rFonts w:ascii="Times New Roman" w:eastAsia="Times" w:hAnsi="Times New Roman" w:cs="Times New Roman"/>
          <w:b/>
          <w:sz w:val="24"/>
          <w:szCs w:val="20"/>
        </w:rPr>
      </w:pPr>
      <w:r w:rsidRPr="00A82073">
        <w:rPr>
          <w:rFonts w:ascii="Times New Roman" w:eastAsia="Times" w:hAnsi="Times New Roman" w:cs="Times New Roman"/>
          <w:b/>
          <w:sz w:val="24"/>
          <w:szCs w:val="20"/>
        </w:rPr>
        <w:t>SEG/TSG recommendation:</w:t>
      </w:r>
    </w:p>
    <w:p w14:paraId="0B5B808B" w14:textId="77777777" w:rsidR="00A82073" w:rsidRPr="00A82073" w:rsidRDefault="00A82073" w:rsidP="00A82073">
      <w:pPr>
        <w:spacing w:before="140" w:after="0" w:line="240" w:lineRule="auto"/>
        <w:rPr>
          <w:rFonts w:ascii="Times New Roman" w:eastAsia="Times" w:hAnsi="Times New Roman" w:cs="Times New Roman"/>
          <w:i/>
          <w:sz w:val="24"/>
          <w:szCs w:val="24"/>
        </w:rPr>
      </w:pPr>
      <w:r w:rsidRPr="00A82073">
        <w:rPr>
          <w:rFonts w:ascii="Times New Roman" w:eastAsia="Times" w:hAnsi="Times New Roman" w:cs="Times New Roman"/>
          <w:i/>
          <w:sz w:val="24"/>
          <w:szCs w:val="24"/>
        </w:rPr>
        <w:t xml:space="preserve">This section is not to be taken care of by the submitter of the change request. It will be completed in due time by the SEG(s) in charge of the related ISO 20022 messages or the TSG for changes related to the BAH. </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A82073" w:rsidRPr="00A82073" w14:paraId="34E5E026" w14:textId="77777777" w:rsidTr="0062629F">
        <w:trPr>
          <w:gridAfter w:val="3"/>
          <w:wAfter w:w="5623" w:type="dxa"/>
        </w:trPr>
        <w:tc>
          <w:tcPr>
            <w:tcW w:w="1242" w:type="dxa"/>
            <w:gridSpan w:val="2"/>
          </w:tcPr>
          <w:p w14:paraId="505F0F9D" w14:textId="77777777" w:rsidR="00A82073" w:rsidRPr="00A82073" w:rsidRDefault="00A82073" w:rsidP="00A82073">
            <w:pPr>
              <w:spacing w:before="140" w:after="0" w:line="240" w:lineRule="auto"/>
              <w:rPr>
                <w:rFonts w:ascii="Times New Roman" w:eastAsia="Times" w:hAnsi="Times New Roman" w:cs="Times New Roman"/>
                <w:b/>
                <w:sz w:val="24"/>
                <w:szCs w:val="24"/>
              </w:rPr>
            </w:pPr>
            <w:r w:rsidRPr="00A82073">
              <w:rPr>
                <w:rFonts w:ascii="Times New Roman" w:eastAsia="Times" w:hAnsi="Times New Roman" w:cs="Times New Roman"/>
                <w:b/>
                <w:sz w:val="24"/>
                <w:szCs w:val="24"/>
              </w:rPr>
              <w:t>Consider</w:t>
            </w:r>
          </w:p>
        </w:tc>
        <w:tc>
          <w:tcPr>
            <w:tcW w:w="567" w:type="dxa"/>
          </w:tcPr>
          <w:p w14:paraId="69E6DFEF" w14:textId="77777777" w:rsidR="00A82073" w:rsidRPr="00A82073" w:rsidRDefault="00A82073" w:rsidP="00A82073">
            <w:pPr>
              <w:spacing w:before="140" w:after="0" w:line="240" w:lineRule="auto"/>
              <w:rPr>
                <w:rFonts w:ascii="Times New Roman" w:eastAsia="Times" w:hAnsi="Times New Roman" w:cs="Times New Roman"/>
                <w:color w:val="FF0000"/>
                <w:sz w:val="24"/>
                <w:szCs w:val="24"/>
              </w:rPr>
            </w:pPr>
          </w:p>
        </w:tc>
        <w:tc>
          <w:tcPr>
            <w:tcW w:w="1701" w:type="dxa"/>
            <w:tcBorders>
              <w:top w:val="single" w:sz="4" w:space="0" w:color="auto"/>
              <w:right w:val="single" w:sz="4" w:space="0" w:color="auto"/>
            </w:tcBorders>
          </w:tcPr>
          <w:p w14:paraId="5929D539" w14:textId="77777777" w:rsidR="00A82073" w:rsidRPr="00A82073" w:rsidRDefault="00A82073" w:rsidP="00A82073">
            <w:pPr>
              <w:spacing w:before="140" w:after="0" w:line="240" w:lineRule="auto"/>
              <w:rPr>
                <w:rFonts w:ascii="Times New Roman" w:eastAsia="Times" w:hAnsi="Times New Roman" w:cs="Times New Roman"/>
                <w:b/>
                <w:sz w:val="24"/>
                <w:szCs w:val="24"/>
              </w:rPr>
            </w:pPr>
            <w:r w:rsidRPr="00A82073">
              <w:rPr>
                <w:rFonts w:ascii="Times New Roman" w:eastAsia="Times" w:hAnsi="Times New Roman" w:cs="Times New Roman"/>
                <w:b/>
                <w:sz w:val="24"/>
                <w:szCs w:val="24"/>
              </w:rPr>
              <w:t>Timing</w:t>
            </w:r>
          </w:p>
        </w:tc>
      </w:tr>
      <w:tr w:rsidR="00A82073" w:rsidRPr="00A82073" w14:paraId="4A1D6F66" w14:textId="77777777" w:rsidTr="0062629F">
        <w:trPr>
          <w:gridBefore w:val="1"/>
          <w:gridAfter w:val="1"/>
          <w:wBefore w:w="1059" w:type="dxa"/>
          <w:wAfter w:w="945" w:type="dxa"/>
          <w:trHeight w:val="501"/>
        </w:trPr>
        <w:tc>
          <w:tcPr>
            <w:tcW w:w="750" w:type="dxa"/>
            <w:gridSpan w:val="2"/>
            <w:tcBorders>
              <w:left w:val="nil"/>
              <w:bottom w:val="nil"/>
            </w:tcBorders>
          </w:tcPr>
          <w:p w14:paraId="71D4CF9E" w14:textId="77777777" w:rsidR="00A82073" w:rsidRPr="00A82073" w:rsidRDefault="00A82073" w:rsidP="00A82073">
            <w:pPr>
              <w:spacing w:before="140" w:after="0" w:line="240" w:lineRule="auto"/>
              <w:rPr>
                <w:rFonts w:ascii="Times New Roman" w:eastAsia="Times" w:hAnsi="Times New Roman" w:cs="Times New Roman"/>
                <w:sz w:val="24"/>
                <w:szCs w:val="24"/>
              </w:rPr>
            </w:pPr>
          </w:p>
        </w:tc>
        <w:tc>
          <w:tcPr>
            <w:tcW w:w="5954" w:type="dxa"/>
            <w:gridSpan w:val="2"/>
          </w:tcPr>
          <w:p w14:paraId="0C2DDAFC" w14:textId="77777777" w:rsidR="00A82073" w:rsidRPr="00A82073" w:rsidRDefault="00A82073" w:rsidP="00A82073">
            <w:pPr>
              <w:spacing w:after="0" w:line="240" w:lineRule="auto"/>
              <w:rPr>
                <w:rFonts w:ascii="Times New Roman" w:eastAsia="Times" w:hAnsi="Times New Roman" w:cs="Times New Roman"/>
                <w:sz w:val="24"/>
                <w:szCs w:val="24"/>
              </w:rPr>
            </w:pPr>
            <w:r w:rsidRPr="00A82073">
              <w:rPr>
                <w:rFonts w:ascii="Times New Roman" w:eastAsia="Times" w:hAnsi="Times New Roman" w:cs="Times New Roman"/>
                <w:sz w:val="24"/>
                <w:szCs w:val="24"/>
              </w:rPr>
              <w:t xml:space="preserve">- </w:t>
            </w:r>
            <w:r w:rsidRPr="00A82073">
              <w:rPr>
                <w:rFonts w:ascii="Times New Roman" w:eastAsia="Times" w:hAnsi="Times New Roman" w:cs="Times New Roman"/>
                <w:b/>
                <w:sz w:val="24"/>
                <w:szCs w:val="24"/>
              </w:rPr>
              <w:t>Next yearly cycle: 2021/2022</w:t>
            </w:r>
          </w:p>
          <w:p w14:paraId="5636AF51" w14:textId="77777777" w:rsidR="00A82073" w:rsidRPr="00A82073" w:rsidRDefault="00A82073" w:rsidP="00A82073">
            <w:pPr>
              <w:spacing w:after="0" w:line="240" w:lineRule="auto"/>
              <w:rPr>
                <w:rFonts w:ascii="Times New Roman" w:eastAsia="Times" w:hAnsi="Times New Roman" w:cs="Times New Roman"/>
                <w:sz w:val="24"/>
                <w:szCs w:val="24"/>
              </w:rPr>
            </w:pPr>
            <w:r w:rsidRPr="00A82073">
              <w:rPr>
                <w:rFonts w:ascii="Times New Roman" w:eastAsia="Times" w:hAnsi="Times New Roman" w:cs="Times New Roman"/>
                <w:sz w:val="24"/>
                <w:szCs w:val="24"/>
              </w:rPr>
              <w:t>(the change will be considered for implementation in the yearly maintenance cycle which starts in 2021 and completes with the publication of new message versions in the spring of 2022)</w:t>
            </w:r>
          </w:p>
        </w:tc>
        <w:tc>
          <w:tcPr>
            <w:tcW w:w="425" w:type="dxa"/>
            <w:tcBorders>
              <w:bottom w:val="single" w:sz="4" w:space="0" w:color="auto"/>
            </w:tcBorders>
          </w:tcPr>
          <w:p w14:paraId="0AF091FE" w14:textId="77777777" w:rsidR="00A82073" w:rsidRPr="00A82073" w:rsidRDefault="00A82073" w:rsidP="00A82073">
            <w:pPr>
              <w:spacing w:after="0" w:line="240" w:lineRule="auto"/>
              <w:jc w:val="both"/>
              <w:rPr>
                <w:rFonts w:ascii="Times New Roman" w:eastAsia="Times" w:hAnsi="Times New Roman" w:cs="Times New Roman"/>
                <w:color w:val="FF0000"/>
                <w:sz w:val="24"/>
                <w:szCs w:val="24"/>
              </w:rPr>
            </w:pPr>
          </w:p>
        </w:tc>
      </w:tr>
      <w:tr w:rsidR="00A82073" w:rsidRPr="00A82073" w14:paraId="64B9A283" w14:textId="77777777" w:rsidTr="0062629F">
        <w:trPr>
          <w:gridBefore w:val="1"/>
          <w:gridAfter w:val="1"/>
          <w:wBefore w:w="1059" w:type="dxa"/>
          <w:wAfter w:w="945" w:type="dxa"/>
          <w:trHeight w:val="501"/>
        </w:trPr>
        <w:tc>
          <w:tcPr>
            <w:tcW w:w="750" w:type="dxa"/>
            <w:gridSpan w:val="2"/>
            <w:tcBorders>
              <w:top w:val="nil"/>
              <w:left w:val="nil"/>
              <w:bottom w:val="nil"/>
            </w:tcBorders>
          </w:tcPr>
          <w:p w14:paraId="664789BF" w14:textId="77777777" w:rsidR="00A82073" w:rsidRPr="00A82073" w:rsidRDefault="00A82073" w:rsidP="00A82073">
            <w:pPr>
              <w:spacing w:after="0" w:line="240" w:lineRule="auto"/>
              <w:rPr>
                <w:rFonts w:ascii="Times New Roman" w:eastAsia="Times" w:hAnsi="Times New Roman" w:cs="Times New Roman"/>
                <w:sz w:val="24"/>
                <w:szCs w:val="24"/>
              </w:rPr>
            </w:pPr>
          </w:p>
        </w:tc>
        <w:tc>
          <w:tcPr>
            <w:tcW w:w="5954" w:type="dxa"/>
            <w:gridSpan w:val="2"/>
          </w:tcPr>
          <w:p w14:paraId="617C6197" w14:textId="77777777" w:rsidR="00A82073" w:rsidRPr="00A82073" w:rsidRDefault="00A82073" w:rsidP="00A82073">
            <w:pPr>
              <w:spacing w:after="0" w:line="240" w:lineRule="auto"/>
              <w:jc w:val="both"/>
              <w:rPr>
                <w:rFonts w:ascii="Times New Roman" w:eastAsia="Times" w:hAnsi="Times New Roman" w:cs="Times New Roman"/>
                <w:sz w:val="24"/>
                <w:szCs w:val="24"/>
              </w:rPr>
            </w:pPr>
            <w:r w:rsidRPr="00A82073">
              <w:rPr>
                <w:rFonts w:ascii="Times New Roman" w:eastAsia="Times" w:hAnsi="Times New Roman" w:cs="Times New Roman"/>
                <w:sz w:val="24"/>
                <w:szCs w:val="24"/>
              </w:rPr>
              <w:t xml:space="preserve">- </w:t>
            </w:r>
            <w:r w:rsidRPr="00A82073">
              <w:rPr>
                <w:rFonts w:ascii="Times New Roman" w:eastAsia="Times" w:hAnsi="Times New Roman" w:cs="Times New Roman"/>
                <w:b/>
                <w:sz w:val="24"/>
                <w:szCs w:val="24"/>
              </w:rPr>
              <w:t>At the occasion of the next maintenance of the messages</w:t>
            </w:r>
          </w:p>
          <w:p w14:paraId="7BB8CBB2" w14:textId="77777777" w:rsidR="00A82073" w:rsidRPr="00A82073" w:rsidRDefault="00A82073" w:rsidP="00A82073">
            <w:pPr>
              <w:spacing w:after="0" w:line="240" w:lineRule="auto"/>
              <w:rPr>
                <w:rFonts w:ascii="Times New Roman" w:eastAsia="Times" w:hAnsi="Times New Roman" w:cs="Times New Roman"/>
                <w:sz w:val="24"/>
                <w:szCs w:val="24"/>
              </w:rPr>
            </w:pPr>
            <w:r w:rsidRPr="00A82073">
              <w:rPr>
                <w:rFonts w:ascii="Times New Roman" w:eastAsia="Times" w:hAnsi="Times New Roman" w:cs="Times New Roman"/>
                <w:sz w:val="24"/>
                <w:szCs w:val="24"/>
              </w:rPr>
              <w:t>(the change will be considered for implementation, but does not justify maintenance of the messages in its own right – will be pending until more critical change requests are received for the messages)</w:t>
            </w:r>
          </w:p>
        </w:tc>
        <w:tc>
          <w:tcPr>
            <w:tcW w:w="425" w:type="dxa"/>
          </w:tcPr>
          <w:p w14:paraId="7B6B76CD" w14:textId="77777777" w:rsidR="00A82073" w:rsidRPr="00A82073" w:rsidRDefault="00A82073" w:rsidP="00A82073">
            <w:pPr>
              <w:spacing w:after="0" w:line="240" w:lineRule="auto"/>
              <w:jc w:val="center"/>
              <w:rPr>
                <w:rFonts w:ascii="Times New Roman" w:eastAsia="Times" w:hAnsi="Times New Roman" w:cs="Times New Roman"/>
                <w:color w:val="FF0000"/>
                <w:sz w:val="24"/>
                <w:szCs w:val="24"/>
              </w:rPr>
            </w:pPr>
          </w:p>
        </w:tc>
      </w:tr>
      <w:tr w:rsidR="00A82073" w:rsidRPr="00A82073" w14:paraId="2F752A74" w14:textId="77777777" w:rsidTr="0062629F">
        <w:trPr>
          <w:gridBefore w:val="1"/>
          <w:wBefore w:w="1059" w:type="dxa"/>
          <w:trHeight w:val="511"/>
        </w:trPr>
        <w:tc>
          <w:tcPr>
            <w:tcW w:w="750" w:type="dxa"/>
            <w:gridSpan w:val="2"/>
            <w:tcBorders>
              <w:top w:val="nil"/>
              <w:left w:val="nil"/>
              <w:bottom w:val="nil"/>
            </w:tcBorders>
          </w:tcPr>
          <w:p w14:paraId="409C6829" w14:textId="77777777" w:rsidR="00A82073" w:rsidRPr="00A82073" w:rsidRDefault="00A82073" w:rsidP="00A82073">
            <w:pPr>
              <w:spacing w:after="0" w:line="240" w:lineRule="auto"/>
              <w:rPr>
                <w:rFonts w:ascii="Times New Roman" w:eastAsia="Times" w:hAnsi="Times New Roman" w:cs="Times New Roman"/>
                <w:sz w:val="24"/>
                <w:szCs w:val="24"/>
              </w:rPr>
            </w:pPr>
          </w:p>
        </w:tc>
        <w:tc>
          <w:tcPr>
            <w:tcW w:w="5954" w:type="dxa"/>
            <w:gridSpan w:val="2"/>
          </w:tcPr>
          <w:p w14:paraId="4B54CE4D" w14:textId="77777777" w:rsidR="00A82073" w:rsidRPr="00A82073" w:rsidRDefault="00A82073" w:rsidP="00A82073">
            <w:pPr>
              <w:spacing w:after="0" w:line="240" w:lineRule="auto"/>
              <w:jc w:val="both"/>
              <w:rPr>
                <w:rFonts w:ascii="Times New Roman" w:eastAsia="Times" w:hAnsi="Times New Roman" w:cs="Times New Roman"/>
                <w:sz w:val="24"/>
                <w:szCs w:val="24"/>
              </w:rPr>
            </w:pPr>
            <w:r w:rsidRPr="00A82073">
              <w:rPr>
                <w:rFonts w:ascii="Times New Roman" w:eastAsia="Times" w:hAnsi="Times New Roman" w:cs="Times New Roman"/>
                <w:sz w:val="24"/>
                <w:szCs w:val="24"/>
              </w:rPr>
              <w:t xml:space="preserve">- </w:t>
            </w:r>
            <w:r w:rsidRPr="00A82073">
              <w:rPr>
                <w:rFonts w:ascii="Times New Roman" w:eastAsia="Times" w:hAnsi="Times New Roman" w:cs="Times New Roman"/>
                <w:b/>
                <w:sz w:val="24"/>
                <w:szCs w:val="24"/>
              </w:rPr>
              <w:t>Urgent unscheduled</w:t>
            </w:r>
          </w:p>
          <w:p w14:paraId="0F7B3EE9" w14:textId="77777777" w:rsidR="00A82073" w:rsidRPr="00A82073" w:rsidRDefault="00A82073" w:rsidP="00A82073">
            <w:pPr>
              <w:spacing w:after="0" w:line="240" w:lineRule="auto"/>
              <w:rPr>
                <w:rFonts w:ascii="Times New Roman" w:eastAsia="Times" w:hAnsi="Times New Roman" w:cs="Times New Roman"/>
                <w:sz w:val="24"/>
                <w:szCs w:val="24"/>
              </w:rPr>
            </w:pPr>
            <w:r w:rsidRPr="00A82073">
              <w:rPr>
                <w:rFonts w:ascii="Times New Roman" w:eastAsia="Times" w:hAnsi="Times New Roman" w:cs="Times New Roman"/>
                <w:sz w:val="24"/>
                <w:szCs w:val="24"/>
              </w:rPr>
              <w:t>(the change justifies an urgent implementation outside of the normal yearly cycle)</w:t>
            </w:r>
          </w:p>
        </w:tc>
        <w:tc>
          <w:tcPr>
            <w:tcW w:w="425" w:type="dxa"/>
          </w:tcPr>
          <w:p w14:paraId="06292972" w14:textId="77777777" w:rsidR="00A82073" w:rsidRPr="00A82073" w:rsidRDefault="00A82073" w:rsidP="00A82073">
            <w:pPr>
              <w:spacing w:before="140" w:after="0" w:line="240" w:lineRule="auto"/>
              <w:jc w:val="center"/>
              <w:rPr>
                <w:rFonts w:ascii="Times New Roman" w:eastAsia="Times" w:hAnsi="Times New Roman" w:cs="Times New Roman"/>
                <w:color w:val="FF0000"/>
                <w:sz w:val="24"/>
                <w:szCs w:val="24"/>
              </w:rPr>
            </w:pPr>
          </w:p>
        </w:tc>
        <w:tc>
          <w:tcPr>
            <w:tcW w:w="945" w:type="dxa"/>
            <w:tcBorders>
              <w:top w:val="nil"/>
              <w:bottom w:val="nil"/>
              <w:right w:val="nil"/>
            </w:tcBorders>
          </w:tcPr>
          <w:p w14:paraId="7427A1C0" w14:textId="77777777" w:rsidR="00A82073" w:rsidRPr="00A82073" w:rsidRDefault="00A82073" w:rsidP="00A82073">
            <w:pPr>
              <w:spacing w:before="140" w:after="0" w:line="240" w:lineRule="auto"/>
              <w:ind w:left="360"/>
              <w:jc w:val="both"/>
              <w:rPr>
                <w:rFonts w:ascii="Times New Roman" w:eastAsia="Times" w:hAnsi="Times New Roman" w:cs="Times New Roman"/>
                <w:sz w:val="24"/>
                <w:szCs w:val="24"/>
              </w:rPr>
            </w:pPr>
          </w:p>
        </w:tc>
      </w:tr>
      <w:tr w:rsidR="00A82073" w:rsidRPr="00A82073" w14:paraId="654EAA7D" w14:textId="77777777" w:rsidTr="0062629F">
        <w:trPr>
          <w:gridBefore w:val="1"/>
          <w:wBefore w:w="1059" w:type="dxa"/>
          <w:trHeight w:val="511"/>
        </w:trPr>
        <w:tc>
          <w:tcPr>
            <w:tcW w:w="750" w:type="dxa"/>
            <w:gridSpan w:val="2"/>
            <w:tcBorders>
              <w:top w:val="nil"/>
              <w:left w:val="nil"/>
              <w:bottom w:val="nil"/>
            </w:tcBorders>
          </w:tcPr>
          <w:p w14:paraId="3CEA669A" w14:textId="77777777" w:rsidR="00A82073" w:rsidRPr="00A82073" w:rsidRDefault="00A82073" w:rsidP="00A82073">
            <w:pPr>
              <w:spacing w:after="0" w:line="240" w:lineRule="auto"/>
              <w:rPr>
                <w:rFonts w:ascii="Times New Roman" w:eastAsia="Times" w:hAnsi="Times New Roman" w:cs="Times New Roman"/>
                <w:sz w:val="24"/>
                <w:szCs w:val="24"/>
              </w:rPr>
            </w:pPr>
          </w:p>
        </w:tc>
        <w:tc>
          <w:tcPr>
            <w:tcW w:w="6379" w:type="dxa"/>
            <w:gridSpan w:val="3"/>
          </w:tcPr>
          <w:p w14:paraId="076F0035" w14:textId="77777777" w:rsidR="00A82073" w:rsidRPr="00A82073" w:rsidRDefault="00A82073" w:rsidP="00A82073">
            <w:pPr>
              <w:spacing w:before="140" w:after="0" w:line="240" w:lineRule="auto"/>
              <w:rPr>
                <w:rFonts w:ascii="Times New Roman" w:eastAsia="Times" w:hAnsi="Times New Roman" w:cs="Times New Roman"/>
                <w:color w:val="FF0000"/>
                <w:sz w:val="24"/>
                <w:szCs w:val="24"/>
              </w:rPr>
            </w:pPr>
            <w:r w:rsidRPr="00A82073">
              <w:rPr>
                <w:rFonts w:ascii="Times New Roman" w:eastAsia="Times" w:hAnsi="Times New Roman" w:cs="Times New Roman"/>
                <w:sz w:val="24"/>
                <w:szCs w:val="24"/>
              </w:rPr>
              <w:t xml:space="preserve">- </w:t>
            </w:r>
            <w:r w:rsidRPr="00A82073">
              <w:rPr>
                <w:rFonts w:ascii="Times New Roman" w:eastAsia="Times" w:hAnsi="Times New Roman" w:cs="Times New Roman"/>
                <w:b/>
                <w:sz w:val="24"/>
                <w:szCs w:val="24"/>
              </w:rPr>
              <w:t>Other timing:</w:t>
            </w:r>
          </w:p>
        </w:tc>
        <w:tc>
          <w:tcPr>
            <w:tcW w:w="945" w:type="dxa"/>
            <w:tcBorders>
              <w:top w:val="nil"/>
              <w:bottom w:val="nil"/>
              <w:right w:val="nil"/>
            </w:tcBorders>
          </w:tcPr>
          <w:p w14:paraId="4867B810" w14:textId="77777777" w:rsidR="00A82073" w:rsidRPr="00A82073" w:rsidRDefault="00A82073" w:rsidP="00A82073">
            <w:pPr>
              <w:spacing w:before="140" w:after="0" w:line="240" w:lineRule="auto"/>
              <w:ind w:left="360"/>
              <w:jc w:val="both"/>
              <w:rPr>
                <w:rFonts w:ascii="Times New Roman" w:eastAsia="Times" w:hAnsi="Times New Roman" w:cs="Times New Roman"/>
                <w:sz w:val="24"/>
                <w:szCs w:val="24"/>
              </w:rPr>
            </w:pPr>
          </w:p>
          <w:p w14:paraId="4E0D0A3D" w14:textId="77777777" w:rsidR="00A82073" w:rsidRPr="00A82073" w:rsidRDefault="00A82073" w:rsidP="00A82073">
            <w:pPr>
              <w:spacing w:before="140" w:after="0" w:line="240" w:lineRule="auto"/>
              <w:ind w:left="360"/>
              <w:jc w:val="both"/>
              <w:rPr>
                <w:rFonts w:ascii="Times New Roman" w:eastAsia="Times" w:hAnsi="Times New Roman" w:cs="Times New Roman"/>
                <w:sz w:val="24"/>
                <w:szCs w:val="24"/>
              </w:rPr>
            </w:pPr>
          </w:p>
        </w:tc>
      </w:tr>
    </w:tbl>
    <w:p w14:paraId="15EF5F92" w14:textId="77777777" w:rsidR="00A82073" w:rsidRPr="00A82073" w:rsidRDefault="00A82073" w:rsidP="00A82073">
      <w:pPr>
        <w:spacing w:before="140" w:after="0" w:line="240" w:lineRule="auto"/>
        <w:rPr>
          <w:rFonts w:ascii="Times New Roman" w:eastAsia="Times" w:hAnsi="Times New Roman" w:cs="Times New Roman"/>
          <w:sz w:val="24"/>
          <w:szCs w:val="24"/>
        </w:rPr>
      </w:pPr>
      <w:r w:rsidRPr="00A82073">
        <w:rPr>
          <w:rFonts w:ascii="Times New Roman" w:eastAsia="Times" w:hAnsi="Times New Roman" w:cs="Times New Roman"/>
          <w:sz w:val="24"/>
          <w:szCs w:val="24"/>
        </w:rPr>
        <w:lastRenderedPageBreak/>
        <w:t>Comments:</w:t>
      </w:r>
    </w:p>
    <w:p w14:paraId="1B321592" w14:textId="77777777" w:rsidR="00A82073" w:rsidRPr="00A82073" w:rsidRDefault="00A82073" w:rsidP="00A82073">
      <w:pPr>
        <w:spacing w:before="140" w:after="0" w:line="240" w:lineRule="auto"/>
        <w:rPr>
          <w:rFonts w:ascii="Times New Roman" w:eastAsia="Times" w:hAnsi="Times New Roman" w:cs="Times New Roman"/>
          <w:sz w:val="24"/>
          <w:szCs w:val="24"/>
        </w:rPr>
      </w:pPr>
    </w:p>
    <w:p w14:paraId="6B7237FC" w14:textId="77777777" w:rsidR="00A82073" w:rsidRPr="00A82073" w:rsidRDefault="00A82073" w:rsidP="00A82073">
      <w:pPr>
        <w:spacing w:before="140" w:after="0" w:line="240" w:lineRule="auto"/>
        <w:rPr>
          <w:rFonts w:ascii="Times New Roman" w:eastAsia="Times"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A82073" w:rsidRPr="00A82073" w14:paraId="61DC9DBD" w14:textId="77777777" w:rsidTr="0062629F">
        <w:tc>
          <w:tcPr>
            <w:tcW w:w="1242" w:type="dxa"/>
          </w:tcPr>
          <w:p w14:paraId="17DAB65C" w14:textId="77777777" w:rsidR="00A82073" w:rsidRPr="00A82073" w:rsidRDefault="00A82073" w:rsidP="00A82073">
            <w:pPr>
              <w:spacing w:before="140" w:after="0" w:line="240" w:lineRule="auto"/>
              <w:rPr>
                <w:rFonts w:ascii="Times New Roman" w:eastAsia="Times" w:hAnsi="Times New Roman" w:cs="Times New Roman"/>
                <w:b/>
                <w:sz w:val="24"/>
                <w:szCs w:val="24"/>
              </w:rPr>
            </w:pPr>
            <w:r w:rsidRPr="00A82073">
              <w:rPr>
                <w:rFonts w:ascii="Times New Roman" w:eastAsia="Times" w:hAnsi="Times New Roman" w:cs="Times New Roman"/>
                <w:b/>
                <w:sz w:val="24"/>
                <w:szCs w:val="24"/>
              </w:rPr>
              <w:t>Reject</w:t>
            </w:r>
          </w:p>
        </w:tc>
        <w:tc>
          <w:tcPr>
            <w:tcW w:w="567" w:type="dxa"/>
          </w:tcPr>
          <w:p w14:paraId="3C92ABFB" w14:textId="77777777" w:rsidR="00A82073" w:rsidRPr="00A82073" w:rsidRDefault="00A82073" w:rsidP="00A82073">
            <w:pPr>
              <w:spacing w:before="140" w:after="0" w:line="240" w:lineRule="auto"/>
              <w:rPr>
                <w:rFonts w:ascii="Times New Roman" w:eastAsia="Times" w:hAnsi="Times New Roman" w:cs="Times New Roman"/>
                <w:color w:val="FF0000"/>
                <w:sz w:val="24"/>
                <w:szCs w:val="24"/>
              </w:rPr>
            </w:pPr>
          </w:p>
        </w:tc>
      </w:tr>
    </w:tbl>
    <w:p w14:paraId="679C4887" w14:textId="77777777" w:rsidR="00A82073" w:rsidRPr="00A82073" w:rsidRDefault="00A82073" w:rsidP="00A82073">
      <w:pPr>
        <w:spacing w:before="140" w:after="0" w:line="240" w:lineRule="auto"/>
        <w:rPr>
          <w:rFonts w:ascii="Times New Roman" w:eastAsia="Times" w:hAnsi="Times New Roman" w:cs="Times New Roman"/>
          <w:sz w:val="24"/>
          <w:szCs w:val="24"/>
        </w:rPr>
      </w:pPr>
      <w:r w:rsidRPr="00A82073">
        <w:rPr>
          <w:rFonts w:ascii="Times New Roman" w:eastAsia="Times" w:hAnsi="Times New Roman" w:cs="Times New Roman"/>
          <w:sz w:val="24"/>
          <w:szCs w:val="24"/>
        </w:rPr>
        <w:t>Reason for rejection:</w:t>
      </w:r>
    </w:p>
    <w:p w14:paraId="0F9D3B3C" w14:textId="77777777" w:rsidR="00537156" w:rsidRDefault="00537156">
      <w:bookmarkStart w:id="0" w:name="_GoBack"/>
      <w:bookmarkEnd w:id="0"/>
    </w:p>
    <w:sectPr w:rsidR="00537156" w:rsidSect="000A172E">
      <w:headerReference w:type="default" r:id="rId5"/>
      <w:footerReference w:type="default" r:id="rId6"/>
      <w:pgSz w:w="11909" w:h="16834" w:code="9"/>
      <w:pgMar w:top="1440" w:right="1134" w:bottom="1440"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DAAE" w14:textId="77777777" w:rsidR="00567F13" w:rsidRDefault="00A82073">
    <w:pPr>
      <w:pStyle w:val="Footer"/>
      <w:rPr>
        <w:rStyle w:val="PageNumber"/>
      </w:rPr>
    </w:pPr>
    <w:r>
      <w:fldChar w:fldCharType="begin"/>
    </w:r>
    <w:r>
      <w:instrText>FILENAME   \* MERGEFORMAT</w:instrText>
    </w:r>
    <w:r>
      <w:fldChar w:fldCharType="separate"/>
    </w:r>
    <w:r>
      <w:rPr>
        <w:noProof/>
      </w:rPr>
      <w:t>CR1023_Euroclear_CA_seev.001_IntermediaryURL_v2</w:t>
    </w:r>
    <w:r>
      <w:rPr>
        <w:noProof/>
      </w:rPr>
      <w:fldChar w:fldCharType="end"/>
    </w:r>
    <w:r>
      <w:tab/>
      <w:t xml:space="preserve">Produced by </w:t>
    </w:r>
    <w:r>
      <w:t>Euroclear</w:t>
    </w:r>
    <w:r w:rsidDel="00CC062F">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FB0BCC" w14:textId="77777777" w:rsidR="00567F13" w:rsidRDefault="00A82073">
    <w:pPr>
      <w:pStyle w:val="Footer"/>
      <w:rPr>
        <w:rStyle w:val="PageNumber"/>
      </w:rPr>
    </w:pPr>
  </w:p>
  <w:p w14:paraId="210048A2" w14:textId="77777777" w:rsidR="00567F13" w:rsidRDefault="00A82073" w:rsidP="000B65C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052" w14:textId="77777777" w:rsidR="00E74C04" w:rsidRPr="00801493" w:rsidRDefault="00A82073">
    <w:pPr>
      <w:pStyle w:val="Header"/>
      <w:rPr>
        <w:lang w:val="fr-BE"/>
      </w:rPr>
    </w:pPr>
    <w:r>
      <w:rPr>
        <w:lang w:val="fr-BE"/>
      </w:rPr>
      <w:t xml:space="preserve">RA ID : </w:t>
    </w:r>
    <w:r>
      <w:rPr>
        <w:lang w:val="fr-BE"/>
      </w:rPr>
      <w:t>CR1023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933C65"/>
    <w:multiLevelType w:val="hybridMultilevel"/>
    <w:tmpl w:val="5D0E4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454D81"/>
    <w:multiLevelType w:val="hybridMultilevel"/>
    <w:tmpl w:val="2070C270"/>
    <w:lvl w:ilvl="0" w:tplc="F33855D4">
      <w:start w:val="1"/>
      <w:numFmt w:val="bullet"/>
      <w:lvlText w:val="•"/>
      <w:lvlJc w:val="left"/>
      <w:pPr>
        <w:tabs>
          <w:tab w:val="num" w:pos="720"/>
        </w:tabs>
        <w:ind w:left="720" w:hanging="360"/>
      </w:pPr>
      <w:rPr>
        <w:rFonts w:ascii="Arial" w:hAnsi="Arial" w:hint="default"/>
      </w:rPr>
    </w:lvl>
    <w:lvl w:ilvl="1" w:tplc="FC7E3266" w:tentative="1">
      <w:start w:val="1"/>
      <w:numFmt w:val="bullet"/>
      <w:lvlText w:val="•"/>
      <w:lvlJc w:val="left"/>
      <w:pPr>
        <w:tabs>
          <w:tab w:val="num" w:pos="1440"/>
        </w:tabs>
        <w:ind w:left="1440" w:hanging="360"/>
      </w:pPr>
      <w:rPr>
        <w:rFonts w:ascii="Arial" w:hAnsi="Arial" w:hint="default"/>
      </w:rPr>
    </w:lvl>
    <w:lvl w:ilvl="2" w:tplc="ECD2D48A" w:tentative="1">
      <w:start w:val="1"/>
      <w:numFmt w:val="bullet"/>
      <w:lvlText w:val="•"/>
      <w:lvlJc w:val="left"/>
      <w:pPr>
        <w:tabs>
          <w:tab w:val="num" w:pos="2160"/>
        </w:tabs>
        <w:ind w:left="2160" w:hanging="360"/>
      </w:pPr>
      <w:rPr>
        <w:rFonts w:ascii="Arial" w:hAnsi="Arial" w:hint="default"/>
      </w:rPr>
    </w:lvl>
    <w:lvl w:ilvl="3" w:tplc="2BB42496" w:tentative="1">
      <w:start w:val="1"/>
      <w:numFmt w:val="bullet"/>
      <w:lvlText w:val="•"/>
      <w:lvlJc w:val="left"/>
      <w:pPr>
        <w:tabs>
          <w:tab w:val="num" w:pos="2880"/>
        </w:tabs>
        <w:ind w:left="2880" w:hanging="360"/>
      </w:pPr>
      <w:rPr>
        <w:rFonts w:ascii="Arial" w:hAnsi="Arial" w:hint="default"/>
      </w:rPr>
    </w:lvl>
    <w:lvl w:ilvl="4" w:tplc="0FD22750" w:tentative="1">
      <w:start w:val="1"/>
      <w:numFmt w:val="bullet"/>
      <w:lvlText w:val="•"/>
      <w:lvlJc w:val="left"/>
      <w:pPr>
        <w:tabs>
          <w:tab w:val="num" w:pos="3600"/>
        </w:tabs>
        <w:ind w:left="3600" w:hanging="360"/>
      </w:pPr>
      <w:rPr>
        <w:rFonts w:ascii="Arial" w:hAnsi="Arial" w:hint="default"/>
      </w:rPr>
    </w:lvl>
    <w:lvl w:ilvl="5" w:tplc="8DC896B8" w:tentative="1">
      <w:start w:val="1"/>
      <w:numFmt w:val="bullet"/>
      <w:lvlText w:val="•"/>
      <w:lvlJc w:val="left"/>
      <w:pPr>
        <w:tabs>
          <w:tab w:val="num" w:pos="4320"/>
        </w:tabs>
        <w:ind w:left="4320" w:hanging="360"/>
      </w:pPr>
      <w:rPr>
        <w:rFonts w:ascii="Arial" w:hAnsi="Arial" w:hint="default"/>
      </w:rPr>
    </w:lvl>
    <w:lvl w:ilvl="6" w:tplc="9C7A6C14" w:tentative="1">
      <w:start w:val="1"/>
      <w:numFmt w:val="bullet"/>
      <w:lvlText w:val="•"/>
      <w:lvlJc w:val="left"/>
      <w:pPr>
        <w:tabs>
          <w:tab w:val="num" w:pos="5040"/>
        </w:tabs>
        <w:ind w:left="5040" w:hanging="360"/>
      </w:pPr>
      <w:rPr>
        <w:rFonts w:ascii="Arial" w:hAnsi="Arial" w:hint="default"/>
      </w:rPr>
    </w:lvl>
    <w:lvl w:ilvl="7" w:tplc="CC962670" w:tentative="1">
      <w:start w:val="1"/>
      <w:numFmt w:val="bullet"/>
      <w:lvlText w:val="•"/>
      <w:lvlJc w:val="left"/>
      <w:pPr>
        <w:tabs>
          <w:tab w:val="num" w:pos="5760"/>
        </w:tabs>
        <w:ind w:left="5760" w:hanging="360"/>
      </w:pPr>
      <w:rPr>
        <w:rFonts w:ascii="Arial" w:hAnsi="Arial" w:hint="default"/>
      </w:rPr>
    </w:lvl>
    <w:lvl w:ilvl="8" w:tplc="0F9079F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73"/>
    <w:rsid w:val="00537156"/>
    <w:rsid w:val="00A8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6547"/>
  <w15:chartTrackingRefBased/>
  <w15:docId w15:val="{44FC1D7D-BCBD-4FEC-AE89-61EC3A8D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0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2073"/>
  </w:style>
  <w:style w:type="paragraph" w:styleId="Footer">
    <w:name w:val="footer"/>
    <w:basedOn w:val="Normal"/>
    <w:link w:val="FooterChar"/>
    <w:uiPriority w:val="99"/>
    <w:semiHidden/>
    <w:unhideWhenUsed/>
    <w:rsid w:val="00A820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2073"/>
  </w:style>
  <w:style w:type="character" w:styleId="PageNumber">
    <w:name w:val="page number"/>
    <w:basedOn w:val="DefaultParagraphFont"/>
    <w:rsid w:val="00A8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Gary</dc:creator>
  <cp:keywords/>
  <dc:description/>
  <cp:lastModifiedBy>McNamara, Gary</cp:lastModifiedBy>
  <cp:revision>1</cp:revision>
  <dcterms:created xsi:type="dcterms:W3CDTF">2021-09-13T08:23:00Z</dcterms:created>
  <dcterms:modified xsi:type="dcterms:W3CDTF">2021-09-13T08:24:00Z</dcterms:modified>
</cp:coreProperties>
</file>