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4A" w:rsidRPr="0052631E" w:rsidRDefault="00D436AA" w:rsidP="00BF714A">
      <w:pPr>
        <w:rPr>
          <w:rFonts w:ascii="Arial" w:hAnsi="Arial" w:cs="Arial"/>
          <w:b/>
          <w:sz w:val="32"/>
          <w:szCs w:val="32"/>
          <w:u w:val="single"/>
        </w:rPr>
      </w:pPr>
      <w:r>
        <w:rPr>
          <w:rFonts w:ascii="Arial" w:hAnsi="Arial" w:cs="Arial"/>
          <w:b/>
          <w:sz w:val="32"/>
          <w:szCs w:val="32"/>
          <w:u w:val="single"/>
        </w:rPr>
        <w:t>CA478</w:t>
      </w:r>
      <w:bookmarkStart w:id="0" w:name="_GoBack"/>
      <w:bookmarkEnd w:id="0"/>
      <w:r w:rsidR="0052631E" w:rsidRPr="0052631E">
        <w:rPr>
          <w:rFonts w:ascii="Arial" w:hAnsi="Arial" w:cs="Arial"/>
          <w:b/>
          <w:sz w:val="32"/>
          <w:szCs w:val="32"/>
          <w:u w:val="single"/>
        </w:rPr>
        <w:t xml:space="preserve"> </w:t>
      </w:r>
      <w:r w:rsidR="00BF714A" w:rsidRPr="0052631E">
        <w:rPr>
          <w:rFonts w:ascii="Arial" w:hAnsi="Arial" w:cs="Arial"/>
          <w:b/>
          <w:sz w:val="32"/>
          <w:szCs w:val="32"/>
          <w:u w:val="single"/>
        </w:rPr>
        <w:t>Character</w:t>
      </w:r>
      <w:r w:rsidR="0052631E" w:rsidRPr="0052631E">
        <w:rPr>
          <w:rFonts w:ascii="Arial" w:hAnsi="Arial" w:cs="Arial"/>
          <w:b/>
          <w:sz w:val="32"/>
          <w:szCs w:val="32"/>
          <w:u w:val="single"/>
        </w:rPr>
        <w:t xml:space="preserve"> </w:t>
      </w:r>
      <w:r w:rsidR="00BF714A" w:rsidRPr="0052631E">
        <w:rPr>
          <w:rFonts w:ascii="Arial" w:hAnsi="Arial" w:cs="Arial"/>
          <w:b/>
          <w:sz w:val="32"/>
          <w:szCs w:val="32"/>
          <w:u w:val="single"/>
        </w:rPr>
        <w:t>Set</w:t>
      </w:r>
      <w:r w:rsidR="0052631E">
        <w:rPr>
          <w:rFonts w:ascii="Arial" w:hAnsi="Arial" w:cs="Arial"/>
          <w:b/>
          <w:sz w:val="32"/>
          <w:szCs w:val="32"/>
          <w:u w:val="single"/>
        </w:rPr>
        <w:t>s</w:t>
      </w:r>
      <w:r w:rsidR="0052631E" w:rsidRPr="0052631E">
        <w:rPr>
          <w:rFonts w:ascii="Arial" w:hAnsi="Arial" w:cs="Arial"/>
          <w:b/>
          <w:sz w:val="32"/>
          <w:szCs w:val="32"/>
          <w:u w:val="single"/>
        </w:rPr>
        <w:t xml:space="preserve"> </w:t>
      </w:r>
      <w:r w:rsidR="00BF714A" w:rsidRPr="0052631E">
        <w:rPr>
          <w:rFonts w:ascii="Arial" w:hAnsi="Arial" w:cs="Arial"/>
          <w:b/>
          <w:sz w:val="32"/>
          <w:szCs w:val="32"/>
          <w:u w:val="single"/>
        </w:rPr>
        <w:t>MP for BAHv2</w:t>
      </w:r>
      <w:r w:rsidR="0052631E">
        <w:rPr>
          <w:rFonts w:ascii="Arial" w:hAnsi="Arial" w:cs="Arial"/>
          <w:b/>
          <w:sz w:val="32"/>
          <w:szCs w:val="32"/>
          <w:u w:val="single"/>
        </w:rPr>
        <w:t xml:space="preserve"> for MX messages</w:t>
      </w:r>
      <w:r w:rsidR="00B01A53">
        <w:rPr>
          <w:rFonts w:ascii="Arial" w:hAnsi="Arial" w:cs="Arial"/>
          <w:b/>
          <w:sz w:val="32"/>
          <w:szCs w:val="32"/>
          <w:u w:val="single"/>
        </w:rPr>
        <w:t>?</w:t>
      </w:r>
    </w:p>
    <w:p w:rsidR="0052631E" w:rsidRPr="0052631E" w:rsidRDefault="0052631E" w:rsidP="00BF714A">
      <w:pPr>
        <w:rPr>
          <w:rFonts w:ascii="Arial" w:hAnsi="Arial" w:cs="Arial"/>
          <w:b/>
          <w:sz w:val="20"/>
          <w:szCs w:val="20"/>
          <w:u w:val="single"/>
        </w:rPr>
      </w:pPr>
    </w:p>
    <w:p w:rsidR="00BF714A" w:rsidRDefault="00BF714A" w:rsidP="00BF714A">
      <w:pPr>
        <w:rPr>
          <w:rFonts w:ascii="Arial" w:hAnsi="Arial" w:cs="Arial"/>
          <w:sz w:val="20"/>
          <w:szCs w:val="20"/>
        </w:rPr>
      </w:pPr>
      <w:r w:rsidRPr="0052631E">
        <w:rPr>
          <w:rFonts w:ascii="Arial" w:hAnsi="Arial" w:cs="Arial"/>
          <w:sz w:val="20"/>
          <w:szCs w:val="20"/>
        </w:rPr>
        <w:t>As you know, some intermediaries have been confronted lately to the use of non-basic latin characters in the</w:t>
      </w:r>
      <w:r w:rsidR="0052631E">
        <w:rPr>
          <w:rFonts w:ascii="Arial" w:hAnsi="Arial" w:cs="Arial"/>
          <w:sz w:val="20"/>
          <w:szCs w:val="20"/>
        </w:rPr>
        <w:t xml:space="preserve"> ISO 20022 SID or GM messages. </w:t>
      </w:r>
    </w:p>
    <w:p w:rsidR="0052631E" w:rsidRPr="0052631E" w:rsidRDefault="0052631E" w:rsidP="00BF714A">
      <w:pPr>
        <w:rPr>
          <w:rFonts w:ascii="Arial" w:hAnsi="Arial" w:cs="Arial"/>
          <w:sz w:val="20"/>
          <w:szCs w:val="20"/>
        </w:rPr>
      </w:pPr>
    </w:p>
    <w:p w:rsidR="00BF714A" w:rsidRDefault="00BF714A" w:rsidP="00BF714A">
      <w:pPr>
        <w:rPr>
          <w:rFonts w:ascii="Arial" w:hAnsi="Arial" w:cs="Arial"/>
          <w:sz w:val="20"/>
          <w:szCs w:val="20"/>
        </w:rPr>
      </w:pPr>
      <w:r w:rsidRPr="0052631E">
        <w:rPr>
          <w:rFonts w:ascii="Arial" w:hAnsi="Arial" w:cs="Arial"/>
          <w:sz w:val="20"/>
          <w:szCs w:val="20"/>
        </w:rPr>
        <w:t xml:space="preserve">In most cases it seems to break STP since current </w:t>
      </w:r>
      <w:r w:rsidR="005C1F1D">
        <w:rPr>
          <w:rFonts w:ascii="Arial" w:hAnsi="Arial" w:cs="Arial"/>
          <w:sz w:val="20"/>
          <w:szCs w:val="20"/>
        </w:rPr>
        <w:t xml:space="preserve">back office or interface </w:t>
      </w:r>
      <w:r w:rsidRPr="0052631E">
        <w:rPr>
          <w:rFonts w:ascii="Arial" w:hAnsi="Arial" w:cs="Arial"/>
          <w:sz w:val="20"/>
          <w:szCs w:val="20"/>
        </w:rPr>
        <w:t>system</w:t>
      </w:r>
      <w:r w:rsidR="005C1F1D">
        <w:rPr>
          <w:rFonts w:ascii="Arial" w:hAnsi="Arial" w:cs="Arial"/>
          <w:sz w:val="20"/>
          <w:szCs w:val="20"/>
        </w:rPr>
        <w:t>s do</w:t>
      </w:r>
      <w:r w:rsidRPr="0052631E">
        <w:rPr>
          <w:rFonts w:ascii="Arial" w:hAnsi="Arial" w:cs="Arial"/>
          <w:sz w:val="20"/>
          <w:szCs w:val="20"/>
        </w:rPr>
        <w:t xml:space="preserve"> not support more than the ASCII or EBCDIC (Basic latin) characters &amp; the processing must be done manually.</w:t>
      </w:r>
    </w:p>
    <w:p w:rsidR="0052631E" w:rsidRPr="0052631E" w:rsidRDefault="0052631E" w:rsidP="00BF714A">
      <w:pPr>
        <w:rPr>
          <w:rFonts w:ascii="Arial" w:hAnsi="Arial" w:cs="Arial"/>
          <w:sz w:val="20"/>
          <w:szCs w:val="20"/>
        </w:rPr>
      </w:pPr>
    </w:p>
    <w:p w:rsidR="00BF714A" w:rsidRDefault="00BF714A" w:rsidP="00BF714A">
      <w:pPr>
        <w:rPr>
          <w:rFonts w:ascii="Arial" w:hAnsi="Arial" w:cs="Arial"/>
          <w:sz w:val="20"/>
          <w:szCs w:val="20"/>
        </w:rPr>
      </w:pPr>
      <w:r w:rsidRPr="0052631E">
        <w:rPr>
          <w:rFonts w:ascii="Arial" w:hAnsi="Arial" w:cs="Arial"/>
          <w:sz w:val="20"/>
          <w:szCs w:val="20"/>
        </w:rPr>
        <w:t>One of the big global custodian asked me if the “CharacterSet” element of the BAH could be used to indicate the character set(s) that would be used in the messages when non-basic latin characters are used.</w:t>
      </w:r>
      <w:r w:rsidR="00EC31C5">
        <w:rPr>
          <w:rFonts w:ascii="Arial" w:hAnsi="Arial" w:cs="Arial"/>
          <w:sz w:val="20"/>
          <w:szCs w:val="20"/>
        </w:rPr>
        <w:t xml:space="preserve"> </w:t>
      </w:r>
      <w:r w:rsidRPr="0052631E">
        <w:rPr>
          <w:rFonts w:ascii="Arial" w:hAnsi="Arial" w:cs="Arial"/>
          <w:sz w:val="20"/>
          <w:szCs w:val="20"/>
        </w:rPr>
        <w:t>This would not really solved the problem short term but at least it could provide a way to filter out messages with special characters.</w:t>
      </w:r>
    </w:p>
    <w:p w:rsidR="0052631E" w:rsidRPr="0052631E" w:rsidRDefault="0052631E" w:rsidP="00BF714A">
      <w:pPr>
        <w:rPr>
          <w:rFonts w:ascii="Arial" w:hAnsi="Arial" w:cs="Arial"/>
          <w:sz w:val="20"/>
          <w:szCs w:val="20"/>
        </w:rPr>
      </w:pPr>
    </w:p>
    <w:p w:rsidR="0052631E" w:rsidRDefault="0052631E" w:rsidP="00BF714A">
      <w:pPr>
        <w:rPr>
          <w:rFonts w:ascii="Arial" w:hAnsi="Arial" w:cs="Arial"/>
          <w:b/>
          <w:sz w:val="20"/>
          <w:szCs w:val="20"/>
        </w:rPr>
      </w:pPr>
      <w:r w:rsidRPr="0052631E">
        <w:rPr>
          <w:rFonts w:ascii="Arial" w:hAnsi="Arial" w:cs="Arial"/>
          <w:b/>
          <w:sz w:val="20"/>
          <w:szCs w:val="20"/>
        </w:rPr>
        <w:t>C</w:t>
      </w:r>
      <w:r w:rsidR="00BF714A" w:rsidRPr="0052631E">
        <w:rPr>
          <w:rFonts w:ascii="Arial" w:hAnsi="Arial" w:cs="Arial"/>
          <w:b/>
          <w:sz w:val="20"/>
          <w:szCs w:val="20"/>
        </w:rPr>
        <w:t xml:space="preserve">ould </w:t>
      </w:r>
      <w:r w:rsidRPr="0052631E">
        <w:rPr>
          <w:rFonts w:ascii="Arial" w:hAnsi="Arial" w:cs="Arial"/>
          <w:b/>
          <w:sz w:val="20"/>
          <w:szCs w:val="20"/>
        </w:rPr>
        <w:t xml:space="preserve">the SMPG </w:t>
      </w:r>
      <w:r w:rsidR="00BF714A" w:rsidRPr="0052631E">
        <w:rPr>
          <w:rFonts w:ascii="Arial" w:hAnsi="Arial" w:cs="Arial"/>
          <w:b/>
          <w:sz w:val="20"/>
          <w:szCs w:val="20"/>
        </w:rPr>
        <w:t xml:space="preserve">do a market practice on the usage of that field to specify the </w:t>
      </w:r>
      <w:r w:rsidR="00201F7A">
        <w:rPr>
          <w:rFonts w:ascii="Arial" w:hAnsi="Arial" w:cs="Arial"/>
          <w:b/>
          <w:sz w:val="20"/>
          <w:szCs w:val="20"/>
        </w:rPr>
        <w:t>six</w:t>
      </w:r>
      <w:r w:rsidR="00BF714A" w:rsidRPr="0052631E">
        <w:rPr>
          <w:rFonts w:ascii="Arial" w:hAnsi="Arial" w:cs="Arial"/>
          <w:b/>
          <w:sz w:val="20"/>
          <w:szCs w:val="20"/>
        </w:rPr>
        <w:t xml:space="preserve"> ISO character set</w:t>
      </w:r>
      <w:r w:rsidRPr="0052631E">
        <w:rPr>
          <w:rFonts w:ascii="Arial" w:hAnsi="Arial" w:cs="Arial"/>
          <w:b/>
          <w:sz w:val="20"/>
          <w:szCs w:val="20"/>
        </w:rPr>
        <w:t>s</w:t>
      </w:r>
      <w:r w:rsidR="00BF714A" w:rsidRPr="0052631E">
        <w:rPr>
          <w:rFonts w:ascii="Arial" w:hAnsi="Arial" w:cs="Arial"/>
          <w:b/>
          <w:sz w:val="20"/>
          <w:szCs w:val="20"/>
        </w:rPr>
        <w:t xml:space="preserve"> values that could be populated in the context of SRDII</w:t>
      </w:r>
      <w:r w:rsidR="005C1F1D">
        <w:rPr>
          <w:rFonts w:ascii="Arial" w:hAnsi="Arial" w:cs="Arial"/>
          <w:b/>
          <w:sz w:val="20"/>
          <w:szCs w:val="20"/>
        </w:rPr>
        <w:t xml:space="preserve"> (see Table below)?</w:t>
      </w:r>
    </w:p>
    <w:p w:rsidR="005C1F1D" w:rsidRDefault="005C1F1D" w:rsidP="00BF714A">
      <w:pPr>
        <w:rPr>
          <w:rFonts w:ascii="Arial" w:hAnsi="Arial" w:cs="Arial"/>
          <w:sz w:val="20"/>
          <w:szCs w:val="20"/>
        </w:rPr>
      </w:pPr>
    </w:p>
    <w:p w:rsidR="00BF714A" w:rsidRPr="0052631E" w:rsidRDefault="00BF714A" w:rsidP="00BF714A">
      <w:pPr>
        <w:rPr>
          <w:rFonts w:ascii="Arial" w:hAnsi="Arial" w:cs="Arial"/>
          <w:sz w:val="20"/>
          <w:szCs w:val="20"/>
        </w:rPr>
      </w:pPr>
      <w:r w:rsidRPr="0052631E">
        <w:rPr>
          <w:rFonts w:ascii="Arial" w:hAnsi="Arial" w:cs="Arial"/>
          <w:sz w:val="20"/>
          <w:szCs w:val="20"/>
        </w:rPr>
        <w:t xml:space="preserve">It is true that it is not at all obvious to find these </w:t>
      </w:r>
      <w:r w:rsidR="005C1F1D">
        <w:rPr>
          <w:rFonts w:ascii="Arial" w:hAnsi="Arial" w:cs="Arial"/>
          <w:sz w:val="20"/>
          <w:szCs w:val="20"/>
        </w:rPr>
        <w:t xml:space="preserve">character set </w:t>
      </w:r>
      <w:r w:rsidRPr="0052631E">
        <w:rPr>
          <w:rFonts w:ascii="Arial" w:hAnsi="Arial" w:cs="Arial"/>
          <w:sz w:val="20"/>
          <w:szCs w:val="20"/>
        </w:rPr>
        <w:t>values since they are not part of the schemas and practically this field corresponds to an unlimited narrative field today.</w:t>
      </w:r>
      <w:r w:rsidR="005C1F1D">
        <w:rPr>
          <w:rFonts w:ascii="Arial" w:hAnsi="Arial" w:cs="Arial"/>
          <w:sz w:val="20"/>
          <w:szCs w:val="20"/>
        </w:rPr>
        <w:t xml:space="preserve"> </w:t>
      </w:r>
      <w:r w:rsidRPr="0052631E">
        <w:rPr>
          <w:rFonts w:ascii="Arial" w:hAnsi="Arial" w:cs="Arial"/>
          <w:sz w:val="20"/>
          <w:szCs w:val="20"/>
        </w:rPr>
        <w:t>This field could eventually be standardised by ISO in the future when discussing BAH v3</w:t>
      </w:r>
      <w:r w:rsidR="005C1F1D">
        <w:rPr>
          <w:rFonts w:ascii="Arial" w:hAnsi="Arial" w:cs="Arial"/>
          <w:sz w:val="20"/>
          <w:szCs w:val="20"/>
        </w:rPr>
        <w:t xml:space="preserve"> by defining a finite code list?</w:t>
      </w:r>
      <w:r w:rsidRPr="0052631E">
        <w:rPr>
          <w:rFonts w:ascii="Arial" w:hAnsi="Arial" w:cs="Arial"/>
          <w:sz w:val="20"/>
          <w:szCs w:val="20"/>
        </w:rPr>
        <w:t xml:space="preserve">  </w:t>
      </w:r>
    </w:p>
    <w:p w:rsidR="00EC31C5" w:rsidRDefault="008C380C" w:rsidP="00EC31C5">
      <w:pPr>
        <w:keepNext/>
      </w:pPr>
      <w:r>
        <w:rPr>
          <w:noProof/>
          <w:lang w:eastAsia="en-GB"/>
        </w:rPr>
        <w:drawing>
          <wp:inline distT="0" distB="0" distL="0" distR="0" wp14:anchorId="61944A31" wp14:editId="0FE2688A">
            <wp:extent cx="3685666" cy="3218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4690" cy="3226696"/>
                    </a:xfrm>
                    <a:prstGeom prst="rect">
                      <a:avLst/>
                    </a:prstGeom>
                  </pic:spPr>
                </pic:pic>
              </a:graphicData>
            </a:graphic>
          </wp:inline>
        </w:drawing>
      </w:r>
    </w:p>
    <w:p w:rsidR="008C380C" w:rsidRDefault="00EC31C5" w:rsidP="00EC31C5">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Position of the Character Set field in the BAHv2 - head.001.001.02)</w:t>
      </w:r>
    </w:p>
    <w:p w:rsidR="00EC31C5" w:rsidRDefault="00EC31C5">
      <w:r>
        <w:t xml:space="preserve">As defined in the ISO 20022 repository, the character set field values must be </w:t>
      </w:r>
      <w:r w:rsidRPr="00EC31C5">
        <w:t>UNICODE “Code Block Names</w:t>
      </w:r>
      <w:r>
        <w:t xml:space="preserve">” and the values can be found here: </w:t>
      </w:r>
      <w:hyperlink r:id="rId9" w:history="1">
        <w:r w:rsidRPr="007D28A9">
          <w:rPr>
            <w:rStyle w:val="Hyperlink"/>
          </w:rPr>
          <w:t>http://unicode.org/Public/UNIDATA/Blocks.txt</w:t>
        </w:r>
      </w:hyperlink>
    </w:p>
    <w:p w:rsidR="00EC31C5" w:rsidRDefault="00EC31C5"/>
    <w:tbl>
      <w:tblPr>
        <w:tblW w:w="9570" w:type="dxa"/>
        <w:tblLayout w:type="fixed"/>
        <w:tblCellMar>
          <w:left w:w="30" w:type="dxa"/>
          <w:right w:w="30" w:type="dxa"/>
        </w:tblCellMar>
        <w:tblLook w:val="0000" w:firstRow="0" w:lastRow="0" w:firstColumn="0" w:lastColumn="0" w:noHBand="0" w:noVBand="0"/>
      </w:tblPr>
      <w:tblGrid>
        <w:gridCol w:w="3175"/>
        <w:gridCol w:w="3425"/>
        <w:gridCol w:w="2970"/>
      </w:tblGrid>
      <w:tr w:rsidR="0052631E" w:rsidTr="0052631E">
        <w:trPr>
          <w:trHeight w:val="290"/>
        </w:trPr>
        <w:tc>
          <w:tcPr>
            <w:tcW w:w="3175" w:type="dxa"/>
            <w:tcBorders>
              <w:top w:val="single" w:sz="12" w:space="0" w:color="auto"/>
              <w:left w:val="single" w:sz="12" w:space="0" w:color="auto"/>
              <w:bottom w:val="nil"/>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Character sets</w:t>
            </w:r>
          </w:p>
          <w:p w:rsidR="0052631E" w:rsidRDefault="0052631E">
            <w:pPr>
              <w:autoSpaceDE w:val="0"/>
              <w:autoSpaceDN w:val="0"/>
              <w:adjustRightInd w:val="0"/>
              <w:rPr>
                <w:rFonts w:eastAsia="Times"/>
                <w:color w:val="003366"/>
              </w:rPr>
            </w:pPr>
            <w:r>
              <w:rPr>
                <w:rFonts w:eastAsia="Times"/>
                <w:color w:val="003366"/>
              </w:rPr>
              <w:t>(Beyond Basic Latin)</w:t>
            </w:r>
          </w:p>
        </w:tc>
        <w:tc>
          <w:tcPr>
            <w:tcW w:w="3425" w:type="dxa"/>
            <w:tcBorders>
              <w:top w:val="single" w:sz="12" w:space="0" w:color="auto"/>
              <w:left w:val="nil"/>
              <w:bottom w:val="nil"/>
              <w:right w:val="single" w:sz="12" w:space="0" w:color="auto"/>
            </w:tcBorders>
          </w:tcPr>
          <w:p w:rsidR="0052631E" w:rsidRDefault="0052631E">
            <w:pPr>
              <w:autoSpaceDE w:val="0"/>
              <w:autoSpaceDN w:val="0"/>
              <w:adjustRightInd w:val="0"/>
              <w:rPr>
                <w:rFonts w:eastAsia="Times"/>
                <w:b/>
                <w:bCs/>
                <w:color w:val="000000"/>
                <w:u w:val="single"/>
              </w:rPr>
            </w:pPr>
            <w:r>
              <w:rPr>
                <w:rFonts w:eastAsia="Times"/>
                <w:b/>
                <w:bCs/>
                <w:color w:val="0000FF"/>
              </w:rPr>
              <w:t>UnicodeChartsCode</w:t>
            </w:r>
            <w:r>
              <w:rPr>
                <w:rFonts w:eastAsia="Times"/>
                <w:color w:val="0000FF"/>
              </w:rPr>
              <w:t xml:space="preserve"> </w:t>
            </w:r>
            <w:r>
              <w:rPr>
                <w:rFonts w:eastAsia="Times"/>
                <w:color w:val="000000"/>
              </w:rPr>
              <w:t xml:space="preserve">– </w:t>
            </w:r>
            <w:r>
              <w:rPr>
                <w:rFonts w:eastAsia="Times"/>
                <w:b/>
                <w:bCs/>
                <w:color w:val="000000"/>
                <w:u w:val="single"/>
              </w:rPr>
              <w:t>Code block name</w:t>
            </w:r>
          </w:p>
        </w:tc>
        <w:tc>
          <w:tcPr>
            <w:tcW w:w="2970" w:type="dxa"/>
            <w:tcBorders>
              <w:top w:val="single" w:sz="12" w:space="0" w:color="auto"/>
              <w:left w:val="single" w:sz="12" w:space="0" w:color="auto"/>
              <w:bottom w:val="nil"/>
              <w:right w:val="single" w:sz="12" w:space="0" w:color="auto"/>
            </w:tcBorders>
          </w:tcPr>
          <w:p w:rsidR="0052631E" w:rsidRDefault="0052631E">
            <w:pPr>
              <w:autoSpaceDE w:val="0"/>
              <w:autoSpaceDN w:val="0"/>
              <w:adjustRightInd w:val="0"/>
              <w:rPr>
                <w:rFonts w:eastAsia="Times"/>
                <w:color w:val="003366"/>
              </w:rPr>
            </w:pPr>
            <w:r>
              <w:rPr>
                <w:rFonts w:eastAsia="Times"/>
                <w:color w:val="003366"/>
              </w:rPr>
              <w:t>Regions in which the character set is used</w:t>
            </w:r>
          </w:p>
        </w:tc>
      </w:tr>
      <w:tr w:rsidR="0052631E" w:rsidTr="0052631E">
        <w:trPr>
          <w:trHeight w:val="290"/>
        </w:trPr>
        <w:tc>
          <w:tcPr>
            <w:tcW w:w="3175" w:type="dxa"/>
            <w:tcBorders>
              <w:top w:val="nil"/>
              <w:left w:val="single" w:sz="12" w:space="0" w:color="auto"/>
              <w:bottom w:val="nil"/>
              <w:right w:val="single" w:sz="12" w:space="0" w:color="auto"/>
            </w:tcBorders>
          </w:tcPr>
          <w:p w:rsidR="0052631E" w:rsidRDefault="0052631E">
            <w:pPr>
              <w:autoSpaceDE w:val="0"/>
              <w:autoSpaceDN w:val="0"/>
              <w:adjustRightInd w:val="0"/>
              <w:jc w:val="right"/>
              <w:rPr>
                <w:rFonts w:eastAsia="Times"/>
                <w:color w:val="003366"/>
              </w:rPr>
            </w:pPr>
          </w:p>
        </w:tc>
        <w:tc>
          <w:tcPr>
            <w:tcW w:w="3425" w:type="dxa"/>
            <w:tcBorders>
              <w:top w:val="nil"/>
              <w:left w:val="nil"/>
              <w:bottom w:val="nil"/>
              <w:right w:val="single" w:sz="12" w:space="0" w:color="auto"/>
            </w:tcBorders>
          </w:tcPr>
          <w:p w:rsidR="0052631E" w:rsidRPr="0052631E" w:rsidRDefault="0052631E">
            <w:pPr>
              <w:autoSpaceDE w:val="0"/>
              <w:autoSpaceDN w:val="0"/>
              <w:adjustRightInd w:val="0"/>
              <w:rPr>
                <w:rFonts w:eastAsia="Times"/>
                <w:i/>
                <w:color w:val="003366"/>
              </w:rPr>
            </w:pPr>
            <w:r w:rsidRPr="0052631E">
              <w:rPr>
                <w:rFonts w:eastAsia="Times"/>
                <w:i/>
                <w:color w:val="003366"/>
              </w:rPr>
              <w:t xml:space="preserve">Code list Values for the BAHv2 </w:t>
            </w:r>
            <w:r w:rsidRPr="0052631E">
              <w:rPr>
                <w:rFonts w:eastAsia="Times"/>
                <w:b/>
                <w:bCs/>
                <w:i/>
                <w:iCs/>
                <w:color w:val="003366"/>
              </w:rPr>
              <w:t>CharacterSet</w:t>
            </w:r>
            <w:r w:rsidRPr="0052631E">
              <w:rPr>
                <w:rFonts w:eastAsia="Times"/>
                <w:i/>
                <w:color w:val="003366"/>
              </w:rPr>
              <w:t xml:space="preserve"> element</w:t>
            </w:r>
          </w:p>
        </w:tc>
        <w:tc>
          <w:tcPr>
            <w:tcW w:w="2970" w:type="dxa"/>
            <w:tcBorders>
              <w:top w:val="nil"/>
              <w:left w:val="single" w:sz="12" w:space="0" w:color="auto"/>
              <w:bottom w:val="nil"/>
              <w:right w:val="single" w:sz="12" w:space="0" w:color="auto"/>
            </w:tcBorders>
          </w:tcPr>
          <w:p w:rsidR="0052631E" w:rsidRDefault="0052631E">
            <w:pPr>
              <w:autoSpaceDE w:val="0"/>
              <w:autoSpaceDN w:val="0"/>
              <w:adjustRightInd w:val="0"/>
              <w:jc w:val="right"/>
              <w:rPr>
                <w:rFonts w:eastAsia="Times"/>
                <w:color w:val="003366"/>
              </w:rPr>
            </w:pPr>
          </w:p>
        </w:tc>
      </w:tr>
      <w:tr w:rsidR="0052631E" w:rsidTr="0052631E">
        <w:trPr>
          <w:trHeight w:val="59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jc w:val="right"/>
              <w:rPr>
                <w:rFonts w:eastAsia="Times"/>
                <w:color w:val="003366"/>
              </w:rPr>
            </w:pPr>
          </w:p>
        </w:tc>
        <w:tc>
          <w:tcPr>
            <w:tcW w:w="3425" w:type="dxa"/>
            <w:tcBorders>
              <w:top w:val="nil"/>
              <w:left w:val="nil"/>
              <w:bottom w:val="single" w:sz="12" w:space="0" w:color="auto"/>
              <w:right w:val="single" w:sz="12" w:space="0" w:color="auto"/>
            </w:tcBorders>
          </w:tcPr>
          <w:p w:rsidR="0052631E" w:rsidRPr="0052631E" w:rsidRDefault="0052631E">
            <w:pPr>
              <w:autoSpaceDE w:val="0"/>
              <w:autoSpaceDN w:val="0"/>
              <w:adjustRightInd w:val="0"/>
              <w:rPr>
                <w:rFonts w:eastAsia="Times"/>
                <w:i/>
                <w:color w:val="003366"/>
              </w:rPr>
            </w:pPr>
            <w:r w:rsidRPr="0052631E">
              <w:rPr>
                <w:rFonts w:eastAsia="Times"/>
                <w:i/>
                <w:color w:val="003366"/>
              </w:rPr>
              <w:t>(casing, whitespace, hyphens, underbars are ignored)</w:t>
            </w:r>
          </w:p>
        </w:tc>
        <w:tc>
          <w:tcPr>
            <w:tcW w:w="2970"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jc w:val="right"/>
              <w:rPr>
                <w:rFonts w:eastAsia="Times"/>
                <w:color w:val="003366"/>
              </w:rPr>
            </w:pP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8859-1 Latin 1</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 xml:space="preserve">Latin-1 Supplement </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Western Europe</w:t>
            </w: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8859-2 Latin 2</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Latin Extended-A</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East European (eg. Slovac)</w:t>
            </w: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8859-3 Latin 3</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Latin Extended-A</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South European (eg. Maltese)</w:t>
            </w: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8859-4 Latin 4</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Latin Extended-A</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North European (eg. Latvian)</w:t>
            </w: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8859-5 Cyrillic</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Cyrillic</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Bulgary</w:t>
            </w:r>
          </w:p>
        </w:tc>
      </w:tr>
      <w:tr w:rsidR="0052631E" w:rsidTr="0052631E">
        <w:trPr>
          <w:trHeight w:val="305"/>
        </w:trPr>
        <w:tc>
          <w:tcPr>
            <w:tcW w:w="3175" w:type="dxa"/>
            <w:tcBorders>
              <w:top w:val="nil"/>
              <w:left w:val="single" w:sz="12" w:space="0" w:color="auto"/>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ISO 8859-7 Modern Greek</w:t>
            </w:r>
          </w:p>
        </w:tc>
        <w:tc>
          <w:tcPr>
            <w:tcW w:w="3425"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b/>
                <w:bCs/>
                <w:color w:val="0000FF"/>
              </w:rPr>
            </w:pPr>
            <w:r>
              <w:rPr>
                <w:rFonts w:eastAsia="Times"/>
                <w:b/>
                <w:bCs/>
                <w:color w:val="0000FF"/>
              </w:rPr>
              <w:t>Greek and Coptic</w:t>
            </w:r>
          </w:p>
        </w:tc>
        <w:tc>
          <w:tcPr>
            <w:tcW w:w="2970" w:type="dxa"/>
            <w:tcBorders>
              <w:top w:val="nil"/>
              <w:left w:val="nil"/>
              <w:bottom w:val="single" w:sz="12" w:space="0" w:color="auto"/>
              <w:right w:val="single" w:sz="12" w:space="0" w:color="auto"/>
            </w:tcBorders>
          </w:tcPr>
          <w:p w:rsidR="0052631E" w:rsidRDefault="0052631E">
            <w:pPr>
              <w:autoSpaceDE w:val="0"/>
              <w:autoSpaceDN w:val="0"/>
              <w:adjustRightInd w:val="0"/>
              <w:rPr>
                <w:rFonts w:eastAsia="Times"/>
                <w:color w:val="003366"/>
              </w:rPr>
            </w:pPr>
            <w:r>
              <w:rPr>
                <w:rFonts w:eastAsia="Times"/>
                <w:color w:val="003366"/>
              </w:rPr>
              <w:t>Greece</w:t>
            </w:r>
          </w:p>
        </w:tc>
      </w:tr>
    </w:tbl>
    <w:p w:rsidR="0052631E" w:rsidRDefault="0052631E"/>
    <w:p w:rsidR="00535E55" w:rsidRDefault="00EC31C5">
      <w:r>
        <w:t>ISO Character set names corresponding to each EEA Language:</w:t>
      </w:r>
    </w:p>
    <w:p w:rsidR="00535E55" w:rsidRDefault="00535E55"/>
    <w:tbl>
      <w:tblPr>
        <w:tblW w:w="6580" w:type="dxa"/>
        <w:tblInd w:w="123" w:type="dxa"/>
        <w:tblLook w:val="04A0" w:firstRow="1" w:lastRow="0" w:firstColumn="1" w:lastColumn="0" w:noHBand="0" w:noVBand="1"/>
      </w:tblPr>
      <w:tblGrid>
        <w:gridCol w:w="1760"/>
        <w:gridCol w:w="2320"/>
        <w:gridCol w:w="2500"/>
      </w:tblGrid>
      <w:tr w:rsidR="00535E55" w:rsidRPr="00535E55" w:rsidTr="00535E55">
        <w:trPr>
          <w:trHeight w:val="315"/>
        </w:trPr>
        <w:tc>
          <w:tcPr>
            <w:tcW w:w="1760" w:type="dxa"/>
            <w:tcBorders>
              <w:top w:val="single" w:sz="12" w:space="0" w:color="FF0000"/>
              <w:left w:val="single" w:sz="12" w:space="0" w:color="FF0000"/>
              <w:bottom w:val="single" w:sz="4" w:space="0" w:color="auto"/>
              <w:right w:val="single" w:sz="4" w:space="0" w:color="auto"/>
            </w:tcBorders>
            <w:shd w:val="clear" w:color="000000" w:fill="FFFF00"/>
            <w:noWrap/>
            <w:vAlign w:val="bottom"/>
            <w:hideMark/>
          </w:tcPr>
          <w:p w:rsidR="00535E55" w:rsidRPr="00535E55" w:rsidRDefault="00535E55" w:rsidP="00535E55">
            <w:pPr>
              <w:rPr>
                <w:rFonts w:eastAsia="Times New Roman"/>
                <w:b/>
                <w:bCs/>
                <w:color w:val="000000"/>
                <w:lang w:eastAsia="en-GB"/>
              </w:rPr>
            </w:pPr>
            <w:r w:rsidRPr="00535E55">
              <w:rPr>
                <w:rFonts w:eastAsia="Times New Roman"/>
                <w:b/>
                <w:bCs/>
                <w:color w:val="000000"/>
                <w:lang w:eastAsia="en-GB"/>
              </w:rPr>
              <w:t>Language</w:t>
            </w:r>
          </w:p>
        </w:tc>
        <w:tc>
          <w:tcPr>
            <w:tcW w:w="2320" w:type="dxa"/>
            <w:tcBorders>
              <w:top w:val="single" w:sz="12" w:space="0" w:color="FF0000"/>
              <w:left w:val="nil"/>
              <w:bottom w:val="single" w:sz="4" w:space="0" w:color="auto"/>
              <w:right w:val="single" w:sz="4" w:space="0" w:color="auto"/>
            </w:tcBorders>
            <w:shd w:val="clear" w:color="000000" w:fill="FFFF00"/>
            <w:noWrap/>
            <w:vAlign w:val="bottom"/>
            <w:hideMark/>
          </w:tcPr>
          <w:p w:rsidR="00535E55" w:rsidRPr="00535E55" w:rsidRDefault="00535E55" w:rsidP="00535E55">
            <w:pPr>
              <w:rPr>
                <w:rFonts w:eastAsia="Times New Roman"/>
                <w:b/>
                <w:bCs/>
                <w:color w:val="000000"/>
                <w:lang w:eastAsia="en-GB"/>
              </w:rPr>
            </w:pPr>
            <w:r w:rsidRPr="00535E55">
              <w:rPr>
                <w:rFonts w:eastAsia="Times New Roman"/>
                <w:b/>
                <w:bCs/>
                <w:color w:val="000000"/>
                <w:lang w:eastAsia="en-GB"/>
              </w:rPr>
              <w:t>ISO 639-1 code</w:t>
            </w:r>
          </w:p>
        </w:tc>
        <w:tc>
          <w:tcPr>
            <w:tcW w:w="2500" w:type="dxa"/>
            <w:tcBorders>
              <w:top w:val="single" w:sz="12" w:space="0" w:color="FF0000"/>
              <w:left w:val="nil"/>
              <w:bottom w:val="single" w:sz="4" w:space="0" w:color="auto"/>
              <w:right w:val="single" w:sz="12" w:space="0" w:color="FF0000"/>
            </w:tcBorders>
            <w:shd w:val="clear" w:color="000000" w:fill="FFFF00"/>
            <w:noWrap/>
            <w:vAlign w:val="bottom"/>
            <w:hideMark/>
          </w:tcPr>
          <w:p w:rsidR="00535E55" w:rsidRPr="00535E55" w:rsidRDefault="00535E55" w:rsidP="00535E55">
            <w:pPr>
              <w:rPr>
                <w:rFonts w:eastAsia="Times New Roman"/>
                <w:b/>
                <w:bCs/>
                <w:color w:val="000000"/>
                <w:lang w:eastAsia="en-GB"/>
              </w:rPr>
            </w:pPr>
            <w:r w:rsidRPr="00535E55">
              <w:rPr>
                <w:rFonts w:eastAsia="Times New Roman"/>
                <w:b/>
                <w:bCs/>
                <w:color w:val="000000"/>
                <w:lang w:eastAsia="en-GB"/>
              </w:rPr>
              <w:t>Character set</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Bulgarian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BG</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 xml:space="preserve">ISO 8859-5 Cyrillic </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Czech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CS</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Danish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DA</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German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DE</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German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DE</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Greek</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EL</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8859-7 Modern Greek</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 xml:space="preserve">English </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EN</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Spanish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ES</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6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Estonian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ET</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8859-4 Latin-4</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Finnish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FI</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French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FR</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Irish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GA</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Croatian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HR</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Hungarian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HU</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15"/>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Icelandic</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Italian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IT</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Lithuanian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LT</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8859-4 Latin-4</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Latvian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LV</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8859-4 Latin-4</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Maltese</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MT</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8859-3 Latin-3</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Dutch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NL</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Norwegian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NO</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Polish</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PL</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Portuguese</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PT</w:t>
            </w:r>
          </w:p>
        </w:tc>
        <w:tc>
          <w:tcPr>
            <w:tcW w:w="2500" w:type="dxa"/>
            <w:tcBorders>
              <w:top w:val="nil"/>
              <w:left w:val="nil"/>
              <w:bottom w:val="single" w:sz="4" w:space="0" w:color="auto"/>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Romanian</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RO</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Slovak</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SK</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00"/>
        </w:trPr>
        <w:tc>
          <w:tcPr>
            <w:tcW w:w="1760" w:type="dxa"/>
            <w:tcBorders>
              <w:top w:val="nil"/>
              <w:left w:val="single" w:sz="12" w:space="0" w:color="FF0000"/>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Slovene</w:t>
            </w:r>
          </w:p>
        </w:tc>
        <w:tc>
          <w:tcPr>
            <w:tcW w:w="2320" w:type="dxa"/>
            <w:tcBorders>
              <w:top w:val="nil"/>
              <w:left w:val="nil"/>
              <w:bottom w:val="single" w:sz="4" w:space="0" w:color="auto"/>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SL</w:t>
            </w:r>
          </w:p>
        </w:tc>
        <w:tc>
          <w:tcPr>
            <w:tcW w:w="2500" w:type="dxa"/>
            <w:tcBorders>
              <w:top w:val="nil"/>
              <w:left w:val="nil"/>
              <w:bottom w:val="single" w:sz="4" w:space="0" w:color="auto"/>
              <w:right w:val="single" w:sz="12" w:space="0" w:color="FF0000"/>
            </w:tcBorders>
            <w:shd w:val="clear" w:color="000000" w:fill="BDD7EE"/>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8859-2 Latin-2</w:t>
            </w:r>
          </w:p>
        </w:tc>
      </w:tr>
      <w:tr w:rsidR="00535E55" w:rsidRPr="00535E55" w:rsidTr="00535E55">
        <w:trPr>
          <w:trHeight w:val="315"/>
        </w:trPr>
        <w:tc>
          <w:tcPr>
            <w:tcW w:w="1760" w:type="dxa"/>
            <w:tcBorders>
              <w:top w:val="nil"/>
              <w:left w:val="single" w:sz="12" w:space="0" w:color="FF0000"/>
              <w:bottom w:val="single" w:sz="12" w:space="0" w:color="FF0000"/>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Swedish</w:t>
            </w:r>
          </w:p>
        </w:tc>
        <w:tc>
          <w:tcPr>
            <w:tcW w:w="2320" w:type="dxa"/>
            <w:tcBorders>
              <w:top w:val="nil"/>
              <w:left w:val="nil"/>
              <w:bottom w:val="single" w:sz="12" w:space="0" w:color="FF0000"/>
              <w:right w:val="single" w:sz="4" w:space="0" w:color="auto"/>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SV</w:t>
            </w:r>
          </w:p>
        </w:tc>
        <w:tc>
          <w:tcPr>
            <w:tcW w:w="2500" w:type="dxa"/>
            <w:tcBorders>
              <w:top w:val="nil"/>
              <w:left w:val="nil"/>
              <w:bottom w:val="single" w:sz="12" w:space="0" w:color="FF0000"/>
              <w:right w:val="single" w:sz="12" w:space="0" w:color="FF0000"/>
            </w:tcBorders>
            <w:shd w:val="clear" w:color="auto" w:fill="auto"/>
            <w:noWrap/>
            <w:vAlign w:val="bottom"/>
            <w:hideMark/>
          </w:tcPr>
          <w:p w:rsidR="00535E55" w:rsidRPr="00535E55" w:rsidRDefault="00535E55" w:rsidP="00535E55">
            <w:pPr>
              <w:rPr>
                <w:rFonts w:eastAsia="Times New Roman"/>
                <w:color w:val="000000"/>
                <w:lang w:eastAsia="en-GB"/>
              </w:rPr>
            </w:pPr>
            <w:r w:rsidRPr="00535E55">
              <w:rPr>
                <w:rFonts w:eastAsia="Times New Roman"/>
                <w:color w:val="000000"/>
                <w:lang w:eastAsia="en-GB"/>
              </w:rPr>
              <w:t>ISO 8859-1 Latin-1</w:t>
            </w:r>
          </w:p>
        </w:tc>
      </w:tr>
    </w:tbl>
    <w:p w:rsidR="00535E55" w:rsidRDefault="00535E55"/>
    <w:sectPr w:rsidR="00535E55" w:rsidSect="008C380C">
      <w:footerReference w:type="default" r:id="rId10"/>
      <w:pgSz w:w="11907" w:h="16839" w:code="9"/>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76" w:rsidRDefault="006F2F76">
      <w:r>
        <w:separator/>
      </w:r>
    </w:p>
  </w:endnote>
  <w:endnote w:type="continuationSeparator" w:id="0">
    <w:p w:rsidR="006F2F76" w:rsidRDefault="006F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73" w:rsidRDefault="00D436AA">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BF714A">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76" w:rsidRDefault="006F2F76">
      <w:r>
        <w:separator/>
      </w:r>
    </w:p>
  </w:footnote>
  <w:footnote w:type="continuationSeparator" w:id="0">
    <w:p w:rsidR="006F2F76" w:rsidRDefault="006F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F76"/>
    <w:rsid w:val="00201F7A"/>
    <w:rsid w:val="00416D73"/>
    <w:rsid w:val="004F531B"/>
    <w:rsid w:val="0052631E"/>
    <w:rsid w:val="00535E55"/>
    <w:rsid w:val="005552DF"/>
    <w:rsid w:val="005C1F1D"/>
    <w:rsid w:val="006F2F76"/>
    <w:rsid w:val="00720A65"/>
    <w:rsid w:val="0077696E"/>
    <w:rsid w:val="008C380C"/>
    <w:rsid w:val="009569E3"/>
    <w:rsid w:val="00B01A53"/>
    <w:rsid w:val="00BF714A"/>
    <w:rsid w:val="00D436AA"/>
    <w:rsid w:val="00EC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1A41"/>
  <w15:chartTrackingRefBased/>
  <w15:docId w15:val="{2A91C60A-0B94-4146-BBFC-BD52DC5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4A"/>
    <w:rPr>
      <w:rFonts w:ascii="Calibri" w:eastAsiaTheme="minorHAnsi" w:hAnsi="Calibri" w:cs="Calibri"/>
      <w:sz w:val="22"/>
      <w:szCs w:val="22"/>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 w:type="character" w:styleId="Hyperlink">
    <w:name w:val="Hyperlink"/>
    <w:basedOn w:val="DefaultParagraphFont"/>
    <w:uiPriority w:val="99"/>
    <w:unhideWhenUsed/>
    <w:rsid w:val="00EC31C5"/>
    <w:rPr>
      <w:color w:val="0000FF" w:themeColor="hyperlink"/>
      <w:u w:val="single"/>
    </w:rPr>
  </w:style>
  <w:style w:type="paragraph" w:styleId="Caption">
    <w:name w:val="caption"/>
    <w:basedOn w:val="Normal"/>
    <w:next w:val="Normal"/>
    <w:unhideWhenUsed/>
    <w:qFormat/>
    <w:rsid w:val="00EC31C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1944">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 w:id="19273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icode.org/Public/UNIDATA/Block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461</Words>
  <Characters>2631</Characters>
  <Application>Microsoft Office Word</Application>
  <DocSecurity>0</DocSecurity>
  <Lines>21</Lines>
  <Paragraphs>6</Paragraphs>
  <ScaleCrop>false</ScaleCrop>
  <Company>S.W.I.F.T.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11</cp:revision>
  <dcterms:created xsi:type="dcterms:W3CDTF">2020-12-22T14:46:00Z</dcterms:created>
  <dcterms:modified xsi:type="dcterms:W3CDTF">2021-01-15T10:11:00Z</dcterms:modified>
</cp:coreProperties>
</file>