
<file path=[Content_Types].xml><?xml version="1.0" encoding="utf-8"?>
<Types xmlns="http://schemas.openxmlformats.org/package/2006/content-types">
  <Default Extension="bin" ContentType="application/vnd.openxmlformats-officedocument.oleObject"/>
  <Default Extension="xlsm" ContentType="application/vnd.ms-excel.sheet.macroEnabled.12"/>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03" w:rsidRPr="007A69C8" w:rsidRDefault="005B2C4D" w:rsidP="00592037">
      <w:pPr>
        <w:rPr>
          <w:lang w:val="en-GB"/>
        </w:rPr>
      </w:pPr>
      <w:r>
        <w:rPr>
          <w:noProof/>
          <w:lang w:val="en-GB" w:eastAsia="en-GB"/>
        </w:rPr>
        <w:drawing>
          <wp:anchor distT="0" distB="0" distL="114300" distR="114300" simplePos="0" relativeHeight="251659264" behindDoc="0" locked="0" layoutInCell="1" allowOverlap="1" wp14:anchorId="0723C69B" wp14:editId="0286E6E1">
            <wp:simplePos x="0" y="0"/>
            <wp:positionH relativeFrom="column">
              <wp:posOffset>3265170</wp:posOffset>
            </wp:positionH>
            <wp:positionV relativeFrom="paragraph">
              <wp:posOffset>-665480</wp:posOffset>
            </wp:positionV>
            <wp:extent cx="2259106" cy="1066800"/>
            <wp:effectExtent l="0" t="0" r="8255" b="0"/>
            <wp:wrapNone/>
            <wp:docPr id="1" name="Picture 1"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E-FILE01\jlittre$\MyData\01. STANDARDS\01. STD DEVELOPMENT DOMAINS\1. Securities\01. SMPG Global\LOGO\FINAL LOGO\SMPG_logo_Extra_low_resolu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106"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7A8">
        <w:rPr>
          <w:lang w:val="en-GB"/>
        </w:rPr>
        <w:tab/>
      </w: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3562A2" w:rsidRDefault="003562A2" w:rsidP="00592037">
      <w:pPr>
        <w:rPr>
          <w:lang w:val="en-GB"/>
        </w:rPr>
      </w:pPr>
    </w:p>
    <w:p w:rsidR="005B2C4D" w:rsidRDefault="005B2C4D" w:rsidP="00592037">
      <w:pPr>
        <w:rPr>
          <w:lang w:val="en-GB"/>
        </w:rPr>
      </w:pPr>
    </w:p>
    <w:p w:rsidR="005B2C4D" w:rsidRDefault="005B2C4D" w:rsidP="00592037">
      <w:pPr>
        <w:rPr>
          <w:lang w:val="en-GB"/>
        </w:rPr>
      </w:pPr>
    </w:p>
    <w:p w:rsidR="005B2C4D" w:rsidRPr="007A69C8" w:rsidRDefault="005B2C4D" w:rsidP="00592037">
      <w:pPr>
        <w:rPr>
          <w:lang w:val="en-GB"/>
        </w:rPr>
      </w:pPr>
    </w:p>
    <w:p w:rsidR="00AB6103" w:rsidRPr="007A69C8" w:rsidRDefault="00AB6103" w:rsidP="00592037">
      <w:pPr>
        <w:rPr>
          <w:lang w:val="en-GB"/>
        </w:rPr>
      </w:pPr>
    </w:p>
    <w:p w:rsidR="00AB6103" w:rsidRPr="007A69C8" w:rsidRDefault="00AB6103" w:rsidP="00592037">
      <w:pPr>
        <w:rPr>
          <w:lang w:val="en-GB"/>
        </w:rPr>
      </w:pPr>
    </w:p>
    <w:p w:rsidR="00AB6103" w:rsidRPr="007A69C8" w:rsidRDefault="00AB6103" w:rsidP="00592037">
      <w:pPr>
        <w:pStyle w:val="Header"/>
        <w:rPr>
          <w:lang w:val="en-GB"/>
        </w:rPr>
      </w:pPr>
      <w:r w:rsidRPr="007A69C8">
        <w:rPr>
          <w:lang w:val="en-GB"/>
        </w:rPr>
        <w:t>SMPG - Corporate Action</w:t>
      </w:r>
    </w:p>
    <w:p w:rsidR="00C50CA2" w:rsidRPr="007A69C8" w:rsidRDefault="00C50CA2" w:rsidP="00C50CA2">
      <w:pPr>
        <w:pStyle w:val="Header"/>
        <w:rPr>
          <w:lang w:val="en-GB"/>
        </w:rPr>
      </w:pPr>
      <w:r>
        <w:rPr>
          <w:lang w:val="en-GB"/>
        </w:rPr>
        <w:t>Telephone Conference Minutes</w:t>
      </w:r>
    </w:p>
    <w:p w:rsidR="00AB6103" w:rsidRPr="00C10F02" w:rsidRDefault="00C50CA2" w:rsidP="00592037">
      <w:pPr>
        <w:pStyle w:val="Header"/>
        <w:rPr>
          <w:lang w:val="en-GB"/>
        </w:rPr>
      </w:pPr>
      <w:r>
        <w:rPr>
          <w:lang w:val="en-GB"/>
        </w:rPr>
        <w:t>10</w:t>
      </w:r>
      <w:r w:rsidR="005315FD">
        <w:rPr>
          <w:lang w:val="en-GB"/>
        </w:rPr>
        <w:t xml:space="preserve"> </w:t>
      </w:r>
      <w:r>
        <w:rPr>
          <w:lang w:val="en-GB"/>
        </w:rPr>
        <w:t>November</w:t>
      </w:r>
      <w:r w:rsidR="005B2C4D">
        <w:rPr>
          <w:lang w:val="en-GB"/>
        </w:rPr>
        <w:t>,</w:t>
      </w:r>
      <w:r w:rsidR="003D56C9" w:rsidRPr="00C10F02">
        <w:rPr>
          <w:lang w:val="en-GB"/>
        </w:rPr>
        <w:t xml:space="preserve"> </w:t>
      </w:r>
      <w:r w:rsidR="00B20795" w:rsidRPr="00C10F02">
        <w:rPr>
          <w:lang w:val="en-GB"/>
        </w:rPr>
        <w:t>201</w:t>
      </w:r>
      <w:r w:rsidR="005B2C4D">
        <w:rPr>
          <w:lang w:val="en-GB"/>
        </w:rPr>
        <w:t>5</w:t>
      </w: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p>
    <w:p w:rsidR="00AB6103" w:rsidRPr="00C10F02" w:rsidRDefault="00AB6103" w:rsidP="00592037">
      <w:pPr>
        <w:rPr>
          <w:lang w:val="en-GB"/>
        </w:rPr>
      </w:pPr>
      <w:bookmarkStart w:id="0" w:name="_GoBack"/>
      <w:bookmarkEnd w:id="0"/>
    </w:p>
    <w:p w:rsidR="00AB6103" w:rsidRPr="00C10F02" w:rsidRDefault="004A6E4D" w:rsidP="00141100">
      <w:pPr>
        <w:tabs>
          <w:tab w:val="left" w:pos="3690"/>
        </w:tabs>
        <w:rPr>
          <w:lang w:val="en-GB"/>
        </w:rPr>
        <w:sectPr w:rsidR="00AB6103" w:rsidRPr="00C10F02">
          <w:headerReference w:type="default" r:id="rId10"/>
          <w:footerReference w:type="even" r:id="rId11"/>
          <w:footerReference w:type="default" r:id="rId12"/>
          <w:pgSz w:w="12240" w:h="15840"/>
          <w:pgMar w:top="1106" w:right="1800" w:bottom="1440" w:left="1800" w:header="720" w:footer="720" w:gutter="0"/>
          <w:cols w:space="720"/>
          <w:docGrid w:linePitch="360"/>
        </w:sectPr>
      </w:pPr>
      <w:bookmarkStart w:id="1" w:name="_Toc54501830"/>
      <w:r>
        <w:rPr>
          <w:lang w:val="en-GB"/>
        </w:rPr>
        <w:t>FIANL</w:t>
      </w:r>
      <w:r w:rsidR="00354582">
        <w:rPr>
          <w:lang w:val="en-GB"/>
        </w:rPr>
        <w:t xml:space="preserve"> </w:t>
      </w:r>
      <w:r w:rsidR="00D638F3">
        <w:rPr>
          <w:lang w:val="en-GB"/>
        </w:rPr>
        <w:t>Version</w:t>
      </w:r>
      <w:r w:rsidR="00BB670F" w:rsidRPr="00C10F02">
        <w:rPr>
          <w:lang w:val="en-GB"/>
        </w:rPr>
        <w:t xml:space="preserve"> </w:t>
      </w:r>
      <w:r w:rsidR="0076568D" w:rsidRPr="00C10F02">
        <w:rPr>
          <w:lang w:val="en-GB"/>
        </w:rPr>
        <w:t>v</w:t>
      </w:r>
      <w:r>
        <w:rPr>
          <w:lang w:val="en-GB"/>
        </w:rPr>
        <w:t>1.0</w:t>
      </w:r>
      <w:r w:rsidR="005B2C4D">
        <w:rPr>
          <w:lang w:val="en-GB"/>
        </w:rPr>
        <w:t xml:space="preserve"> – </w:t>
      </w:r>
      <w:r w:rsidR="00AD498B">
        <w:rPr>
          <w:lang w:val="en-GB"/>
        </w:rPr>
        <w:t>November 26</w:t>
      </w:r>
      <w:r w:rsidR="005B2C4D">
        <w:rPr>
          <w:lang w:val="en-GB"/>
        </w:rPr>
        <w:t>, 2015</w:t>
      </w:r>
    </w:p>
    <w:p w:rsidR="00AB6103" w:rsidRDefault="00E81D81" w:rsidP="00592037">
      <w:pPr>
        <w:pStyle w:val="Title1"/>
      </w:pPr>
      <w:r>
        <w:lastRenderedPageBreak/>
        <w:t>Table of Contents</w:t>
      </w:r>
    </w:p>
    <w:p w:rsidR="0007524A" w:rsidRDefault="00EB51C4">
      <w:pPr>
        <w:pStyle w:val="TOC1"/>
        <w:rPr>
          <w:rFonts w:asciiTheme="minorHAnsi" w:eastAsiaTheme="minorEastAsia" w:hAnsiTheme="minorHAnsi" w:cstheme="minorBidi"/>
          <w:b w:val="0"/>
          <w:bCs w:val="0"/>
          <w:sz w:val="22"/>
          <w:szCs w:val="22"/>
          <w:lang w:val="en-GB" w:eastAsia="en-GB"/>
        </w:rPr>
      </w:pPr>
      <w:r>
        <w:fldChar w:fldCharType="begin"/>
      </w:r>
      <w:r w:rsidR="00A718E5">
        <w:instrText xml:space="preserve"> TOC \o "1-1" \h \z \u </w:instrText>
      </w:r>
      <w:r>
        <w:fldChar w:fldCharType="separate"/>
      </w:r>
      <w:hyperlink w:anchor="_Toc436318371" w:history="1">
        <w:r w:rsidR="0007524A" w:rsidRPr="00EA6D5C">
          <w:rPr>
            <w:rStyle w:val="Hyperlink"/>
            <w:lang w:val="en-GB"/>
          </w:rPr>
          <w:t>1.</w:t>
        </w:r>
        <w:r w:rsidR="0007524A">
          <w:rPr>
            <w:rFonts w:asciiTheme="minorHAnsi" w:eastAsiaTheme="minorEastAsia" w:hAnsiTheme="minorHAnsi" w:cstheme="minorBidi"/>
            <w:b w:val="0"/>
            <w:bCs w:val="0"/>
            <w:sz w:val="22"/>
            <w:szCs w:val="22"/>
            <w:lang w:val="en-GB" w:eastAsia="en-GB"/>
          </w:rPr>
          <w:tab/>
        </w:r>
        <w:r w:rsidR="0007524A" w:rsidRPr="00EA6D5C">
          <w:rPr>
            <w:rStyle w:val="Hyperlink"/>
            <w:lang w:eastAsia="en-GB"/>
          </w:rPr>
          <w:t>Approval of Singapore October Minutes</w:t>
        </w:r>
        <w:r w:rsidR="0007524A">
          <w:rPr>
            <w:webHidden/>
          </w:rPr>
          <w:tab/>
        </w:r>
        <w:r w:rsidR="0007524A">
          <w:rPr>
            <w:webHidden/>
          </w:rPr>
          <w:fldChar w:fldCharType="begin"/>
        </w:r>
        <w:r w:rsidR="0007524A">
          <w:rPr>
            <w:webHidden/>
          </w:rPr>
          <w:instrText xml:space="preserve"> PAGEREF _Toc436318371 \h </w:instrText>
        </w:r>
        <w:r w:rsidR="0007524A">
          <w:rPr>
            <w:webHidden/>
          </w:rPr>
        </w:r>
        <w:r w:rsidR="0007524A">
          <w:rPr>
            <w:webHidden/>
          </w:rPr>
          <w:fldChar w:fldCharType="separate"/>
        </w:r>
        <w:r w:rsidR="0007524A">
          <w:rPr>
            <w:webHidden/>
          </w:rPr>
          <w:t>3</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2" w:history="1">
        <w:r w:rsidR="0007524A" w:rsidRPr="00EA6D5C">
          <w:rPr>
            <w:rStyle w:val="Hyperlink"/>
            <w:lang w:val="en-GB"/>
          </w:rPr>
          <w:t>2.</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CA203 SR2016 Yearly GMP Part 1,2,3 and samples alignment</w:t>
        </w:r>
        <w:r w:rsidR="0007524A">
          <w:rPr>
            <w:webHidden/>
          </w:rPr>
          <w:tab/>
        </w:r>
        <w:r w:rsidR="0007524A">
          <w:rPr>
            <w:webHidden/>
          </w:rPr>
          <w:fldChar w:fldCharType="begin"/>
        </w:r>
        <w:r w:rsidR="0007524A">
          <w:rPr>
            <w:webHidden/>
          </w:rPr>
          <w:instrText xml:space="preserve"> PAGEREF _Toc436318372 \h </w:instrText>
        </w:r>
        <w:r w:rsidR="0007524A">
          <w:rPr>
            <w:webHidden/>
          </w:rPr>
        </w:r>
        <w:r w:rsidR="0007524A">
          <w:rPr>
            <w:webHidden/>
          </w:rPr>
          <w:fldChar w:fldCharType="separate"/>
        </w:r>
        <w:r w:rsidR="0007524A">
          <w:rPr>
            <w:webHidden/>
          </w:rPr>
          <w:t>4</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3" w:history="1">
        <w:r w:rsidR="0007524A" w:rsidRPr="00EA6D5C">
          <w:rPr>
            <w:rStyle w:val="Hyperlink"/>
            <w:lang w:val="en-GB"/>
          </w:rPr>
          <w:t>3.</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CA278 Sample for usage of PRFC / NWFC in INT and redemption</w:t>
        </w:r>
        <w:r w:rsidR="0007524A">
          <w:rPr>
            <w:webHidden/>
          </w:rPr>
          <w:tab/>
        </w:r>
        <w:r w:rsidR="0007524A">
          <w:rPr>
            <w:webHidden/>
          </w:rPr>
          <w:fldChar w:fldCharType="begin"/>
        </w:r>
        <w:r w:rsidR="0007524A">
          <w:rPr>
            <w:webHidden/>
          </w:rPr>
          <w:instrText xml:space="preserve"> PAGEREF _Toc436318373 \h </w:instrText>
        </w:r>
        <w:r w:rsidR="0007524A">
          <w:rPr>
            <w:webHidden/>
          </w:rPr>
        </w:r>
        <w:r w:rsidR="0007524A">
          <w:rPr>
            <w:webHidden/>
          </w:rPr>
          <w:fldChar w:fldCharType="separate"/>
        </w:r>
        <w:r w:rsidR="0007524A">
          <w:rPr>
            <w:webHidden/>
          </w:rPr>
          <w:t>4</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4" w:history="1">
        <w:r w:rsidR="0007524A" w:rsidRPr="00EA6D5C">
          <w:rPr>
            <w:rStyle w:val="Hyperlink"/>
            <w:lang w:val="en-GB"/>
          </w:rPr>
          <w:t>4.</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CA284 MP for amounts larger than 15d</w:t>
        </w:r>
        <w:r w:rsidR="0007524A">
          <w:rPr>
            <w:webHidden/>
          </w:rPr>
          <w:tab/>
        </w:r>
        <w:r w:rsidR="0007524A">
          <w:rPr>
            <w:webHidden/>
          </w:rPr>
          <w:fldChar w:fldCharType="begin"/>
        </w:r>
        <w:r w:rsidR="0007524A">
          <w:rPr>
            <w:webHidden/>
          </w:rPr>
          <w:instrText xml:space="preserve"> PAGEREF _Toc436318374 \h </w:instrText>
        </w:r>
        <w:r w:rsidR="0007524A">
          <w:rPr>
            <w:webHidden/>
          </w:rPr>
        </w:r>
        <w:r w:rsidR="0007524A">
          <w:rPr>
            <w:webHidden/>
          </w:rPr>
          <w:fldChar w:fldCharType="separate"/>
        </w:r>
        <w:r w:rsidR="0007524A">
          <w:rPr>
            <w:webHidden/>
          </w:rPr>
          <w:t>4</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5" w:history="1">
        <w:r w:rsidR="0007524A" w:rsidRPr="00EA6D5C">
          <w:rPr>
            <w:rStyle w:val="Hyperlink"/>
            <w:lang w:val="en-GB"/>
          </w:rPr>
          <w:t>5.</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CA289 MAND event with Required Owner Action</w:t>
        </w:r>
        <w:r w:rsidR="0007524A">
          <w:rPr>
            <w:webHidden/>
          </w:rPr>
          <w:tab/>
        </w:r>
        <w:r w:rsidR="0007524A">
          <w:rPr>
            <w:webHidden/>
          </w:rPr>
          <w:fldChar w:fldCharType="begin"/>
        </w:r>
        <w:r w:rsidR="0007524A">
          <w:rPr>
            <w:webHidden/>
          </w:rPr>
          <w:instrText xml:space="preserve"> PAGEREF _Toc436318375 \h </w:instrText>
        </w:r>
        <w:r w:rsidR="0007524A">
          <w:rPr>
            <w:webHidden/>
          </w:rPr>
        </w:r>
        <w:r w:rsidR="0007524A">
          <w:rPr>
            <w:webHidden/>
          </w:rPr>
          <w:fldChar w:fldCharType="separate"/>
        </w:r>
        <w:r w:rsidR="0007524A">
          <w:rPr>
            <w:webHidden/>
          </w:rPr>
          <w:t>5</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6" w:history="1">
        <w:r w:rsidR="0007524A" w:rsidRPr="00EA6D5C">
          <w:rPr>
            <w:rStyle w:val="Hyperlink"/>
            <w:lang w:val="en-GB"/>
          </w:rPr>
          <w:t>6.</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CA298 Capital Gain - cash distribution components</w:t>
        </w:r>
        <w:r w:rsidR="0007524A">
          <w:rPr>
            <w:webHidden/>
          </w:rPr>
          <w:tab/>
        </w:r>
        <w:r w:rsidR="0007524A">
          <w:rPr>
            <w:webHidden/>
          </w:rPr>
          <w:fldChar w:fldCharType="begin"/>
        </w:r>
        <w:r w:rsidR="0007524A">
          <w:rPr>
            <w:webHidden/>
          </w:rPr>
          <w:instrText xml:space="preserve"> PAGEREF _Toc436318376 \h </w:instrText>
        </w:r>
        <w:r w:rsidR="0007524A">
          <w:rPr>
            <w:webHidden/>
          </w:rPr>
        </w:r>
        <w:r w:rsidR="0007524A">
          <w:rPr>
            <w:webHidden/>
          </w:rPr>
          <w:fldChar w:fldCharType="separate"/>
        </w:r>
        <w:r w:rsidR="0007524A">
          <w:rPr>
            <w:webHidden/>
          </w:rPr>
          <w:t>5</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7" w:history="1">
        <w:r w:rsidR="0007524A" w:rsidRPr="00EA6D5C">
          <w:rPr>
            <w:rStyle w:val="Hyperlink"/>
            <w:lang w:val="en-GB"/>
          </w:rPr>
          <w:t>7.</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CA300 Usage of :92a::INTR for Variable/Floating Rate Bonds/Notes and :92F::INTP</w:t>
        </w:r>
        <w:r w:rsidR="0007524A">
          <w:rPr>
            <w:webHidden/>
          </w:rPr>
          <w:tab/>
        </w:r>
        <w:r w:rsidR="0007524A">
          <w:rPr>
            <w:webHidden/>
          </w:rPr>
          <w:fldChar w:fldCharType="begin"/>
        </w:r>
        <w:r w:rsidR="0007524A">
          <w:rPr>
            <w:webHidden/>
          </w:rPr>
          <w:instrText xml:space="preserve"> PAGEREF _Toc436318377 \h </w:instrText>
        </w:r>
        <w:r w:rsidR="0007524A">
          <w:rPr>
            <w:webHidden/>
          </w:rPr>
        </w:r>
        <w:r w:rsidR="0007524A">
          <w:rPr>
            <w:webHidden/>
          </w:rPr>
          <w:fldChar w:fldCharType="separate"/>
        </w:r>
        <w:r w:rsidR="0007524A">
          <w:rPr>
            <w:webHidden/>
          </w:rPr>
          <w:t>5</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8" w:history="1">
        <w:r w:rsidR="0007524A" w:rsidRPr="00EA6D5C">
          <w:rPr>
            <w:rStyle w:val="Hyperlink"/>
            <w:lang w:val="en-GB"/>
          </w:rPr>
          <w:t>8.</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CA303 Usage of PWAL for DVOP &amp; DRIP</w:t>
        </w:r>
        <w:r w:rsidR="0007524A">
          <w:rPr>
            <w:webHidden/>
          </w:rPr>
          <w:tab/>
        </w:r>
        <w:r w:rsidR="0007524A">
          <w:rPr>
            <w:webHidden/>
          </w:rPr>
          <w:fldChar w:fldCharType="begin"/>
        </w:r>
        <w:r w:rsidR="0007524A">
          <w:rPr>
            <w:webHidden/>
          </w:rPr>
          <w:instrText xml:space="preserve"> PAGEREF _Toc436318378 \h </w:instrText>
        </w:r>
        <w:r w:rsidR="0007524A">
          <w:rPr>
            <w:webHidden/>
          </w:rPr>
        </w:r>
        <w:r w:rsidR="0007524A">
          <w:rPr>
            <w:webHidden/>
          </w:rPr>
          <w:fldChar w:fldCharType="separate"/>
        </w:r>
        <w:r w:rsidR="0007524A">
          <w:rPr>
            <w:webHidden/>
          </w:rPr>
          <w:t>5</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79" w:history="1">
        <w:r w:rsidR="0007524A" w:rsidRPr="00EA6D5C">
          <w:rPr>
            <w:rStyle w:val="Hyperlink"/>
            <w:lang w:val="en-GB"/>
          </w:rPr>
          <w:t>9.</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CA308 Question on Multi listed securities MP</w:t>
        </w:r>
        <w:r w:rsidR="0007524A">
          <w:rPr>
            <w:webHidden/>
          </w:rPr>
          <w:tab/>
        </w:r>
        <w:r w:rsidR="0007524A">
          <w:rPr>
            <w:webHidden/>
          </w:rPr>
          <w:fldChar w:fldCharType="begin"/>
        </w:r>
        <w:r w:rsidR="0007524A">
          <w:rPr>
            <w:webHidden/>
          </w:rPr>
          <w:instrText xml:space="preserve"> PAGEREF _Toc436318379 \h </w:instrText>
        </w:r>
        <w:r w:rsidR="0007524A">
          <w:rPr>
            <w:webHidden/>
          </w:rPr>
        </w:r>
        <w:r w:rsidR="0007524A">
          <w:rPr>
            <w:webHidden/>
          </w:rPr>
          <w:fldChar w:fldCharType="separate"/>
        </w:r>
        <w:r w:rsidR="0007524A">
          <w:rPr>
            <w:webHidden/>
          </w:rPr>
          <w:t>6</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0" w:history="1">
        <w:r w:rsidR="0007524A" w:rsidRPr="00EA6D5C">
          <w:rPr>
            <w:rStyle w:val="Hyperlink"/>
            <w:lang w:val="en-GB"/>
          </w:rPr>
          <w:t>10.</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CA315 Extending CA MPs to ISO 20022</w:t>
        </w:r>
        <w:r w:rsidR="0007524A">
          <w:rPr>
            <w:webHidden/>
          </w:rPr>
          <w:tab/>
        </w:r>
        <w:r w:rsidR="0007524A">
          <w:rPr>
            <w:webHidden/>
          </w:rPr>
          <w:fldChar w:fldCharType="begin"/>
        </w:r>
        <w:r w:rsidR="0007524A">
          <w:rPr>
            <w:webHidden/>
          </w:rPr>
          <w:instrText xml:space="preserve"> PAGEREF _Toc436318380 \h </w:instrText>
        </w:r>
        <w:r w:rsidR="0007524A">
          <w:rPr>
            <w:webHidden/>
          </w:rPr>
        </w:r>
        <w:r w:rsidR="0007524A">
          <w:rPr>
            <w:webHidden/>
          </w:rPr>
          <w:fldChar w:fldCharType="separate"/>
        </w:r>
        <w:r w:rsidR="0007524A">
          <w:rPr>
            <w:webHidden/>
          </w:rPr>
          <w:t>6</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1" w:history="1">
        <w:r w:rsidR="0007524A" w:rsidRPr="00EA6D5C">
          <w:rPr>
            <w:rStyle w:val="Hyperlink"/>
            <w:lang w:val="en-GB"/>
          </w:rPr>
          <w:t>11.</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CA316 MPs specific for Issuer announcements ?</w:t>
        </w:r>
        <w:r w:rsidR="0007524A">
          <w:rPr>
            <w:webHidden/>
          </w:rPr>
          <w:tab/>
        </w:r>
        <w:r w:rsidR="0007524A">
          <w:rPr>
            <w:webHidden/>
          </w:rPr>
          <w:fldChar w:fldCharType="begin"/>
        </w:r>
        <w:r w:rsidR="0007524A">
          <w:rPr>
            <w:webHidden/>
          </w:rPr>
          <w:instrText xml:space="preserve"> PAGEREF _Toc436318381 \h </w:instrText>
        </w:r>
        <w:r w:rsidR="0007524A">
          <w:rPr>
            <w:webHidden/>
          </w:rPr>
        </w:r>
        <w:r w:rsidR="0007524A">
          <w:rPr>
            <w:webHidden/>
          </w:rPr>
          <w:fldChar w:fldCharType="separate"/>
        </w:r>
        <w:r w:rsidR="0007524A">
          <w:rPr>
            <w:webHidden/>
          </w:rPr>
          <w:t>6</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2" w:history="1">
        <w:r w:rsidR="0007524A" w:rsidRPr="00EA6D5C">
          <w:rPr>
            <w:rStyle w:val="Hyperlink"/>
            <w:lang w:val="en-GB"/>
          </w:rPr>
          <w:t>12.</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CA317 Should a MP enforce a mandatory Default Option (DFLT) ?</w:t>
        </w:r>
        <w:r w:rsidR="0007524A">
          <w:rPr>
            <w:webHidden/>
          </w:rPr>
          <w:tab/>
        </w:r>
        <w:r w:rsidR="0007524A">
          <w:rPr>
            <w:webHidden/>
          </w:rPr>
          <w:fldChar w:fldCharType="begin"/>
        </w:r>
        <w:r w:rsidR="0007524A">
          <w:rPr>
            <w:webHidden/>
          </w:rPr>
          <w:instrText xml:space="preserve"> PAGEREF _Toc436318382 \h </w:instrText>
        </w:r>
        <w:r w:rsidR="0007524A">
          <w:rPr>
            <w:webHidden/>
          </w:rPr>
        </w:r>
        <w:r w:rsidR="0007524A">
          <w:rPr>
            <w:webHidden/>
          </w:rPr>
          <w:fldChar w:fldCharType="separate"/>
        </w:r>
        <w:r w:rsidR="0007524A">
          <w:rPr>
            <w:webHidden/>
          </w:rPr>
          <w:t>7</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3" w:history="1">
        <w:r w:rsidR="0007524A" w:rsidRPr="00EA6D5C">
          <w:rPr>
            <w:rStyle w:val="Hyperlink"/>
            <w:lang w:val="en-GB"/>
          </w:rPr>
          <w:t>13.</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CA318 MP for new :94a::COIN qualifier</w:t>
        </w:r>
        <w:r w:rsidR="0007524A">
          <w:rPr>
            <w:webHidden/>
          </w:rPr>
          <w:tab/>
        </w:r>
        <w:r w:rsidR="0007524A">
          <w:rPr>
            <w:webHidden/>
          </w:rPr>
          <w:fldChar w:fldCharType="begin"/>
        </w:r>
        <w:r w:rsidR="0007524A">
          <w:rPr>
            <w:webHidden/>
          </w:rPr>
          <w:instrText xml:space="preserve"> PAGEREF _Toc436318383 \h </w:instrText>
        </w:r>
        <w:r w:rsidR="0007524A">
          <w:rPr>
            <w:webHidden/>
          </w:rPr>
        </w:r>
        <w:r w:rsidR="0007524A">
          <w:rPr>
            <w:webHidden/>
          </w:rPr>
          <w:fldChar w:fldCharType="separate"/>
        </w:r>
        <w:r w:rsidR="0007524A">
          <w:rPr>
            <w:webHidden/>
          </w:rPr>
          <w:t>7</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4" w:history="1">
        <w:r w:rsidR="0007524A" w:rsidRPr="00EA6D5C">
          <w:rPr>
            <w:rStyle w:val="Hyperlink"/>
            <w:lang w:val="en-GB"/>
          </w:rPr>
          <w:t>14.</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CA319 New MP for QINS usage in DVOP/PRIO events</w:t>
        </w:r>
        <w:r w:rsidR="0007524A">
          <w:rPr>
            <w:webHidden/>
          </w:rPr>
          <w:tab/>
        </w:r>
        <w:r w:rsidR="0007524A">
          <w:rPr>
            <w:webHidden/>
          </w:rPr>
          <w:fldChar w:fldCharType="begin"/>
        </w:r>
        <w:r w:rsidR="0007524A">
          <w:rPr>
            <w:webHidden/>
          </w:rPr>
          <w:instrText xml:space="preserve"> PAGEREF _Toc436318384 \h </w:instrText>
        </w:r>
        <w:r w:rsidR="0007524A">
          <w:rPr>
            <w:webHidden/>
          </w:rPr>
        </w:r>
        <w:r w:rsidR="0007524A">
          <w:rPr>
            <w:webHidden/>
          </w:rPr>
          <w:fldChar w:fldCharType="separate"/>
        </w:r>
        <w:r w:rsidR="0007524A">
          <w:rPr>
            <w:webHidden/>
          </w:rPr>
          <w:t>7</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5" w:history="1">
        <w:r w:rsidR="0007524A" w:rsidRPr="00EA6D5C">
          <w:rPr>
            <w:rStyle w:val="Hyperlink"/>
            <w:lang w:val="en-GB" w:eastAsia="en-GB"/>
          </w:rPr>
          <w:t>15.</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CA320 New MP for TXAP code list</w:t>
        </w:r>
        <w:r w:rsidR="0007524A">
          <w:rPr>
            <w:webHidden/>
          </w:rPr>
          <w:tab/>
        </w:r>
        <w:r w:rsidR="0007524A">
          <w:rPr>
            <w:webHidden/>
          </w:rPr>
          <w:fldChar w:fldCharType="begin"/>
        </w:r>
        <w:r w:rsidR="0007524A">
          <w:rPr>
            <w:webHidden/>
          </w:rPr>
          <w:instrText xml:space="preserve"> PAGEREF _Toc436318385 \h </w:instrText>
        </w:r>
        <w:r w:rsidR="0007524A">
          <w:rPr>
            <w:webHidden/>
          </w:rPr>
        </w:r>
        <w:r w:rsidR="0007524A">
          <w:rPr>
            <w:webHidden/>
          </w:rPr>
          <w:fldChar w:fldCharType="separate"/>
        </w:r>
        <w:r w:rsidR="0007524A">
          <w:rPr>
            <w:webHidden/>
          </w:rPr>
          <w:t>8</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6" w:history="1">
        <w:r w:rsidR="0007524A" w:rsidRPr="00EA6D5C">
          <w:rPr>
            <w:rStyle w:val="Hyperlink"/>
            <w:lang w:val="en-GB"/>
          </w:rPr>
          <w:t>16.</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CA321 Create a more robust MP on narrative update information and update date</w:t>
        </w:r>
        <w:r w:rsidR="0007524A">
          <w:rPr>
            <w:webHidden/>
          </w:rPr>
          <w:tab/>
        </w:r>
        <w:r w:rsidR="0007524A">
          <w:rPr>
            <w:webHidden/>
          </w:rPr>
          <w:fldChar w:fldCharType="begin"/>
        </w:r>
        <w:r w:rsidR="0007524A">
          <w:rPr>
            <w:webHidden/>
          </w:rPr>
          <w:instrText xml:space="preserve"> PAGEREF _Toc436318386 \h </w:instrText>
        </w:r>
        <w:r w:rsidR="0007524A">
          <w:rPr>
            <w:webHidden/>
          </w:rPr>
        </w:r>
        <w:r w:rsidR="0007524A">
          <w:rPr>
            <w:webHidden/>
          </w:rPr>
          <w:fldChar w:fldCharType="separate"/>
        </w:r>
        <w:r w:rsidR="0007524A">
          <w:rPr>
            <w:webHidden/>
          </w:rPr>
          <w:t>8</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7" w:history="1">
        <w:r w:rsidR="0007524A" w:rsidRPr="00EA6D5C">
          <w:rPr>
            <w:rStyle w:val="Hyperlink"/>
            <w:lang w:val="en-GB" w:eastAsia="en-GB"/>
          </w:rPr>
          <w:t>17.</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CA322 Create new MINO Format Option in cash amount</w:t>
        </w:r>
        <w:r w:rsidR="0007524A">
          <w:rPr>
            <w:webHidden/>
          </w:rPr>
          <w:tab/>
        </w:r>
        <w:r w:rsidR="0007524A">
          <w:rPr>
            <w:webHidden/>
          </w:rPr>
          <w:fldChar w:fldCharType="begin"/>
        </w:r>
        <w:r w:rsidR="0007524A">
          <w:rPr>
            <w:webHidden/>
          </w:rPr>
          <w:instrText xml:space="preserve"> PAGEREF _Toc436318387 \h </w:instrText>
        </w:r>
        <w:r w:rsidR="0007524A">
          <w:rPr>
            <w:webHidden/>
          </w:rPr>
        </w:r>
        <w:r w:rsidR="0007524A">
          <w:rPr>
            <w:webHidden/>
          </w:rPr>
          <w:fldChar w:fldCharType="separate"/>
        </w:r>
        <w:r w:rsidR="0007524A">
          <w:rPr>
            <w:webHidden/>
          </w:rPr>
          <w:t>8</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8" w:history="1">
        <w:r w:rsidR="0007524A" w:rsidRPr="00EA6D5C">
          <w:rPr>
            <w:rStyle w:val="Hyperlink"/>
            <w:lang w:val="en-GB"/>
          </w:rPr>
          <w:t>18.</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CA323 Amend name and definition of PCAL event</w:t>
        </w:r>
        <w:r w:rsidR="0007524A">
          <w:rPr>
            <w:webHidden/>
          </w:rPr>
          <w:tab/>
        </w:r>
        <w:r w:rsidR="0007524A">
          <w:rPr>
            <w:webHidden/>
          </w:rPr>
          <w:fldChar w:fldCharType="begin"/>
        </w:r>
        <w:r w:rsidR="0007524A">
          <w:rPr>
            <w:webHidden/>
          </w:rPr>
          <w:instrText xml:space="preserve"> PAGEREF _Toc436318388 \h </w:instrText>
        </w:r>
        <w:r w:rsidR="0007524A">
          <w:rPr>
            <w:webHidden/>
          </w:rPr>
        </w:r>
        <w:r w:rsidR="0007524A">
          <w:rPr>
            <w:webHidden/>
          </w:rPr>
          <w:fldChar w:fldCharType="separate"/>
        </w:r>
        <w:r w:rsidR="0007524A">
          <w:rPr>
            <w:webHidden/>
          </w:rPr>
          <w:t>8</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89" w:history="1">
        <w:r w:rsidR="0007524A" w:rsidRPr="00EA6D5C">
          <w:rPr>
            <w:rStyle w:val="Hyperlink"/>
            <w:lang w:val="en-GB"/>
          </w:rPr>
          <w:t>19.</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CA324 Usage of NSIS and NEIS for SOFF, DVSE and BONU</w:t>
        </w:r>
        <w:r w:rsidR="0007524A">
          <w:rPr>
            <w:webHidden/>
          </w:rPr>
          <w:tab/>
        </w:r>
        <w:r w:rsidR="0007524A">
          <w:rPr>
            <w:webHidden/>
          </w:rPr>
          <w:fldChar w:fldCharType="begin"/>
        </w:r>
        <w:r w:rsidR="0007524A">
          <w:rPr>
            <w:webHidden/>
          </w:rPr>
          <w:instrText xml:space="preserve"> PAGEREF _Toc436318389 \h </w:instrText>
        </w:r>
        <w:r w:rsidR="0007524A">
          <w:rPr>
            <w:webHidden/>
          </w:rPr>
        </w:r>
        <w:r w:rsidR="0007524A">
          <w:rPr>
            <w:webHidden/>
          </w:rPr>
          <w:fldChar w:fldCharType="separate"/>
        </w:r>
        <w:r w:rsidR="0007524A">
          <w:rPr>
            <w:webHidden/>
          </w:rPr>
          <w:t>8</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90" w:history="1">
        <w:r w:rsidR="0007524A" w:rsidRPr="00EA6D5C">
          <w:rPr>
            <w:rStyle w:val="Hyperlink"/>
            <w:lang w:val="en-GB"/>
          </w:rPr>
          <w:t>20.</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CA325 BMET vs. CONS</w:t>
        </w:r>
        <w:r w:rsidR="0007524A">
          <w:rPr>
            <w:webHidden/>
          </w:rPr>
          <w:tab/>
        </w:r>
        <w:r w:rsidR="0007524A">
          <w:rPr>
            <w:webHidden/>
          </w:rPr>
          <w:fldChar w:fldCharType="begin"/>
        </w:r>
        <w:r w:rsidR="0007524A">
          <w:rPr>
            <w:webHidden/>
          </w:rPr>
          <w:instrText xml:space="preserve"> PAGEREF _Toc436318390 \h </w:instrText>
        </w:r>
        <w:r w:rsidR="0007524A">
          <w:rPr>
            <w:webHidden/>
          </w:rPr>
        </w:r>
        <w:r w:rsidR="0007524A">
          <w:rPr>
            <w:webHidden/>
          </w:rPr>
          <w:fldChar w:fldCharType="separate"/>
        </w:r>
        <w:r w:rsidR="0007524A">
          <w:rPr>
            <w:webHidden/>
          </w:rPr>
          <w:t>9</w:t>
        </w:r>
        <w:r w:rsidR="0007524A">
          <w:rPr>
            <w:webHidden/>
          </w:rPr>
          <w:fldChar w:fldCharType="end"/>
        </w:r>
      </w:hyperlink>
    </w:p>
    <w:p w:rsidR="0007524A" w:rsidRDefault="0091097D">
      <w:pPr>
        <w:pStyle w:val="TOC1"/>
        <w:rPr>
          <w:rFonts w:asciiTheme="minorHAnsi" w:eastAsiaTheme="minorEastAsia" w:hAnsiTheme="minorHAnsi" w:cstheme="minorBidi"/>
          <w:b w:val="0"/>
          <w:bCs w:val="0"/>
          <w:sz w:val="22"/>
          <w:szCs w:val="22"/>
          <w:lang w:val="en-GB" w:eastAsia="en-GB"/>
        </w:rPr>
      </w:pPr>
      <w:hyperlink w:anchor="_Toc436318391" w:history="1">
        <w:r w:rsidR="0007524A" w:rsidRPr="00EA6D5C">
          <w:rPr>
            <w:rStyle w:val="Hyperlink"/>
            <w:lang w:val="en-GB"/>
          </w:rPr>
          <w:t>21.</w:t>
        </w:r>
        <w:r w:rsidR="0007524A">
          <w:rPr>
            <w:rFonts w:asciiTheme="minorHAnsi" w:eastAsiaTheme="minorEastAsia" w:hAnsiTheme="minorHAnsi" w:cstheme="minorBidi"/>
            <w:b w:val="0"/>
            <w:bCs w:val="0"/>
            <w:sz w:val="22"/>
            <w:szCs w:val="22"/>
            <w:lang w:val="en-GB" w:eastAsia="en-GB"/>
          </w:rPr>
          <w:tab/>
        </w:r>
        <w:r w:rsidR="0007524A" w:rsidRPr="00EA6D5C">
          <w:rPr>
            <w:rStyle w:val="Hyperlink"/>
          </w:rPr>
          <w:t>AOB</w:t>
        </w:r>
        <w:r w:rsidR="0007524A">
          <w:rPr>
            <w:webHidden/>
          </w:rPr>
          <w:tab/>
        </w:r>
        <w:r w:rsidR="0007524A">
          <w:rPr>
            <w:webHidden/>
          </w:rPr>
          <w:fldChar w:fldCharType="begin"/>
        </w:r>
        <w:r w:rsidR="0007524A">
          <w:rPr>
            <w:webHidden/>
          </w:rPr>
          <w:instrText xml:space="preserve"> PAGEREF _Toc436318391 \h </w:instrText>
        </w:r>
        <w:r w:rsidR="0007524A">
          <w:rPr>
            <w:webHidden/>
          </w:rPr>
        </w:r>
        <w:r w:rsidR="0007524A">
          <w:rPr>
            <w:webHidden/>
          </w:rPr>
          <w:fldChar w:fldCharType="separate"/>
        </w:r>
        <w:r w:rsidR="0007524A">
          <w:rPr>
            <w:webHidden/>
          </w:rPr>
          <w:t>9</w:t>
        </w:r>
        <w:r w:rsidR="0007524A">
          <w:rPr>
            <w:webHidden/>
          </w:rPr>
          <w:fldChar w:fldCharType="end"/>
        </w:r>
      </w:hyperlink>
    </w:p>
    <w:p w:rsidR="00AB6103" w:rsidRDefault="00EB51C4" w:rsidP="00AD498B">
      <w:pPr>
        <w:pStyle w:val="Title1"/>
        <w:tabs>
          <w:tab w:val="left" w:pos="540"/>
        </w:tabs>
        <w:ind w:left="540" w:hanging="540"/>
      </w:pPr>
      <w:r>
        <w:rPr>
          <w:rFonts w:ascii="Helvetica" w:hAnsi="Helvetica"/>
          <w:bCs/>
          <w:noProof/>
          <w:sz w:val="20"/>
          <w:szCs w:val="28"/>
          <w:u w:val="none"/>
          <w:lang w:val="en-US"/>
        </w:rPr>
        <w:fldChar w:fldCharType="end"/>
      </w:r>
      <w:r w:rsidR="00AB6103" w:rsidRPr="007A69C8">
        <w:br w:type="page"/>
      </w:r>
      <w:bookmarkStart w:id="2" w:name="OLE_LINK1"/>
      <w:bookmarkStart w:id="3" w:name="OLE_LINK2"/>
      <w:r w:rsidR="00AB6103" w:rsidRPr="00C11FA9">
        <w:lastRenderedPageBreak/>
        <w:t>Attendees</w:t>
      </w:r>
      <w:bookmarkEnd w:id="1"/>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945"/>
        <w:gridCol w:w="567"/>
        <w:gridCol w:w="1617"/>
        <w:gridCol w:w="1317"/>
        <w:gridCol w:w="2806"/>
        <w:gridCol w:w="1221"/>
      </w:tblGrid>
      <w:tr w:rsidR="00C50CA2" w:rsidRPr="00761329" w:rsidTr="00C50CA2">
        <w:tc>
          <w:tcPr>
            <w:tcW w:w="0" w:type="auto"/>
            <w:tcBorders>
              <w:left w:val="single" w:sz="4" w:space="0" w:color="auto"/>
            </w:tcBorders>
            <w:shd w:val="clear" w:color="auto" w:fill="CCCCCC"/>
            <w:vAlign w:val="center"/>
          </w:tcPr>
          <w:p w:rsidR="00C50CA2" w:rsidRPr="00ED35A1" w:rsidRDefault="00C50CA2" w:rsidP="00C50CA2">
            <w:pPr>
              <w:rPr>
                <w:b/>
                <w:lang w:val="en-GB"/>
              </w:rPr>
            </w:pPr>
            <w:r>
              <w:rPr>
                <w:b/>
                <w:lang w:val="en-GB"/>
              </w:rPr>
              <w:t>NMPG</w:t>
            </w:r>
          </w:p>
        </w:tc>
        <w:tc>
          <w:tcPr>
            <w:tcW w:w="0" w:type="auto"/>
            <w:shd w:val="clear" w:color="auto" w:fill="CCCCCC"/>
          </w:tcPr>
          <w:p w:rsidR="00C50CA2" w:rsidRPr="00ED35A1" w:rsidRDefault="00C50CA2" w:rsidP="00C50CA2">
            <w:pPr>
              <w:rPr>
                <w:b/>
                <w:lang w:val="en-GB"/>
              </w:rPr>
            </w:pPr>
          </w:p>
        </w:tc>
        <w:tc>
          <w:tcPr>
            <w:tcW w:w="0" w:type="auto"/>
            <w:shd w:val="clear" w:color="auto" w:fill="CCCCCC"/>
            <w:vAlign w:val="center"/>
          </w:tcPr>
          <w:p w:rsidR="00C50CA2" w:rsidRPr="00ED35A1" w:rsidRDefault="00C50CA2" w:rsidP="00C50CA2">
            <w:pPr>
              <w:rPr>
                <w:b/>
                <w:lang w:val="en-GB"/>
              </w:rPr>
            </w:pPr>
            <w:r w:rsidRPr="00ED35A1">
              <w:rPr>
                <w:b/>
                <w:lang w:val="en-GB"/>
              </w:rPr>
              <w:t>First Name</w:t>
            </w:r>
          </w:p>
        </w:tc>
        <w:tc>
          <w:tcPr>
            <w:tcW w:w="0" w:type="auto"/>
            <w:shd w:val="clear" w:color="auto" w:fill="CCCCCC"/>
            <w:vAlign w:val="center"/>
          </w:tcPr>
          <w:p w:rsidR="00C50CA2" w:rsidRPr="00ED35A1" w:rsidRDefault="00C50CA2" w:rsidP="00C50CA2">
            <w:pPr>
              <w:rPr>
                <w:b/>
                <w:lang w:val="en-GB"/>
              </w:rPr>
            </w:pPr>
            <w:r w:rsidRPr="00ED35A1">
              <w:rPr>
                <w:b/>
                <w:lang w:val="en-GB"/>
              </w:rPr>
              <w:t>Last Name</w:t>
            </w:r>
          </w:p>
        </w:tc>
        <w:tc>
          <w:tcPr>
            <w:tcW w:w="0" w:type="auto"/>
            <w:shd w:val="clear" w:color="auto" w:fill="CCCCCC"/>
            <w:vAlign w:val="center"/>
          </w:tcPr>
          <w:p w:rsidR="00C50CA2" w:rsidRPr="00ED35A1" w:rsidRDefault="00C50CA2" w:rsidP="00C50CA2">
            <w:pPr>
              <w:rPr>
                <w:b/>
                <w:lang w:val="en-GB"/>
              </w:rPr>
            </w:pPr>
            <w:r w:rsidRPr="00ED35A1">
              <w:rPr>
                <w:b/>
                <w:lang w:val="en-GB"/>
              </w:rPr>
              <w:t>Institution</w:t>
            </w:r>
          </w:p>
        </w:tc>
        <w:tc>
          <w:tcPr>
            <w:tcW w:w="0" w:type="auto"/>
            <w:shd w:val="clear" w:color="auto" w:fill="CCCCCC"/>
          </w:tcPr>
          <w:p w:rsidR="00C50CA2" w:rsidRPr="00761329" w:rsidRDefault="00C50CA2" w:rsidP="00C50CA2">
            <w:pPr>
              <w:spacing w:before="100" w:beforeAutospacing="1" w:after="100" w:afterAutospacing="1"/>
              <w:jc w:val="center"/>
              <w:rPr>
                <w:rFonts w:ascii="Calibri" w:hAnsi="Calibri" w:cs="Calibri"/>
                <w:b/>
                <w:color w:val="000000"/>
                <w:sz w:val="22"/>
                <w:szCs w:val="22"/>
              </w:rPr>
            </w:pPr>
            <w:r w:rsidRPr="00761329">
              <w:rPr>
                <w:rFonts w:ascii="Calibri" w:hAnsi="Calibri" w:cs="Calibri"/>
                <w:b/>
                <w:color w:val="000000"/>
                <w:sz w:val="22"/>
                <w:szCs w:val="22"/>
              </w:rPr>
              <w:sym w:font="Wingdings 2" w:char="F050"/>
            </w:r>
            <w:r>
              <w:rPr>
                <w:rFonts w:ascii="Calibri" w:hAnsi="Calibri" w:cs="Calibri"/>
                <w:b/>
                <w:color w:val="000000"/>
                <w:sz w:val="22"/>
                <w:szCs w:val="22"/>
              </w:rPr>
              <w:t xml:space="preserve"> = Present</w:t>
            </w: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Stefan</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Ribisch</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AT</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Ms.</w:t>
            </w:r>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 xml:space="preserve">Karin </w:t>
            </w:r>
          </w:p>
        </w:tc>
        <w:tc>
          <w:tcPr>
            <w:tcW w:w="0" w:type="auto"/>
            <w:shd w:val="clear" w:color="auto" w:fill="auto"/>
            <w:vAlign w:val="bottom"/>
          </w:tcPr>
          <w:p w:rsidR="00C50CA2" w:rsidRPr="00EE045B" w:rsidRDefault="00C50CA2" w:rsidP="00C50CA2">
            <w:pPr>
              <w:spacing w:before="100" w:beforeAutospacing="1" w:after="100" w:afterAutospacing="1"/>
              <w:rPr>
                <w:color w:val="808080" w:themeColor="background1" w:themeShade="80"/>
              </w:rPr>
            </w:pPr>
            <w:proofErr w:type="spellStart"/>
            <w:r w:rsidRPr="00EE045B">
              <w:rPr>
                <w:color w:val="808080" w:themeColor="background1" w:themeShade="80"/>
              </w:rPr>
              <w:t>Wachter</w:t>
            </w:r>
            <w:proofErr w:type="spellEnd"/>
          </w:p>
        </w:tc>
        <w:tc>
          <w:tcPr>
            <w:tcW w:w="0" w:type="auto"/>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Unicredit</w:t>
            </w:r>
            <w:proofErr w:type="spellEnd"/>
          </w:p>
        </w:tc>
        <w:tc>
          <w:tcPr>
            <w:tcW w:w="0" w:type="auto"/>
            <w:shd w:val="clear" w:color="auto" w:fill="auto"/>
          </w:tcPr>
          <w:p w:rsidR="00C50CA2" w:rsidRPr="00EE045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BE</w:t>
            </w:r>
          </w:p>
        </w:tc>
        <w:tc>
          <w:tcPr>
            <w:tcW w:w="0" w:type="auto"/>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Ms.</w:t>
            </w:r>
          </w:p>
        </w:tc>
        <w:tc>
          <w:tcPr>
            <w:tcW w:w="0" w:type="auto"/>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Veronique</w:t>
            </w:r>
          </w:p>
        </w:tc>
        <w:tc>
          <w:tcPr>
            <w:tcW w:w="0" w:type="auto"/>
            <w:shd w:val="clear" w:color="auto" w:fill="92D050"/>
            <w:vAlign w:val="bottom"/>
          </w:tcPr>
          <w:p w:rsidR="00C50CA2" w:rsidRPr="00C50CA2" w:rsidRDefault="00C50CA2" w:rsidP="00C50CA2">
            <w:pPr>
              <w:spacing w:before="100" w:beforeAutospacing="1" w:after="100" w:afterAutospacing="1"/>
              <w:jc w:val="both"/>
            </w:pPr>
            <w:r w:rsidRPr="00C50CA2">
              <w:t>Peeters</w:t>
            </w:r>
          </w:p>
        </w:tc>
        <w:tc>
          <w:tcPr>
            <w:tcW w:w="0" w:type="auto"/>
            <w:shd w:val="clear" w:color="auto" w:fill="92D050"/>
            <w:vAlign w:val="bottom"/>
          </w:tcPr>
          <w:p w:rsidR="00C50CA2" w:rsidRPr="00C50CA2" w:rsidRDefault="00C50CA2" w:rsidP="00C50CA2">
            <w:pPr>
              <w:spacing w:before="100" w:beforeAutospacing="1" w:after="100" w:afterAutospacing="1"/>
              <w:jc w:val="both"/>
              <w:rPr>
                <w:rFonts w:ascii="Calibri" w:hAnsi="Calibri" w:cs="Calibri"/>
                <w:sz w:val="22"/>
                <w:szCs w:val="22"/>
              </w:rPr>
            </w:pPr>
            <w:r w:rsidRPr="00C50CA2">
              <w:rPr>
                <w:rFonts w:ascii="Calibri" w:hAnsi="Calibri" w:cs="Calibri"/>
                <w:sz w:val="22"/>
                <w:szCs w:val="22"/>
              </w:rPr>
              <w:t>BNY Mellon</w:t>
            </w:r>
          </w:p>
        </w:tc>
        <w:tc>
          <w:tcPr>
            <w:tcW w:w="0" w:type="auto"/>
            <w:shd w:val="clear" w:color="auto" w:fill="92D050"/>
          </w:tcPr>
          <w:p w:rsidR="00C50CA2" w:rsidRPr="00C50CA2"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7B5D78"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CH</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Michael</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Blumer</w:t>
            </w:r>
            <w:proofErr w:type="spellEnd"/>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Credit Suisse</w:t>
            </w:r>
          </w:p>
        </w:tc>
        <w:tc>
          <w:tcPr>
            <w:tcW w:w="0" w:type="auto"/>
            <w:shd w:val="clear" w:color="auto" w:fill="auto"/>
          </w:tcPr>
          <w:p w:rsidR="00C50CA2" w:rsidRPr="007B5D78"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8E1FC8"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E1FC8" w:rsidRDefault="00C50CA2" w:rsidP="00C50CA2">
            <w:pPr>
              <w:spacing w:before="100" w:beforeAutospacing="1" w:after="100" w:afterAutospacing="1"/>
              <w:rPr>
                <w:rFonts w:ascii="Calibri" w:hAnsi="Calibri" w:cs="Calibri"/>
                <w:sz w:val="22"/>
                <w:szCs w:val="22"/>
              </w:rPr>
            </w:pPr>
            <w:r w:rsidRPr="008E1FC8">
              <w:rPr>
                <w:rFonts w:ascii="Calibri" w:hAnsi="Calibri" w:cs="Calibri"/>
                <w:sz w:val="22"/>
                <w:szCs w:val="22"/>
              </w:rPr>
              <w:t>DE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E1FC8" w:rsidRDefault="00C50CA2" w:rsidP="00C50CA2">
            <w:pPr>
              <w:spacing w:before="100" w:beforeAutospacing="1" w:after="100" w:afterAutospacing="1"/>
              <w:rPr>
                <w:rFonts w:ascii="Calibri" w:hAnsi="Calibri" w:cs="Calibri"/>
                <w:sz w:val="22"/>
                <w:szCs w:val="22"/>
              </w:rPr>
            </w:pPr>
            <w:r w:rsidRPr="008E1FC8">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E1FC8" w:rsidRDefault="00C50CA2" w:rsidP="00C50CA2">
            <w:pPr>
              <w:spacing w:before="100" w:beforeAutospacing="1" w:after="100" w:afterAutospacing="1"/>
              <w:rPr>
                <w:rFonts w:ascii="Calibri" w:hAnsi="Calibri" w:cs="Calibri"/>
                <w:sz w:val="22"/>
                <w:szCs w:val="22"/>
              </w:rPr>
            </w:pPr>
            <w:r w:rsidRPr="008E1FC8">
              <w:rPr>
                <w:rFonts w:ascii="Calibri" w:hAnsi="Calibri" w:cs="Calibri"/>
                <w:sz w:val="22"/>
                <w:szCs w:val="22"/>
              </w:rPr>
              <w:t>Schaefer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E1FC8" w:rsidRDefault="00C50CA2" w:rsidP="00C50CA2">
            <w:pPr>
              <w:spacing w:before="100" w:beforeAutospacing="1" w:after="100" w:afterAutospacing="1"/>
              <w:rPr>
                <w:rFonts w:ascii="Calibri" w:hAnsi="Calibri" w:cs="Calibri"/>
                <w:sz w:val="22"/>
                <w:szCs w:val="22"/>
              </w:rPr>
            </w:pPr>
            <w:r w:rsidRPr="008E1FC8">
              <w:rPr>
                <w:rFonts w:ascii="Calibri" w:hAnsi="Calibri" w:cs="Calibri"/>
                <w:sz w:val="22"/>
                <w:szCs w:val="22"/>
              </w:rPr>
              <w:t>Daniel</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8E1FC8" w:rsidRDefault="00C50CA2" w:rsidP="00C50CA2">
            <w:pPr>
              <w:spacing w:before="100" w:beforeAutospacing="1" w:after="100" w:afterAutospacing="1"/>
              <w:rPr>
                <w:rFonts w:ascii="Calibri" w:hAnsi="Calibri" w:cs="Calibri"/>
                <w:sz w:val="22"/>
                <w:szCs w:val="22"/>
              </w:rPr>
            </w:pPr>
            <w:r w:rsidRPr="008E1FC8">
              <w:rPr>
                <w:rFonts w:ascii="Calibri" w:hAnsi="Calibri" w:cs="Calibri"/>
                <w:sz w:val="22"/>
                <w:szCs w:val="22"/>
              </w:rPr>
              <w:t>HSBC</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8E1FC8"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2E4F7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DK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Ms</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2E4F7B">
              <w:rPr>
                <w:rFonts w:ascii="Calibri" w:hAnsi="Calibri" w:cs="Calibri"/>
                <w:color w:val="808080" w:themeColor="background1" w:themeShade="80"/>
                <w:sz w:val="22"/>
                <w:szCs w:val="22"/>
              </w:rPr>
              <w:t>Ravn</w:t>
            </w:r>
            <w:proofErr w:type="spellEnd"/>
            <w:r w:rsidRPr="002E4F7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Charlotte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2E4F7B" w:rsidRDefault="00C50CA2" w:rsidP="00C50CA2">
            <w:pPr>
              <w:spacing w:before="100" w:beforeAutospacing="1" w:after="100" w:afterAutospacing="1"/>
              <w:rPr>
                <w:rFonts w:ascii="Calibri" w:hAnsi="Calibri" w:cs="Calibri"/>
                <w:color w:val="808080" w:themeColor="background1" w:themeShade="80"/>
                <w:sz w:val="22"/>
                <w:szCs w:val="22"/>
              </w:rPr>
            </w:pPr>
            <w:r w:rsidRPr="002E4F7B">
              <w:rPr>
                <w:rFonts w:ascii="Calibri" w:hAnsi="Calibri" w:cs="Calibri"/>
                <w:color w:val="808080" w:themeColor="background1" w:themeShade="80"/>
                <w:sz w:val="22"/>
                <w:szCs w:val="22"/>
              </w:rPr>
              <w:t>VP Securities 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2E4F7B" w:rsidRDefault="00C50CA2" w:rsidP="00C50CA2">
            <w:pPr>
              <w:spacing w:before="100" w:beforeAutospacing="1" w:after="100" w:afterAutospacing="1"/>
              <w:jc w:val="center"/>
              <w:rPr>
                <w:rFonts w:ascii="Calibri" w:hAnsi="Calibri" w:cs="Calibri"/>
                <w:color w:val="A6A6A6" w:themeColor="background1" w:themeShade="A6"/>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Cinta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Cristobal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BBVA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0C7639">
              <w:rPr>
                <w:rFonts w:ascii="Calibri" w:hAnsi="Calibri" w:cs="Calibri"/>
                <w:color w:val="808080" w:themeColor="background1" w:themeShade="80"/>
                <w:sz w:val="22"/>
                <w:szCs w:val="22"/>
              </w:rPr>
              <w:t>Mrs</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Diego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Garcia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0C7639" w:rsidRDefault="00C50CA2" w:rsidP="00C50CA2">
            <w:pPr>
              <w:spacing w:before="100" w:beforeAutospacing="1" w:after="100" w:afterAutospacing="1"/>
              <w:rPr>
                <w:rFonts w:ascii="Calibri" w:hAnsi="Calibri" w:cs="Calibri"/>
                <w:color w:val="808080" w:themeColor="background1" w:themeShade="80"/>
                <w:sz w:val="22"/>
                <w:szCs w:val="22"/>
              </w:rPr>
            </w:pPr>
            <w:r w:rsidRPr="000C7639">
              <w:rPr>
                <w:rFonts w:ascii="Calibri" w:hAnsi="Calibri" w:cs="Calibri"/>
                <w:color w:val="808080" w:themeColor="background1" w:themeShade="80"/>
                <w:sz w:val="22"/>
                <w:szCs w:val="22"/>
              </w:rPr>
              <w:t>DB</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0C7639"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FI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Ms</w:t>
            </w:r>
            <w:proofErr w:type="spellEnd"/>
            <w:r w:rsidRPr="007B5D78">
              <w:rPr>
                <w:rFonts w:ascii="Calibri" w:hAnsi="Calibri" w:cs="Calibri"/>
                <w:color w:val="000000" w:themeColor="text1"/>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Rask </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r w:rsidRPr="007B5D78">
              <w:rPr>
                <w:rFonts w:ascii="Calibri" w:hAnsi="Calibri" w:cs="Calibri"/>
                <w:color w:val="000000" w:themeColor="text1"/>
                <w:sz w:val="22"/>
                <w:szCs w:val="22"/>
              </w:rPr>
              <w:t>Sari</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7B5D78" w:rsidRDefault="00C50CA2" w:rsidP="00C50CA2">
            <w:pPr>
              <w:spacing w:before="100" w:beforeAutospacing="1" w:after="100" w:afterAutospacing="1"/>
              <w:rPr>
                <w:rFonts w:ascii="Calibri" w:hAnsi="Calibri" w:cs="Calibri"/>
                <w:color w:val="000000" w:themeColor="text1"/>
                <w:sz w:val="22"/>
                <w:szCs w:val="22"/>
              </w:rPr>
            </w:pPr>
            <w:proofErr w:type="spellStart"/>
            <w:r w:rsidRPr="007B5D78">
              <w:rPr>
                <w:rFonts w:ascii="Calibri" w:hAnsi="Calibri" w:cs="Calibri"/>
                <w:color w:val="000000" w:themeColor="text1"/>
                <w:sz w:val="22"/>
                <w:szCs w:val="22"/>
              </w:rPr>
              <w:t>Nordea</w:t>
            </w:r>
            <w:proofErr w:type="spellEnd"/>
            <w:r w:rsidRPr="007B5D78">
              <w:rPr>
                <w:rFonts w:ascii="Calibri" w:hAnsi="Calibri" w:cs="Calibri"/>
                <w:color w:val="000000" w:themeColor="text1"/>
                <w:sz w:val="22"/>
                <w:szCs w:val="22"/>
              </w:rPr>
              <w:t xml:space="preserve"> Bank Plc </w:t>
            </w:r>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7B5D78" w:rsidRDefault="00C50CA2" w:rsidP="00C50CA2">
            <w:pPr>
              <w:spacing w:before="100" w:beforeAutospacing="1" w:after="100" w:afterAutospacing="1"/>
              <w:jc w:val="center"/>
              <w:rPr>
                <w:rFonts w:ascii="Calibri" w:hAnsi="Calibri" w:cs="Calibri"/>
                <w:color w:val="000000" w:themeColor="text1"/>
                <w:sz w:val="22"/>
                <w:szCs w:val="22"/>
              </w:rPr>
            </w:pPr>
            <w:r w:rsidRPr="007B5D78">
              <w:rPr>
                <w:rFonts w:ascii="Calibri" w:hAnsi="Calibri" w:cs="Calibri"/>
                <w:color w:val="000000" w:themeColor="text1"/>
                <w:sz w:val="22"/>
                <w:szCs w:val="22"/>
              </w:rPr>
              <w:sym w:font="Wingdings 2" w:char="F050"/>
            </w:r>
          </w:p>
        </w:tc>
      </w:tr>
      <w:tr w:rsidR="00C50CA2" w:rsidRPr="00541D62"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FR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Jean-Pierre</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Klak</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Statestreet</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8854EC"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GR</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Ms.</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Angela</w:t>
            </w:r>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Katopodi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Eurobank</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7B5D78">
              <w:rPr>
                <w:rFonts w:ascii="Calibri" w:hAnsi="Calibri" w:cs="Calibri"/>
                <w:color w:val="000000" w:themeColor="text1"/>
                <w:sz w:val="22"/>
                <w:szCs w:val="22"/>
              </w:rPr>
              <w:sym w:font="Wingdings 2" w:char="F050"/>
            </w:r>
          </w:p>
        </w:tc>
      </w:tr>
      <w:tr w:rsidR="00C50CA2" w:rsidRPr="00916985"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HK</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r w:rsidRPr="00916985">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916985" w:rsidRDefault="00C50CA2" w:rsidP="00C50CA2">
            <w:pPr>
              <w:spacing w:before="100" w:beforeAutospacing="1" w:after="100" w:afterAutospacing="1"/>
              <w:rPr>
                <w:rFonts w:ascii="Calibri" w:hAnsi="Calibri" w:cs="Calibri"/>
                <w:color w:val="808080" w:themeColor="background1" w:themeShade="8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916985"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IT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Ms</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EE045B">
              <w:rPr>
                <w:rFonts w:ascii="Calibri" w:hAnsi="Calibri" w:cs="Calibri"/>
                <w:color w:val="808080" w:themeColor="background1" w:themeShade="80"/>
                <w:sz w:val="22"/>
                <w:szCs w:val="22"/>
              </w:rPr>
              <w:t>Deantoni</w:t>
            </w:r>
            <w:proofErr w:type="spellEnd"/>
            <w:r w:rsidRPr="00EE045B">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Paola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SGSS spa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p>
        </w:tc>
      </w:tr>
      <w:tr w:rsidR="00C50CA2" w:rsidRPr="006F74E5"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Hideki</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Ito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JP</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Mr</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Hisashi</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Hotta</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Mizuho Bank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541D6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LU</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Mr.</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Bernard</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Lenelle</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Clearstream</w:t>
            </w:r>
            <w:proofErr w:type="spellEnd"/>
          </w:p>
        </w:tc>
        <w:tc>
          <w:tcPr>
            <w:tcW w:w="0" w:type="auto"/>
            <w:shd w:val="clear" w:color="auto" w:fill="auto"/>
          </w:tcPr>
          <w:p w:rsidR="00C50CA2" w:rsidRPr="00580DD2" w:rsidRDefault="00580DD2" w:rsidP="00C50CA2">
            <w:pPr>
              <w:spacing w:before="100" w:beforeAutospacing="1" w:after="100" w:afterAutospacing="1"/>
              <w:jc w:val="center"/>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Excused</w:t>
            </w:r>
          </w:p>
        </w:tc>
      </w:tr>
      <w:tr w:rsidR="00C50CA2" w:rsidRPr="00BA6B58" w:rsidTr="00580DD2">
        <w:tblPrEx>
          <w:tblCellMar>
            <w:left w:w="108" w:type="dxa"/>
            <w:right w:w="108" w:type="dxa"/>
          </w:tblCellMar>
        </w:tblPrEx>
        <w:tc>
          <w:tcPr>
            <w:tcW w:w="0" w:type="auto"/>
            <w:tcBorders>
              <w:lef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MDPUG</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Peter</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Hinds</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MDPUG / Interactive Data</w:t>
            </w:r>
          </w:p>
        </w:tc>
        <w:tc>
          <w:tcPr>
            <w:tcW w:w="0" w:type="auto"/>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580DD2">
              <w:rPr>
                <w:rFonts w:ascii="Calibri" w:hAnsi="Calibri" w:cs="Calibri"/>
                <w:sz w:val="22"/>
                <w:szCs w:val="22"/>
              </w:rPr>
              <w:sym w:font="Wingdings 2" w:char="F050"/>
            </w:r>
          </w:p>
        </w:tc>
      </w:tr>
      <w:tr w:rsidR="00C50CA2" w:rsidRPr="00BA6B58"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MDPUG</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Ms.</w:t>
            </w:r>
          </w:p>
        </w:tc>
        <w:tc>
          <w:tcPr>
            <w:tcW w:w="0" w:type="auto"/>
            <w:shd w:val="clear" w:color="auto" w:fill="auto"/>
            <w:vAlign w:val="bottom"/>
          </w:tcPr>
          <w:p w:rsidR="00C50CA2" w:rsidRPr="00580DD2" w:rsidRDefault="00C50CA2" w:rsidP="00C50CA2">
            <w:pPr>
              <w:spacing w:before="100" w:beforeAutospacing="1" w:after="100" w:afterAutospacing="1"/>
              <w:rPr>
                <w:color w:val="808080" w:themeColor="background1" w:themeShade="80"/>
              </w:rPr>
            </w:pPr>
            <w:r w:rsidRPr="00580DD2">
              <w:rPr>
                <w:color w:val="808080" w:themeColor="background1" w:themeShade="80"/>
              </w:rPr>
              <w:t>Laura</w:t>
            </w:r>
          </w:p>
        </w:tc>
        <w:tc>
          <w:tcPr>
            <w:tcW w:w="0" w:type="auto"/>
            <w:shd w:val="clear" w:color="auto" w:fill="auto"/>
            <w:vAlign w:val="bottom"/>
          </w:tcPr>
          <w:p w:rsidR="00C50CA2" w:rsidRPr="00580DD2" w:rsidRDefault="00C50CA2" w:rsidP="00C50CA2">
            <w:pPr>
              <w:spacing w:before="100" w:beforeAutospacing="1" w:after="100" w:afterAutospacing="1"/>
              <w:rPr>
                <w:color w:val="808080" w:themeColor="background1" w:themeShade="80"/>
              </w:rPr>
            </w:pPr>
            <w:r w:rsidRPr="00580DD2">
              <w:rPr>
                <w:color w:val="808080" w:themeColor="background1" w:themeShade="80"/>
              </w:rPr>
              <w:t>Fuller</w:t>
            </w:r>
          </w:p>
        </w:tc>
        <w:tc>
          <w:tcPr>
            <w:tcW w:w="0" w:type="auto"/>
            <w:shd w:val="clear" w:color="auto" w:fill="auto"/>
            <w:vAlign w:val="bottom"/>
          </w:tcPr>
          <w:p w:rsidR="00C50CA2" w:rsidRPr="00580DD2" w:rsidRDefault="00C50CA2" w:rsidP="00C50CA2">
            <w:pPr>
              <w:spacing w:before="100" w:beforeAutospacing="1" w:after="100" w:afterAutospacing="1"/>
              <w:rPr>
                <w:color w:val="808080" w:themeColor="background1" w:themeShade="80"/>
              </w:rPr>
            </w:pPr>
            <w:proofErr w:type="spellStart"/>
            <w:r w:rsidRPr="00580DD2">
              <w:rPr>
                <w:color w:val="808080" w:themeColor="background1" w:themeShade="80"/>
              </w:rPr>
              <w:t>Telekurs</w:t>
            </w:r>
            <w:proofErr w:type="spellEnd"/>
          </w:p>
        </w:tc>
        <w:tc>
          <w:tcPr>
            <w:tcW w:w="0" w:type="auto"/>
            <w:shd w:val="clear" w:color="auto" w:fill="auto"/>
          </w:tcPr>
          <w:p w:rsidR="00C50CA2" w:rsidRPr="00580DD2" w:rsidRDefault="00580DD2" w:rsidP="00C50CA2">
            <w:pPr>
              <w:spacing w:before="100" w:beforeAutospacing="1" w:after="100" w:afterAutospacing="1"/>
              <w:jc w:val="center"/>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Excused</w:t>
            </w:r>
          </w:p>
        </w:tc>
      </w:tr>
      <w:tr w:rsidR="00C50CA2" w:rsidRPr="00EE045B" w:rsidTr="00C50CA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NL</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rFonts w:ascii="Calibri" w:hAnsi="Calibri" w:cs="Calibri"/>
                <w:color w:val="808080" w:themeColor="background1" w:themeShade="80"/>
                <w:sz w:val="22"/>
                <w:szCs w:val="22"/>
              </w:rPr>
            </w:pPr>
            <w:r w:rsidRPr="00EE045B">
              <w:rPr>
                <w:rFonts w:ascii="Calibri" w:hAnsi="Calibri" w:cs="Calibri"/>
                <w:color w:val="808080" w:themeColor="background1" w:themeShade="80"/>
                <w:sz w:val="22"/>
                <w:szCs w:val="22"/>
              </w:rPr>
              <w:t>Mr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 xml:space="preserve">van der </w:t>
            </w:r>
            <w:proofErr w:type="spellStart"/>
            <w:r w:rsidRPr="00EE045B">
              <w:rPr>
                <w:color w:val="808080" w:themeColor="background1" w:themeShade="80"/>
              </w:rPr>
              <w:t>Velpen</w:t>
            </w:r>
            <w:proofErr w:type="spellEnd"/>
            <w:r w:rsidRPr="00EE045B">
              <w:rPr>
                <w:color w:val="808080" w:themeColor="background1" w:themeShade="8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Ben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rPr>
                <w:color w:val="808080" w:themeColor="background1" w:themeShade="80"/>
              </w:rPr>
            </w:pPr>
            <w:r w:rsidRPr="00EE045B">
              <w:rPr>
                <w:color w:val="808080" w:themeColor="background1" w:themeShade="80"/>
              </w:rPr>
              <w:t>ING Bank N.V.</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EE045B" w:rsidRDefault="00C50CA2" w:rsidP="00C50CA2">
            <w:pPr>
              <w:spacing w:before="100" w:beforeAutospacing="1" w:after="100" w:afterAutospacing="1"/>
              <w:jc w:val="center"/>
              <w:rPr>
                <w:color w:val="808080" w:themeColor="background1" w:themeShade="80"/>
              </w:rPr>
            </w:pPr>
            <w:r>
              <w:rPr>
                <w:rFonts w:ascii="Calibri" w:hAnsi="Calibri" w:cs="Calibri"/>
                <w:color w:val="808080" w:themeColor="background1" w:themeShade="80"/>
                <w:sz w:val="22"/>
                <w:szCs w:val="22"/>
              </w:rPr>
              <w:t>Excused</w:t>
            </w:r>
          </w:p>
        </w:tc>
      </w:tr>
      <w:tr w:rsidR="00C50CA2" w:rsidRPr="009314AB" w:rsidTr="00C50CA2">
        <w:tblPrEx>
          <w:tblCellMar>
            <w:left w:w="108" w:type="dxa"/>
            <w:right w:w="108" w:type="dxa"/>
          </w:tblCellMar>
        </w:tblPrEx>
        <w:tc>
          <w:tcPr>
            <w:tcW w:w="0" w:type="auto"/>
            <w:tcBorders>
              <w:left w:val="single" w:sz="4" w:space="0" w:color="auto"/>
            </w:tcBorders>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NO</w:t>
            </w:r>
          </w:p>
        </w:tc>
        <w:tc>
          <w:tcPr>
            <w:tcW w:w="0" w:type="auto"/>
            <w:shd w:val="clear" w:color="auto" w:fill="auto"/>
            <w:vAlign w:val="center"/>
          </w:tcPr>
          <w:p w:rsidR="00C50CA2" w:rsidRPr="009314AB" w:rsidRDefault="00C50CA2" w:rsidP="00C50CA2">
            <w:pPr>
              <w:spacing w:before="100" w:beforeAutospacing="1" w:after="100" w:afterAutospacing="1"/>
              <w:rPr>
                <w:rFonts w:ascii="Calibri" w:hAnsi="Calibri" w:cs="Calibri"/>
                <w:color w:val="808080" w:themeColor="background1" w:themeShade="80"/>
                <w:sz w:val="22"/>
                <w:szCs w:val="22"/>
              </w:rPr>
            </w:pPr>
            <w:r w:rsidRPr="009314AB">
              <w:rPr>
                <w:rFonts w:ascii="Calibri" w:hAnsi="Calibri" w:cs="Calibri"/>
                <w:color w:val="808080" w:themeColor="background1" w:themeShade="80"/>
                <w:sz w:val="22"/>
                <w:szCs w:val="22"/>
              </w:rPr>
              <w:t>Mr.</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Hans Martin</w:t>
            </w:r>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proofErr w:type="spellStart"/>
            <w:r w:rsidRPr="009314AB">
              <w:rPr>
                <w:color w:val="808080" w:themeColor="background1" w:themeShade="80"/>
              </w:rPr>
              <w:t>Aulie</w:t>
            </w:r>
            <w:proofErr w:type="spellEnd"/>
          </w:p>
        </w:tc>
        <w:tc>
          <w:tcPr>
            <w:tcW w:w="0" w:type="auto"/>
            <w:shd w:val="clear" w:color="auto" w:fill="auto"/>
            <w:vAlign w:val="center"/>
          </w:tcPr>
          <w:p w:rsidR="00C50CA2" w:rsidRPr="009314AB" w:rsidRDefault="00C50CA2" w:rsidP="00C50CA2">
            <w:pPr>
              <w:spacing w:before="100" w:beforeAutospacing="1" w:after="100" w:afterAutospacing="1"/>
              <w:rPr>
                <w:color w:val="808080" w:themeColor="background1" w:themeShade="80"/>
              </w:rPr>
            </w:pPr>
            <w:r w:rsidRPr="009314AB">
              <w:rPr>
                <w:color w:val="808080" w:themeColor="background1" w:themeShade="80"/>
              </w:rPr>
              <w:t>DNB Bank</w:t>
            </w:r>
          </w:p>
        </w:tc>
        <w:tc>
          <w:tcPr>
            <w:tcW w:w="0" w:type="auto"/>
            <w:shd w:val="clear" w:color="auto" w:fill="auto"/>
            <w:vAlign w:val="center"/>
          </w:tcPr>
          <w:p w:rsidR="00C50CA2" w:rsidRPr="009314AB"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7B5D78" w:rsidTr="00580DD2">
        <w:tblPrEx>
          <w:tblCellMar>
            <w:left w:w="108" w:type="dxa"/>
            <w:right w:w="108" w:type="dxa"/>
          </w:tblCellMar>
        </w:tblPrEx>
        <w:trPr>
          <w:trHeight w:val="296"/>
        </w:trPr>
        <w:tc>
          <w:tcPr>
            <w:tcW w:w="0" w:type="auto"/>
            <w:tcBorders>
              <w:lef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NO</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 xml:space="preserve">Mr. </w:t>
            </w:r>
          </w:p>
        </w:tc>
        <w:tc>
          <w:tcPr>
            <w:tcW w:w="0" w:type="auto"/>
            <w:shd w:val="clear" w:color="auto" w:fill="92D050"/>
            <w:vAlign w:val="bottom"/>
          </w:tcPr>
          <w:p w:rsidR="00C50CA2" w:rsidRPr="00580DD2" w:rsidRDefault="00C50CA2" w:rsidP="00C50CA2">
            <w:pPr>
              <w:spacing w:before="100" w:beforeAutospacing="1" w:after="100" w:afterAutospacing="1"/>
            </w:pPr>
            <w:r w:rsidRPr="00580DD2">
              <w:t>Alexander</w:t>
            </w:r>
          </w:p>
        </w:tc>
        <w:tc>
          <w:tcPr>
            <w:tcW w:w="0" w:type="auto"/>
            <w:shd w:val="clear" w:color="auto" w:fill="92D050"/>
            <w:vAlign w:val="bottom"/>
          </w:tcPr>
          <w:p w:rsidR="00C50CA2" w:rsidRPr="00580DD2" w:rsidRDefault="00C50CA2" w:rsidP="00C50CA2">
            <w:pPr>
              <w:spacing w:before="100" w:beforeAutospacing="1" w:after="100" w:afterAutospacing="1"/>
            </w:pPr>
            <w:proofErr w:type="spellStart"/>
            <w:r w:rsidRPr="00580DD2">
              <w:t>Wathne</w:t>
            </w:r>
            <w:proofErr w:type="spellEnd"/>
          </w:p>
        </w:tc>
        <w:tc>
          <w:tcPr>
            <w:tcW w:w="0" w:type="auto"/>
            <w:shd w:val="clear" w:color="auto" w:fill="92D050"/>
            <w:vAlign w:val="bottom"/>
          </w:tcPr>
          <w:p w:rsidR="00C50CA2" w:rsidRPr="00580DD2" w:rsidRDefault="00C50CA2" w:rsidP="00C50CA2">
            <w:pPr>
              <w:spacing w:before="100" w:beforeAutospacing="1" w:after="100" w:afterAutospacing="1"/>
            </w:pPr>
            <w:proofErr w:type="spellStart"/>
            <w:r w:rsidRPr="00580DD2">
              <w:t>Nordea</w:t>
            </w:r>
            <w:proofErr w:type="spellEnd"/>
          </w:p>
        </w:tc>
        <w:tc>
          <w:tcPr>
            <w:tcW w:w="0" w:type="auto"/>
            <w:shd w:val="clear" w:color="auto" w:fill="92D050"/>
          </w:tcPr>
          <w:p w:rsidR="00C50CA2" w:rsidRPr="00580DD2" w:rsidRDefault="00580DD2" w:rsidP="00C50CA2">
            <w:pPr>
              <w:spacing w:before="100" w:beforeAutospacing="1" w:after="100" w:afterAutospacing="1"/>
              <w:jc w:val="center"/>
            </w:pPr>
            <w:r w:rsidRPr="00580DD2">
              <w:rPr>
                <w:rFonts w:ascii="Calibri" w:hAnsi="Calibri" w:cs="Calibri"/>
                <w:sz w:val="22"/>
                <w:szCs w:val="22"/>
              </w:rPr>
              <w:sym w:font="Wingdings 2" w:char="F050"/>
            </w:r>
          </w:p>
        </w:tc>
      </w:tr>
      <w:tr w:rsidR="00C50CA2" w:rsidRPr="000C7639"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PL</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Mr.</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Michal</w:t>
            </w:r>
          </w:p>
        </w:tc>
        <w:tc>
          <w:tcPr>
            <w:tcW w:w="0" w:type="auto"/>
            <w:shd w:val="clear" w:color="auto" w:fill="auto"/>
            <w:vAlign w:val="center"/>
          </w:tcPr>
          <w:p w:rsidR="00C50CA2" w:rsidRPr="00580DD2" w:rsidRDefault="00C50CA2" w:rsidP="00C50CA2">
            <w:pPr>
              <w:spacing w:beforeLines="20" w:before="48" w:afterLines="20" w:after="48"/>
              <w:rPr>
                <w:color w:val="808080" w:themeColor="background1" w:themeShade="80"/>
              </w:rPr>
            </w:pPr>
            <w:proofErr w:type="spellStart"/>
            <w:r w:rsidRPr="00580DD2">
              <w:rPr>
                <w:color w:val="808080" w:themeColor="background1" w:themeShade="80"/>
              </w:rPr>
              <w:t>Krystkiewicz</w:t>
            </w:r>
            <w:proofErr w:type="spellEnd"/>
          </w:p>
        </w:tc>
        <w:tc>
          <w:tcPr>
            <w:tcW w:w="0" w:type="auto"/>
            <w:shd w:val="clear" w:color="auto" w:fill="auto"/>
            <w:vAlign w:val="center"/>
          </w:tcPr>
          <w:p w:rsidR="00C50CA2" w:rsidRPr="00580DD2" w:rsidRDefault="00C50CA2" w:rsidP="00C50CA2">
            <w:pPr>
              <w:spacing w:beforeLines="20" w:before="48" w:afterLines="20" w:after="48"/>
              <w:rPr>
                <w:color w:val="808080" w:themeColor="background1" w:themeShade="80"/>
              </w:rPr>
            </w:pPr>
            <w:r w:rsidRPr="00580DD2">
              <w:rPr>
                <w:color w:val="808080" w:themeColor="background1" w:themeShade="80"/>
              </w:rPr>
              <w:t>CSD Of Poland (KDPW S.A.)</w:t>
            </w:r>
          </w:p>
        </w:tc>
        <w:tc>
          <w:tcPr>
            <w:tcW w:w="0" w:type="auto"/>
            <w:shd w:val="clear" w:color="auto" w:fill="auto"/>
            <w:vAlign w:val="center"/>
          </w:tcPr>
          <w:p w:rsidR="00C50CA2" w:rsidRPr="000C7639" w:rsidRDefault="00580DD2" w:rsidP="00C50CA2">
            <w:pPr>
              <w:spacing w:before="100" w:beforeAutospacing="1" w:after="100" w:afterAutospacing="1"/>
              <w:jc w:val="center"/>
              <w:rPr>
                <w:rFonts w:ascii="Calibri" w:hAnsi="Calibri" w:cs="Calibri"/>
                <w:sz w:val="22"/>
                <w:szCs w:val="22"/>
              </w:rPr>
            </w:pPr>
            <w:r w:rsidRPr="00580DD2">
              <w:rPr>
                <w:rFonts w:ascii="Calibri" w:hAnsi="Calibri" w:cs="Calibri"/>
                <w:color w:val="808080" w:themeColor="background1" w:themeShade="80"/>
                <w:sz w:val="22"/>
                <w:szCs w:val="22"/>
              </w:rPr>
              <w:t>Excused</w:t>
            </w:r>
          </w:p>
        </w:tc>
      </w:tr>
      <w:tr w:rsidR="00C50CA2" w:rsidRPr="00580199"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RU</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Elena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Solovyeva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ROSSWIFT</w:t>
            </w:r>
          </w:p>
        </w:tc>
        <w:tc>
          <w:tcPr>
            <w:tcW w:w="0" w:type="auto"/>
            <w:shd w:val="clear" w:color="auto" w:fill="auto"/>
          </w:tcPr>
          <w:p w:rsidR="00C50CA2" w:rsidRPr="00580DD2" w:rsidRDefault="00C50CA2" w:rsidP="00C50CA2">
            <w:pPr>
              <w:spacing w:before="100" w:beforeAutospacing="1" w:after="100" w:afterAutospacing="1"/>
              <w:jc w:val="center"/>
              <w:rPr>
                <w:color w:val="808080" w:themeColor="background1" w:themeShade="80"/>
              </w:rPr>
            </w:pPr>
          </w:p>
        </w:tc>
      </w:tr>
      <w:tr w:rsidR="00C50CA2" w:rsidRPr="009C0C8D"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 xml:space="preserve">RU </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Sofia</w:t>
            </w:r>
          </w:p>
        </w:tc>
        <w:tc>
          <w:tcPr>
            <w:tcW w:w="0" w:type="auto"/>
            <w:shd w:val="clear" w:color="auto" w:fill="auto"/>
            <w:vAlign w:val="bottom"/>
          </w:tcPr>
          <w:p w:rsidR="00C50CA2" w:rsidRPr="00580DD2" w:rsidRDefault="00C50CA2" w:rsidP="00C50CA2">
            <w:pPr>
              <w:spacing w:before="100" w:beforeAutospacing="1" w:after="100" w:afterAutospacing="1"/>
              <w:rPr>
                <w:rFonts w:asciiTheme="minorHAnsi" w:hAnsiTheme="minorHAnsi" w:cstheme="minorHAnsi"/>
                <w:color w:val="808080" w:themeColor="background1" w:themeShade="80"/>
                <w:sz w:val="22"/>
                <w:szCs w:val="22"/>
              </w:rPr>
            </w:pPr>
            <w:proofErr w:type="spellStart"/>
            <w:r w:rsidRPr="00580DD2">
              <w:rPr>
                <w:rFonts w:asciiTheme="minorHAnsi" w:hAnsiTheme="minorHAnsi" w:cstheme="minorHAnsi"/>
                <w:snapToGrid w:val="0"/>
                <w:color w:val="808080" w:themeColor="background1" w:themeShade="80"/>
                <w:sz w:val="22"/>
                <w:lang w:val="en-GB"/>
              </w:rPr>
              <w:t>Prokofeva</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Rosbank</w:t>
            </w:r>
            <w:proofErr w:type="spellEnd"/>
          </w:p>
        </w:tc>
        <w:tc>
          <w:tcPr>
            <w:tcW w:w="0" w:type="auto"/>
            <w:shd w:val="clear" w:color="auto" w:fill="auto"/>
          </w:tcPr>
          <w:p w:rsidR="00C50CA2" w:rsidRPr="00580DD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2E4F7B" w:rsidTr="00C50CA2">
        <w:tblPrEx>
          <w:tblCellMar>
            <w:left w:w="108" w:type="dxa"/>
            <w:right w:w="108" w:type="dxa"/>
          </w:tblCellMar>
        </w:tblPrEx>
        <w:trPr>
          <w:trHeight w:val="278"/>
        </w:trPr>
        <w:tc>
          <w:tcPr>
            <w:tcW w:w="0" w:type="auto"/>
            <w:tcBorders>
              <w:left w:val="single" w:sz="4" w:space="0" w:color="auto"/>
            </w:tcBorders>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w:t>
            </w:r>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Pr>
                <w:rFonts w:ascii="Calibri" w:hAnsi="Calibri" w:cs="Calibri"/>
                <w:color w:val="000000" w:themeColor="text1"/>
                <w:sz w:val="22"/>
                <w:szCs w:val="22"/>
              </w:rPr>
              <w:t>M</w:t>
            </w:r>
            <w:r w:rsidRPr="002E4F7B">
              <w:rPr>
                <w:rFonts w:ascii="Calibri" w:hAnsi="Calibri" w:cs="Calibri"/>
                <w:color w:val="000000" w:themeColor="text1"/>
                <w:sz w:val="22"/>
                <w:szCs w:val="22"/>
              </w:rPr>
              <w:t>s.</w:t>
            </w:r>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Christine</w:t>
            </w:r>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proofErr w:type="spellStart"/>
            <w:r w:rsidRPr="002E4F7B">
              <w:rPr>
                <w:rFonts w:ascii="Calibri" w:hAnsi="Calibri" w:cs="Calibri"/>
                <w:color w:val="000000" w:themeColor="text1"/>
                <w:sz w:val="22"/>
                <w:szCs w:val="22"/>
              </w:rPr>
              <w:t>Strandberg</w:t>
            </w:r>
            <w:proofErr w:type="spellEnd"/>
          </w:p>
        </w:tc>
        <w:tc>
          <w:tcPr>
            <w:tcW w:w="0" w:type="auto"/>
            <w:shd w:val="clear" w:color="auto" w:fill="92D050"/>
            <w:vAlign w:val="bottom"/>
          </w:tcPr>
          <w:p w:rsidR="00C50CA2" w:rsidRPr="002E4F7B" w:rsidRDefault="00C50CA2" w:rsidP="00C50CA2">
            <w:pPr>
              <w:spacing w:before="100" w:beforeAutospacing="1" w:after="100" w:afterAutospacing="1"/>
              <w:rPr>
                <w:rFonts w:ascii="Calibri" w:hAnsi="Calibri" w:cs="Calibri"/>
                <w:color w:val="000000" w:themeColor="text1"/>
                <w:sz w:val="22"/>
                <w:szCs w:val="22"/>
              </w:rPr>
            </w:pPr>
            <w:r w:rsidRPr="002E4F7B">
              <w:rPr>
                <w:rFonts w:ascii="Calibri" w:hAnsi="Calibri" w:cs="Calibri"/>
                <w:color w:val="000000" w:themeColor="text1"/>
                <w:sz w:val="22"/>
                <w:szCs w:val="22"/>
              </w:rPr>
              <w:t>SEB</w:t>
            </w:r>
          </w:p>
        </w:tc>
        <w:tc>
          <w:tcPr>
            <w:tcW w:w="0" w:type="auto"/>
            <w:shd w:val="clear" w:color="auto" w:fill="92D050"/>
          </w:tcPr>
          <w:p w:rsidR="00C50CA2" w:rsidRPr="002E4F7B" w:rsidRDefault="00C50CA2" w:rsidP="00C50CA2">
            <w:pPr>
              <w:spacing w:before="100" w:beforeAutospacing="1" w:after="100" w:afterAutospacing="1"/>
              <w:jc w:val="center"/>
              <w:rPr>
                <w:rFonts w:ascii="Calibri" w:hAnsi="Calibri" w:cs="Calibri"/>
                <w:color w:val="000000" w:themeColor="text1"/>
                <w:sz w:val="22"/>
                <w:szCs w:val="22"/>
              </w:rPr>
            </w:pPr>
            <w:r w:rsidRPr="006F74E5">
              <w:rPr>
                <w:rFonts w:ascii="Calibri" w:hAnsi="Calibri" w:cs="Calibri"/>
                <w:sz w:val="22"/>
                <w:szCs w:val="22"/>
              </w:rPr>
              <w:sym w:font="Wingdings 2" w:char="F050"/>
            </w:r>
          </w:p>
        </w:tc>
      </w:tr>
      <w:tr w:rsidR="00C50CA2" w:rsidRPr="00B5266E"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SG</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Mr.</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Jyi-Chen</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Chueh</w:t>
            </w:r>
          </w:p>
        </w:tc>
        <w:tc>
          <w:tcPr>
            <w:tcW w:w="0" w:type="auto"/>
            <w:shd w:val="clear" w:color="auto" w:fill="auto"/>
            <w:vAlign w:val="bottom"/>
          </w:tcPr>
          <w:p w:rsidR="00C50CA2" w:rsidRPr="00B5266E" w:rsidRDefault="00C50CA2" w:rsidP="00C50CA2">
            <w:pPr>
              <w:spacing w:before="100" w:beforeAutospacing="1" w:after="100" w:afterAutospacing="1"/>
              <w:rPr>
                <w:rFonts w:ascii="Calibri" w:hAnsi="Calibri" w:cs="Calibri"/>
                <w:color w:val="808080" w:themeColor="background1" w:themeShade="80"/>
                <w:sz w:val="22"/>
                <w:szCs w:val="22"/>
              </w:rPr>
            </w:pPr>
            <w:r w:rsidRPr="00B5266E">
              <w:rPr>
                <w:rFonts w:ascii="Calibri" w:hAnsi="Calibri" w:cs="Calibri"/>
                <w:color w:val="808080" w:themeColor="background1" w:themeShade="80"/>
                <w:sz w:val="22"/>
                <w:szCs w:val="22"/>
              </w:rPr>
              <w:t>SC</w:t>
            </w:r>
          </w:p>
        </w:tc>
        <w:tc>
          <w:tcPr>
            <w:tcW w:w="0" w:type="auto"/>
            <w:shd w:val="clear" w:color="auto" w:fill="auto"/>
          </w:tcPr>
          <w:p w:rsidR="00C50CA2" w:rsidRPr="00B5266E" w:rsidRDefault="00C50CA2" w:rsidP="00C50CA2">
            <w:pPr>
              <w:spacing w:before="100" w:beforeAutospacing="1" w:after="100" w:afterAutospacing="1"/>
              <w:jc w:val="center"/>
              <w:rPr>
                <w:rFonts w:ascii="Calibri" w:hAnsi="Calibri" w:cs="Calibri"/>
                <w:color w:val="808080" w:themeColor="background1" w:themeShade="80"/>
                <w:sz w:val="22"/>
                <w:szCs w:val="22"/>
              </w:rPr>
            </w:pPr>
            <w:r>
              <w:rPr>
                <w:rFonts w:ascii="Calibri" w:hAnsi="Calibri" w:cs="Calibri"/>
                <w:color w:val="808080" w:themeColor="background1" w:themeShade="80"/>
                <w:sz w:val="22"/>
                <w:szCs w:val="22"/>
              </w:rPr>
              <w:t>Excused</w:t>
            </w:r>
          </w:p>
        </w:tc>
      </w:tr>
      <w:tr w:rsidR="00C50CA2" w:rsidRPr="00541D62"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UK &amp; IE</w:t>
            </w:r>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Ms.</w:t>
            </w:r>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Mariangela</w:t>
            </w:r>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Fumagalli</w:t>
            </w:r>
            <w:proofErr w:type="spellEnd"/>
          </w:p>
        </w:tc>
        <w:tc>
          <w:tcPr>
            <w:tcW w:w="0" w:type="auto"/>
            <w:shd w:val="clear" w:color="auto" w:fill="auto"/>
            <w:vAlign w:val="bottom"/>
          </w:tcPr>
          <w:p w:rsidR="00C50CA2" w:rsidRPr="00541D62" w:rsidRDefault="00C50CA2" w:rsidP="00C50CA2">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BNP Paribas</w:t>
            </w:r>
          </w:p>
        </w:tc>
        <w:tc>
          <w:tcPr>
            <w:tcW w:w="0" w:type="auto"/>
            <w:shd w:val="clear" w:color="auto" w:fill="auto"/>
          </w:tcPr>
          <w:p w:rsidR="00C50CA2" w:rsidRPr="00541D62"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C50CA2" w:rsidRPr="000C7639"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UK &amp; IE</w:t>
            </w:r>
          </w:p>
        </w:tc>
        <w:tc>
          <w:tcPr>
            <w:tcW w:w="0" w:type="auto"/>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Mr.</w:t>
            </w:r>
          </w:p>
        </w:tc>
        <w:tc>
          <w:tcPr>
            <w:tcW w:w="0" w:type="auto"/>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Matthew</w:t>
            </w:r>
          </w:p>
        </w:tc>
        <w:tc>
          <w:tcPr>
            <w:tcW w:w="0" w:type="auto"/>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Middleton</w:t>
            </w:r>
          </w:p>
        </w:tc>
        <w:tc>
          <w:tcPr>
            <w:tcW w:w="0" w:type="auto"/>
            <w:shd w:val="clear" w:color="auto" w:fill="92D050"/>
            <w:vAlign w:val="bottom"/>
          </w:tcPr>
          <w:p w:rsidR="00C50CA2" w:rsidRPr="000C7639" w:rsidRDefault="00C50CA2" w:rsidP="00C50CA2">
            <w:pPr>
              <w:spacing w:before="100" w:beforeAutospacing="1" w:after="100" w:afterAutospacing="1"/>
              <w:rPr>
                <w:rFonts w:ascii="Calibri" w:hAnsi="Calibri" w:cs="Calibri"/>
                <w:sz w:val="22"/>
                <w:szCs w:val="22"/>
              </w:rPr>
            </w:pPr>
            <w:r w:rsidRPr="000C7639">
              <w:rPr>
                <w:rFonts w:ascii="Calibri" w:hAnsi="Calibri" w:cs="Calibri"/>
                <w:sz w:val="22"/>
                <w:szCs w:val="22"/>
              </w:rPr>
              <w:t>LSE</w:t>
            </w:r>
          </w:p>
        </w:tc>
        <w:tc>
          <w:tcPr>
            <w:tcW w:w="0" w:type="auto"/>
            <w:shd w:val="clear" w:color="auto" w:fill="92D050"/>
          </w:tcPr>
          <w:p w:rsidR="00C50CA2" w:rsidRPr="000C7639" w:rsidRDefault="00C50CA2" w:rsidP="00C50CA2">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580DD2" w:rsidRPr="00541D62" w:rsidTr="008F20A3">
        <w:tblPrEx>
          <w:tblCellMar>
            <w:left w:w="108" w:type="dxa"/>
            <w:right w:w="108" w:type="dxa"/>
          </w:tblCellMar>
        </w:tblPrEx>
        <w:tc>
          <w:tcPr>
            <w:tcW w:w="0" w:type="auto"/>
            <w:tcBorders>
              <w:left w:val="single" w:sz="4" w:space="0" w:color="auto"/>
            </w:tcBorders>
            <w:shd w:val="clear" w:color="auto" w:fill="auto"/>
            <w:vAlign w:val="bottom"/>
          </w:tcPr>
          <w:p w:rsidR="00580DD2" w:rsidRPr="00541D62" w:rsidRDefault="00580DD2" w:rsidP="008F20A3">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US ISITC</w:t>
            </w:r>
          </w:p>
        </w:tc>
        <w:tc>
          <w:tcPr>
            <w:tcW w:w="0" w:type="auto"/>
            <w:shd w:val="clear" w:color="auto" w:fill="auto"/>
            <w:vAlign w:val="bottom"/>
          </w:tcPr>
          <w:p w:rsidR="00580DD2" w:rsidRPr="00541D62" w:rsidRDefault="00580DD2" w:rsidP="008F20A3">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Ms.</w:t>
            </w:r>
          </w:p>
        </w:tc>
        <w:tc>
          <w:tcPr>
            <w:tcW w:w="0" w:type="auto"/>
            <w:shd w:val="clear" w:color="auto" w:fill="auto"/>
            <w:vAlign w:val="bottom"/>
          </w:tcPr>
          <w:p w:rsidR="00580DD2" w:rsidRPr="00541D62" w:rsidRDefault="00580DD2" w:rsidP="008F20A3">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Sonda</w:t>
            </w:r>
            <w:proofErr w:type="spellEnd"/>
          </w:p>
        </w:tc>
        <w:tc>
          <w:tcPr>
            <w:tcW w:w="0" w:type="auto"/>
            <w:shd w:val="clear" w:color="auto" w:fill="auto"/>
            <w:vAlign w:val="bottom"/>
          </w:tcPr>
          <w:p w:rsidR="00580DD2" w:rsidRPr="00541D62" w:rsidRDefault="00580DD2" w:rsidP="008F20A3">
            <w:pPr>
              <w:spacing w:before="100" w:beforeAutospacing="1" w:after="100" w:afterAutospacing="1"/>
              <w:rPr>
                <w:rFonts w:ascii="Calibri" w:hAnsi="Calibri" w:cs="Calibri"/>
                <w:color w:val="808080" w:themeColor="background1" w:themeShade="80"/>
                <w:sz w:val="22"/>
                <w:szCs w:val="22"/>
              </w:rPr>
            </w:pPr>
            <w:proofErr w:type="spellStart"/>
            <w:r w:rsidRPr="00541D62">
              <w:rPr>
                <w:rFonts w:ascii="Calibri" w:hAnsi="Calibri" w:cs="Calibri"/>
                <w:color w:val="808080" w:themeColor="background1" w:themeShade="80"/>
                <w:sz w:val="22"/>
                <w:szCs w:val="22"/>
              </w:rPr>
              <w:t>Pimental</w:t>
            </w:r>
            <w:proofErr w:type="spellEnd"/>
          </w:p>
        </w:tc>
        <w:tc>
          <w:tcPr>
            <w:tcW w:w="0" w:type="auto"/>
            <w:shd w:val="clear" w:color="auto" w:fill="auto"/>
            <w:vAlign w:val="bottom"/>
          </w:tcPr>
          <w:p w:rsidR="00580DD2" w:rsidRPr="00541D62" w:rsidRDefault="00580DD2" w:rsidP="008F20A3">
            <w:pPr>
              <w:spacing w:before="100" w:beforeAutospacing="1" w:after="100" w:afterAutospacing="1"/>
              <w:rPr>
                <w:rFonts w:ascii="Calibri" w:hAnsi="Calibri" w:cs="Calibri"/>
                <w:color w:val="808080" w:themeColor="background1" w:themeShade="80"/>
                <w:sz w:val="22"/>
                <w:szCs w:val="22"/>
              </w:rPr>
            </w:pPr>
            <w:r w:rsidRPr="00541D62">
              <w:rPr>
                <w:rFonts w:ascii="Calibri" w:hAnsi="Calibri" w:cs="Calibri"/>
                <w:color w:val="808080" w:themeColor="background1" w:themeShade="80"/>
                <w:sz w:val="22"/>
                <w:szCs w:val="22"/>
              </w:rPr>
              <w:t>BBH</w:t>
            </w:r>
          </w:p>
        </w:tc>
        <w:tc>
          <w:tcPr>
            <w:tcW w:w="0" w:type="auto"/>
            <w:shd w:val="clear" w:color="auto" w:fill="auto"/>
          </w:tcPr>
          <w:p w:rsidR="00580DD2" w:rsidRPr="00541D62" w:rsidRDefault="00580DD2" w:rsidP="008F20A3">
            <w:pPr>
              <w:spacing w:before="100" w:beforeAutospacing="1" w:after="100" w:afterAutospacing="1"/>
              <w:jc w:val="center"/>
              <w:rPr>
                <w:rFonts w:ascii="Calibri" w:hAnsi="Calibri" w:cs="Calibri"/>
                <w:color w:val="808080" w:themeColor="background1" w:themeShade="80"/>
                <w:sz w:val="22"/>
                <w:szCs w:val="22"/>
              </w:rPr>
            </w:pPr>
          </w:p>
        </w:tc>
      </w:tr>
      <w:tr w:rsidR="00C50CA2" w:rsidRPr="00541D62" w:rsidTr="00580DD2">
        <w:tblPrEx>
          <w:tblCellMar>
            <w:left w:w="108" w:type="dxa"/>
            <w:right w:w="108" w:type="dxa"/>
          </w:tblCellMar>
        </w:tblPrEx>
        <w:tc>
          <w:tcPr>
            <w:tcW w:w="0" w:type="auto"/>
            <w:tcBorders>
              <w:lef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US ISITC</w:t>
            </w:r>
          </w:p>
        </w:tc>
        <w:tc>
          <w:tcPr>
            <w:tcW w:w="0" w:type="auto"/>
            <w:shd w:val="clear" w:color="auto" w:fill="92D050"/>
            <w:vAlign w:val="bottom"/>
          </w:tcPr>
          <w:p w:rsidR="00C50CA2" w:rsidRPr="00580DD2" w:rsidRDefault="00580DD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r w:rsidR="00C50CA2" w:rsidRPr="00580DD2">
              <w:rPr>
                <w:rFonts w:ascii="Calibri" w:hAnsi="Calibri" w:cs="Calibri"/>
                <w:sz w:val="22"/>
                <w:szCs w:val="22"/>
              </w:rPr>
              <w:t>.</w:t>
            </w:r>
          </w:p>
        </w:tc>
        <w:tc>
          <w:tcPr>
            <w:tcW w:w="0" w:type="auto"/>
            <w:shd w:val="clear" w:color="auto" w:fill="92D050"/>
            <w:vAlign w:val="bottom"/>
          </w:tcPr>
          <w:p w:rsidR="00C50CA2" w:rsidRPr="00580DD2" w:rsidRDefault="00580DD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Paul</w:t>
            </w:r>
          </w:p>
        </w:tc>
        <w:tc>
          <w:tcPr>
            <w:tcW w:w="0" w:type="auto"/>
            <w:shd w:val="clear" w:color="auto" w:fill="92D050"/>
            <w:vAlign w:val="bottom"/>
          </w:tcPr>
          <w:p w:rsidR="00C50CA2" w:rsidRPr="00580DD2" w:rsidRDefault="00580DD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Fullam</w:t>
            </w:r>
            <w:proofErr w:type="spellEnd"/>
          </w:p>
        </w:tc>
        <w:tc>
          <w:tcPr>
            <w:tcW w:w="0" w:type="auto"/>
            <w:shd w:val="clear" w:color="auto" w:fill="92D050"/>
            <w:vAlign w:val="bottom"/>
          </w:tcPr>
          <w:p w:rsidR="00C50CA2" w:rsidRPr="00580DD2" w:rsidRDefault="00580DD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Sungard</w:t>
            </w:r>
            <w:proofErr w:type="spellEnd"/>
          </w:p>
        </w:tc>
        <w:tc>
          <w:tcPr>
            <w:tcW w:w="0" w:type="auto"/>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B5266E">
              <w:rPr>
                <w:rFonts w:ascii="Calibri" w:hAnsi="Calibri" w:cs="Calibri"/>
                <w:sz w:val="22"/>
                <w:szCs w:val="22"/>
              </w:rPr>
              <w:sym w:font="Wingdings 2" w:char="F050"/>
            </w:r>
          </w:p>
        </w:tc>
      </w:tr>
      <w:tr w:rsidR="00C50CA2" w:rsidRPr="00B5266E" w:rsidTr="00580DD2">
        <w:tblPrEx>
          <w:tblCellMar>
            <w:left w:w="108" w:type="dxa"/>
            <w:right w:w="108" w:type="dxa"/>
          </w:tblCellMar>
        </w:tblPrEx>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XS</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Ms</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Haillez</w:t>
            </w:r>
            <w:proofErr w:type="spellEnd"/>
            <w:r w:rsidRPr="00580DD2">
              <w:rPr>
                <w:rFonts w:ascii="Calibri" w:hAnsi="Calibri" w:cs="Calibri"/>
                <w:color w:val="808080" w:themeColor="background1" w:themeShade="80"/>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Delphine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Euroclear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50CA2" w:rsidRPr="00580DD2" w:rsidRDefault="00580DD2" w:rsidP="00C50CA2">
            <w:pPr>
              <w:spacing w:before="100" w:beforeAutospacing="1" w:after="100" w:afterAutospacing="1"/>
              <w:jc w:val="center"/>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Excused</w:t>
            </w:r>
          </w:p>
        </w:tc>
      </w:tr>
      <w:tr w:rsidR="00C50CA2" w:rsidRPr="00580199" w:rsidTr="00580DD2">
        <w:tblPrEx>
          <w:tblCellMar>
            <w:left w:w="108" w:type="dxa"/>
            <w:right w:w="108" w:type="dxa"/>
          </w:tblCellMar>
        </w:tblPrEx>
        <w:tc>
          <w:tcPr>
            <w:tcW w:w="0" w:type="auto"/>
            <w:tcBorders>
              <w:left w:val="single" w:sz="4" w:space="0" w:color="auto"/>
            </w:tcBorders>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ZA</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Mr.</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Sanjeev</w:t>
            </w:r>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580DD2">
              <w:rPr>
                <w:rFonts w:ascii="Calibri" w:hAnsi="Calibri" w:cs="Calibri"/>
                <w:color w:val="808080" w:themeColor="background1" w:themeShade="80"/>
                <w:sz w:val="22"/>
                <w:szCs w:val="22"/>
              </w:rPr>
              <w:t>Jayram</w:t>
            </w:r>
            <w:proofErr w:type="spellEnd"/>
          </w:p>
        </w:tc>
        <w:tc>
          <w:tcPr>
            <w:tcW w:w="0" w:type="auto"/>
            <w:shd w:val="clear" w:color="auto" w:fill="auto"/>
            <w:vAlign w:val="bottom"/>
          </w:tcPr>
          <w:p w:rsidR="00C50CA2" w:rsidRPr="00580DD2" w:rsidRDefault="00C50CA2" w:rsidP="00C50CA2">
            <w:pPr>
              <w:spacing w:before="100" w:beforeAutospacing="1" w:after="100" w:afterAutospacing="1"/>
              <w:rPr>
                <w:rFonts w:ascii="Calibri" w:hAnsi="Calibri" w:cs="Calibri"/>
                <w:color w:val="808080" w:themeColor="background1" w:themeShade="80"/>
                <w:sz w:val="22"/>
                <w:szCs w:val="22"/>
              </w:rPr>
            </w:pPr>
            <w:r w:rsidRPr="00580DD2">
              <w:rPr>
                <w:rFonts w:ascii="Calibri" w:hAnsi="Calibri" w:cs="Calibri"/>
                <w:color w:val="808080" w:themeColor="background1" w:themeShade="80"/>
                <w:sz w:val="22"/>
                <w:szCs w:val="22"/>
              </w:rPr>
              <w:t>First National Bank</w:t>
            </w:r>
          </w:p>
        </w:tc>
        <w:tc>
          <w:tcPr>
            <w:tcW w:w="0" w:type="auto"/>
            <w:shd w:val="clear" w:color="auto" w:fill="auto"/>
          </w:tcPr>
          <w:p w:rsidR="00C50CA2" w:rsidRPr="00580199" w:rsidRDefault="00580DD2" w:rsidP="00C50CA2">
            <w:pPr>
              <w:spacing w:before="100" w:beforeAutospacing="1" w:after="100" w:afterAutospacing="1"/>
              <w:jc w:val="center"/>
              <w:rPr>
                <w:rFonts w:ascii="Calibri" w:hAnsi="Calibri" w:cs="Calibri"/>
                <w:sz w:val="22"/>
                <w:szCs w:val="22"/>
              </w:rPr>
            </w:pPr>
            <w:r w:rsidRPr="00580DD2">
              <w:rPr>
                <w:rFonts w:ascii="Calibri" w:hAnsi="Calibri" w:cs="Calibri"/>
                <w:color w:val="808080" w:themeColor="background1" w:themeShade="80"/>
                <w:sz w:val="22"/>
                <w:szCs w:val="22"/>
              </w:rPr>
              <w:t>Excused</w:t>
            </w:r>
          </w:p>
        </w:tc>
      </w:tr>
      <w:tr w:rsidR="00C50CA2" w:rsidRPr="00541D62" w:rsidTr="00580DD2">
        <w:tblPrEx>
          <w:tblCellMar>
            <w:left w:w="108" w:type="dxa"/>
            <w:right w:w="108" w:type="dxa"/>
          </w:tblCellMar>
        </w:tblPrEx>
        <w:tc>
          <w:tcPr>
            <w:tcW w:w="0" w:type="auto"/>
            <w:tcBorders>
              <w:left w:val="single" w:sz="4" w:space="0" w:color="auto"/>
            </w:tcBorders>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ZA</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Mr.</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Ridhwaan</w:t>
            </w:r>
            <w:proofErr w:type="spellEnd"/>
          </w:p>
        </w:tc>
        <w:tc>
          <w:tcPr>
            <w:tcW w:w="0" w:type="auto"/>
            <w:shd w:val="clear" w:color="auto" w:fill="92D050"/>
          </w:tcPr>
          <w:p w:rsidR="00C50CA2" w:rsidRPr="00580DD2" w:rsidRDefault="00C50CA2" w:rsidP="00C50CA2">
            <w:pPr>
              <w:spacing w:before="100" w:beforeAutospacing="1" w:after="100" w:afterAutospacing="1"/>
              <w:rPr>
                <w:rFonts w:ascii="Calibri" w:hAnsi="Calibri" w:cs="Calibri"/>
                <w:sz w:val="22"/>
                <w:szCs w:val="22"/>
              </w:rPr>
            </w:pPr>
            <w:r w:rsidRPr="00580DD2">
              <w:rPr>
                <w:rFonts w:ascii="Calibri" w:hAnsi="Calibri" w:cs="Calibri"/>
                <w:sz w:val="22"/>
                <w:szCs w:val="22"/>
              </w:rPr>
              <w:t>Williams</w:t>
            </w:r>
          </w:p>
        </w:tc>
        <w:tc>
          <w:tcPr>
            <w:tcW w:w="0" w:type="auto"/>
            <w:shd w:val="clear" w:color="auto" w:fill="92D050"/>
            <w:vAlign w:val="bottom"/>
          </w:tcPr>
          <w:p w:rsidR="00C50CA2" w:rsidRPr="00580DD2" w:rsidRDefault="00C50CA2" w:rsidP="00C50CA2">
            <w:pPr>
              <w:spacing w:before="100" w:beforeAutospacing="1" w:after="100" w:afterAutospacing="1"/>
              <w:rPr>
                <w:rFonts w:ascii="Calibri" w:hAnsi="Calibri" w:cs="Calibri"/>
                <w:sz w:val="22"/>
                <w:szCs w:val="22"/>
              </w:rPr>
            </w:pPr>
            <w:proofErr w:type="spellStart"/>
            <w:r w:rsidRPr="00580DD2">
              <w:rPr>
                <w:rFonts w:ascii="Calibri" w:hAnsi="Calibri" w:cs="Calibri"/>
                <w:sz w:val="22"/>
                <w:szCs w:val="22"/>
              </w:rPr>
              <w:t>Strate</w:t>
            </w:r>
            <w:proofErr w:type="spellEnd"/>
          </w:p>
        </w:tc>
        <w:tc>
          <w:tcPr>
            <w:tcW w:w="0" w:type="auto"/>
            <w:shd w:val="clear" w:color="auto" w:fill="92D050"/>
          </w:tcPr>
          <w:p w:rsidR="00C50CA2" w:rsidRPr="00580DD2" w:rsidRDefault="00580DD2" w:rsidP="00C50CA2">
            <w:pPr>
              <w:spacing w:before="100" w:beforeAutospacing="1" w:after="100" w:afterAutospacing="1"/>
              <w:jc w:val="center"/>
              <w:rPr>
                <w:rFonts w:ascii="Calibri" w:hAnsi="Calibri" w:cs="Calibri"/>
                <w:sz w:val="22"/>
                <w:szCs w:val="22"/>
              </w:rPr>
            </w:pPr>
            <w:r w:rsidRPr="00580DD2">
              <w:rPr>
                <w:rFonts w:ascii="Calibri" w:hAnsi="Calibri" w:cs="Calibri"/>
                <w:sz w:val="22"/>
                <w:szCs w:val="22"/>
              </w:rPr>
              <w:sym w:font="Wingdings 2" w:char="F050"/>
            </w:r>
          </w:p>
        </w:tc>
      </w:tr>
      <w:tr w:rsidR="00C50CA2" w:rsidRPr="007B5D78" w:rsidTr="00C50CA2">
        <w:tblPrEx>
          <w:tblCellMar>
            <w:left w:w="108" w:type="dxa"/>
            <w:right w:w="108" w:type="dxa"/>
          </w:tblCellMar>
        </w:tblPrEx>
        <w:tc>
          <w:tcPr>
            <w:tcW w:w="0" w:type="auto"/>
            <w:tcBorders>
              <w:left w:val="single" w:sz="4" w:space="0" w:color="auto"/>
            </w:tcBorders>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ZA</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Mr.</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Nita</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r w:rsidRPr="007B5D78">
              <w:rPr>
                <w:rFonts w:ascii="Calibri" w:hAnsi="Calibri" w:cs="Calibri"/>
                <w:color w:val="808080" w:themeColor="background1" w:themeShade="80"/>
                <w:sz w:val="22"/>
                <w:szCs w:val="22"/>
              </w:rPr>
              <w:t>David</w:t>
            </w:r>
          </w:p>
        </w:tc>
        <w:tc>
          <w:tcPr>
            <w:tcW w:w="0" w:type="auto"/>
            <w:shd w:val="clear" w:color="auto" w:fill="auto"/>
            <w:vAlign w:val="bottom"/>
          </w:tcPr>
          <w:p w:rsidR="00C50CA2" w:rsidRPr="007B5D78" w:rsidRDefault="00C50CA2" w:rsidP="00C50CA2">
            <w:pPr>
              <w:spacing w:before="100" w:beforeAutospacing="1" w:after="100" w:afterAutospacing="1"/>
              <w:rPr>
                <w:rFonts w:ascii="Calibri" w:hAnsi="Calibri" w:cs="Calibri"/>
                <w:color w:val="808080" w:themeColor="background1" w:themeShade="80"/>
                <w:sz w:val="22"/>
                <w:szCs w:val="22"/>
              </w:rPr>
            </w:pPr>
            <w:proofErr w:type="spellStart"/>
            <w:r w:rsidRPr="007B5D78">
              <w:rPr>
                <w:rFonts w:ascii="Calibri" w:hAnsi="Calibri" w:cs="Calibri"/>
                <w:color w:val="808080" w:themeColor="background1" w:themeShade="80"/>
                <w:sz w:val="22"/>
                <w:szCs w:val="22"/>
              </w:rPr>
              <w:t>Strate</w:t>
            </w:r>
            <w:proofErr w:type="spellEnd"/>
          </w:p>
        </w:tc>
        <w:tc>
          <w:tcPr>
            <w:tcW w:w="0" w:type="auto"/>
            <w:shd w:val="clear" w:color="auto" w:fill="auto"/>
          </w:tcPr>
          <w:p w:rsidR="00C50CA2" w:rsidRPr="007B5D78" w:rsidRDefault="00C50CA2" w:rsidP="00C50CA2">
            <w:pPr>
              <w:spacing w:before="100" w:beforeAutospacing="1" w:after="100" w:afterAutospacing="1"/>
              <w:jc w:val="center"/>
              <w:rPr>
                <w:rFonts w:ascii="Calibri" w:hAnsi="Calibri" w:cs="Calibri"/>
                <w:color w:val="808080" w:themeColor="background1" w:themeShade="80"/>
                <w:sz w:val="22"/>
                <w:szCs w:val="22"/>
              </w:rPr>
            </w:pPr>
          </w:p>
        </w:tc>
      </w:tr>
      <w:tr w:rsidR="00580DD2" w:rsidRPr="00EE045B" w:rsidTr="008F20A3">
        <w:tblPrEx>
          <w:tblCellMar>
            <w:left w:w="108" w:type="dxa"/>
            <w:right w:w="108" w:type="dxa"/>
          </w:tblCellMar>
        </w:tblPrEx>
        <w:tc>
          <w:tcPr>
            <w:tcW w:w="0" w:type="auto"/>
            <w:tcBorders>
              <w:left w:val="single" w:sz="4" w:space="0" w:color="auto"/>
            </w:tcBorders>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Mr.</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Jacques</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Littré</w:t>
            </w:r>
          </w:p>
        </w:tc>
        <w:tc>
          <w:tcPr>
            <w:tcW w:w="0" w:type="auto"/>
            <w:shd w:val="clear" w:color="auto" w:fill="92D050"/>
            <w:vAlign w:val="bottom"/>
          </w:tcPr>
          <w:p w:rsidR="00580DD2" w:rsidRPr="00EE045B" w:rsidRDefault="00580DD2" w:rsidP="008F20A3">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tcPr>
          <w:p w:rsidR="00580DD2" w:rsidRPr="00EE045B" w:rsidRDefault="00580DD2" w:rsidP="008F20A3">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r w:rsidR="00C50CA2" w:rsidRPr="00EE045B" w:rsidTr="00C50CA2">
        <w:tblPrEx>
          <w:tblCellMar>
            <w:left w:w="108" w:type="dxa"/>
            <w:right w:w="108" w:type="dxa"/>
          </w:tblCellMar>
        </w:tblPrEx>
        <w:tc>
          <w:tcPr>
            <w:tcW w:w="0" w:type="auto"/>
            <w:tcBorders>
              <w:left w:val="single" w:sz="4" w:space="0" w:color="auto"/>
            </w:tcBorders>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Ms</w:t>
            </w:r>
            <w:r w:rsidR="00C50CA2" w:rsidRPr="00EE045B">
              <w:rPr>
                <w:rFonts w:ascii="Calibri" w:hAnsi="Calibri" w:cs="Calibri"/>
                <w:sz w:val="22"/>
                <w:szCs w:val="22"/>
              </w:rPr>
              <w:t>.</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Mieko</w:t>
            </w:r>
          </w:p>
        </w:tc>
        <w:tc>
          <w:tcPr>
            <w:tcW w:w="0" w:type="auto"/>
            <w:shd w:val="clear" w:color="auto" w:fill="92D050"/>
            <w:vAlign w:val="bottom"/>
          </w:tcPr>
          <w:p w:rsidR="00C50CA2" w:rsidRPr="00EE045B" w:rsidRDefault="00580DD2" w:rsidP="00C50CA2">
            <w:pPr>
              <w:spacing w:before="100" w:beforeAutospacing="1" w:after="100" w:afterAutospacing="1"/>
              <w:rPr>
                <w:rFonts w:ascii="Calibri" w:hAnsi="Calibri" w:cs="Calibri"/>
                <w:sz w:val="22"/>
                <w:szCs w:val="22"/>
              </w:rPr>
            </w:pPr>
            <w:r>
              <w:rPr>
                <w:rFonts w:ascii="Calibri" w:hAnsi="Calibri" w:cs="Calibri"/>
                <w:sz w:val="22"/>
                <w:szCs w:val="22"/>
              </w:rPr>
              <w:t>Morioka</w:t>
            </w:r>
          </w:p>
        </w:tc>
        <w:tc>
          <w:tcPr>
            <w:tcW w:w="0" w:type="auto"/>
            <w:shd w:val="clear" w:color="auto" w:fill="92D050"/>
            <w:vAlign w:val="bottom"/>
          </w:tcPr>
          <w:p w:rsidR="00C50CA2" w:rsidRPr="00EE045B" w:rsidRDefault="00C50CA2" w:rsidP="00C50CA2">
            <w:pPr>
              <w:spacing w:before="100" w:beforeAutospacing="1" w:after="100" w:afterAutospacing="1"/>
              <w:rPr>
                <w:rFonts w:ascii="Calibri" w:hAnsi="Calibri" w:cs="Calibri"/>
                <w:sz w:val="22"/>
                <w:szCs w:val="22"/>
              </w:rPr>
            </w:pPr>
            <w:r w:rsidRPr="00EE045B">
              <w:rPr>
                <w:rFonts w:ascii="Calibri" w:hAnsi="Calibri" w:cs="Calibri"/>
                <w:sz w:val="22"/>
                <w:szCs w:val="22"/>
              </w:rPr>
              <w:t>SWIFT</w:t>
            </w:r>
            <w:r w:rsidR="00580DD2">
              <w:rPr>
                <w:rFonts w:ascii="Calibri" w:hAnsi="Calibri" w:cs="Calibri"/>
                <w:sz w:val="22"/>
                <w:szCs w:val="22"/>
              </w:rPr>
              <w:t xml:space="preserve"> APAC</w:t>
            </w:r>
          </w:p>
        </w:tc>
        <w:tc>
          <w:tcPr>
            <w:tcW w:w="0" w:type="auto"/>
            <w:shd w:val="clear" w:color="auto" w:fill="92D050"/>
          </w:tcPr>
          <w:p w:rsidR="00C50CA2" w:rsidRPr="00EE045B" w:rsidRDefault="00C50CA2" w:rsidP="00C50CA2">
            <w:pPr>
              <w:spacing w:before="100" w:beforeAutospacing="1" w:after="100" w:afterAutospacing="1"/>
              <w:jc w:val="center"/>
              <w:rPr>
                <w:rFonts w:ascii="Calibri" w:hAnsi="Calibri" w:cs="Calibri"/>
                <w:sz w:val="22"/>
                <w:szCs w:val="22"/>
              </w:rPr>
            </w:pPr>
            <w:r w:rsidRPr="00EE045B">
              <w:rPr>
                <w:rFonts w:ascii="Calibri" w:hAnsi="Calibri" w:cs="Calibri"/>
                <w:sz w:val="22"/>
                <w:szCs w:val="22"/>
              </w:rPr>
              <w:sym w:font="Wingdings 2" w:char="F050"/>
            </w:r>
          </w:p>
        </w:tc>
      </w:tr>
    </w:tbl>
    <w:p w:rsidR="004B2F86" w:rsidRDefault="004B2F86" w:rsidP="00C9584C">
      <w:pPr>
        <w:pStyle w:val="Heading1"/>
      </w:pPr>
      <w:bookmarkStart w:id="4" w:name="_Toc436318371"/>
      <w:bookmarkStart w:id="5" w:name="OLE_LINK5"/>
      <w:bookmarkStart w:id="6" w:name="OLE_LINK8"/>
      <w:bookmarkEnd w:id="2"/>
      <w:bookmarkEnd w:id="3"/>
      <w:r>
        <w:rPr>
          <w:lang w:eastAsia="en-GB"/>
        </w:rPr>
        <w:t xml:space="preserve">Approval of </w:t>
      </w:r>
      <w:r w:rsidR="00C9584C">
        <w:rPr>
          <w:lang w:eastAsia="en-GB"/>
        </w:rPr>
        <w:t>Singapore October</w:t>
      </w:r>
      <w:r>
        <w:rPr>
          <w:lang w:eastAsia="en-GB"/>
        </w:rPr>
        <w:t xml:space="preserve"> Minutes</w:t>
      </w:r>
      <w:bookmarkEnd w:id="4"/>
    </w:p>
    <w:bookmarkEnd w:id="5"/>
    <w:bookmarkEnd w:id="6"/>
    <w:p w:rsidR="00C9584C" w:rsidRDefault="00C9584C" w:rsidP="00FA6AEA">
      <w:r>
        <w:t xml:space="preserve">The comments received from the FR NMPG (via Jean-Pierre) on October 7 will be added into the minutes of the SG meeting.  </w:t>
      </w:r>
    </w:p>
    <w:p w:rsidR="00C9584C" w:rsidRDefault="00C9584C" w:rsidP="00FA6AEA">
      <w:r>
        <w:t>No other comments received. Minutes are approved.</w:t>
      </w:r>
    </w:p>
    <w:p w:rsidR="00836E8A" w:rsidRDefault="00650E14" w:rsidP="00836E8A">
      <w:pPr>
        <w:pStyle w:val="Heading1"/>
      </w:pPr>
      <w:bookmarkStart w:id="7" w:name="_Toc436318372"/>
      <w:r>
        <w:lastRenderedPageBreak/>
        <w:t>CA203</w:t>
      </w:r>
      <w:r>
        <w:tab/>
        <w:t xml:space="preserve">SR2016 </w:t>
      </w:r>
      <w:r w:rsidR="00C858AB">
        <w:t>Yearly GMP Part 1</w:t>
      </w:r>
      <w:proofErr w:type="gramStart"/>
      <w:r w:rsidR="00C858AB">
        <w:t>,2,3</w:t>
      </w:r>
      <w:proofErr w:type="gramEnd"/>
      <w:r w:rsidR="00C858AB">
        <w:t xml:space="preserve"> and samples alignment</w:t>
      </w:r>
      <w:bookmarkEnd w:id="7"/>
    </w:p>
    <w:p w:rsidR="00A64ED0" w:rsidRDefault="00A64ED0" w:rsidP="00A64ED0">
      <w:r>
        <w:t xml:space="preserve">The updated draft GMP documents for SR2016 will be published in December.  </w:t>
      </w:r>
    </w:p>
    <w:p w:rsidR="00A64ED0" w:rsidRDefault="00A64ED0" w:rsidP="00A64ED0">
      <w:r>
        <w:t>See individual or NMPGs action lists here below:</w:t>
      </w:r>
    </w:p>
    <w:p w:rsidR="00613D4E" w:rsidRDefault="00613D4E" w:rsidP="00613D4E">
      <w:pPr>
        <w:pStyle w:val="Actions"/>
        <w:rPr>
          <w:b/>
          <w:u w:val="single"/>
        </w:rPr>
      </w:pPr>
      <w:r w:rsidRPr="00A64ED0">
        <w:rPr>
          <w:b/>
          <w:u w:val="single"/>
        </w:rPr>
        <w:t xml:space="preserve">Actions: </w:t>
      </w:r>
    </w:p>
    <w:p w:rsidR="004B46E5" w:rsidRPr="004B46E5" w:rsidRDefault="004B46E5" w:rsidP="00613D4E">
      <w:pPr>
        <w:pStyle w:val="Actions"/>
      </w:pPr>
      <w:r w:rsidRPr="004B46E5">
        <w:rPr>
          <w:b/>
        </w:rPr>
        <w:t>1.</w:t>
      </w:r>
      <w:r>
        <w:rPr>
          <w:b/>
          <w:u w:val="single"/>
        </w:rPr>
        <w:t xml:space="preserve"> For December 8: Christine </w:t>
      </w:r>
      <w:r w:rsidRPr="004B46E5">
        <w:t xml:space="preserve">to produce the </w:t>
      </w:r>
      <w:r>
        <w:t xml:space="preserve">1 pager </w:t>
      </w:r>
      <w:r w:rsidR="00917A6B">
        <w:t xml:space="preserve">for </w:t>
      </w:r>
      <w:r>
        <w:t>SR2016 SMPG MP updates</w:t>
      </w:r>
    </w:p>
    <w:p w:rsidR="00960232" w:rsidRDefault="00960232" w:rsidP="00B17CCD">
      <w:pPr>
        <w:pStyle w:val="Actions"/>
      </w:pPr>
      <w:r>
        <w:t xml:space="preserve">2. </w:t>
      </w:r>
      <w:r w:rsidRPr="00960232">
        <w:rPr>
          <w:b/>
          <w:u w:val="single"/>
        </w:rPr>
        <w:t>For December 8: GMP1 SG</w:t>
      </w:r>
      <w:r>
        <w:t xml:space="preserve"> to complete the MP changes on GMP1.</w:t>
      </w:r>
    </w:p>
    <w:p w:rsidR="00A64ED0" w:rsidRPr="004B46E5" w:rsidRDefault="00960232" w:rsidP="00B17CCD">
      <w:pPr>
        <w:pStyle w:val="Actions"/>
      </w:pPr>
      <w:r>
        <w:t>3</w:t>
      </w:r>
      <w:r w:rsidR="004B46E5" w:rsidRPr="004B46E5">
        <w:t xml:space="preserve">. </w:t>
      </w:r>
      <w:proofErr w:type="gramStart"/>
      <w:r w:rsidR="004B46E5">
        <w:rPr>
          <w:b/>
          <w:u w:val="single"/>
        </w:rPr>
        <w:t>For</w:t>
      </w:r>
      <w:proofErr w:type="gramEnd"/>
      <w:r w:rsidR="004B46E5">
        <w:rPr>
          <w:b/>
          <w:u w:val="single"/>
        </w:rPr>
        <w:t xml:space="preserve"> December 11 - </w:t>
      </w:r>
      <w:r w:rsidR="00613D4E" w:rsidRPr="004B46E5">
        <w:rPr>
          <w:b/>
          <w:u w:val="single"/>
        </w:rPr>
        <w:t>Event Templates</w:t>
      </w:r>
      <w:r w:rsidR="00613D4E" w:rsidRPr="004B46E5">
        <w:t xml:space="preserve">: </w:t>
      </w:r>
    </w:p>
    <w:p w:rsidR="00613D4E" w:rsidRDefault="00613D4E" w:rsidP="00B17CCD">
      <w:pPr>
        <w:pStyle w:val="Actions"/>
      </w:pPr>
      <w:r w:rsidRPr="004B46E5">
        <w:rPr>
          <w:b/>
          <w:u w:val="single"/>
        </w:rPr>
        <w:t>Alexander, Ben, Bernard, Christine, Daniel, Delphine, Jean-Pierre, Mari, Matthew, Peter, Sanjeev, Sari, Sonda/Paul, Véronique</w:t>
      </w:r>
      <w:r w:rsidRPr="004B46E5">
        <w:t xml:space="preserve"> </w:t>
      </w:r>
      <w:r w:rsidRPr="00613D4E">
        <w:t xml:space="preserve">to check if </w:t>
      </w:r>
      <w:r>
        <w:t xml:space="preserve">the </w:t>
      </w:r>
      <w:r w:rsidRPr="00613D4E">
        <w:t xml:space="preserve">assigned SMPG templates need to be updated </w:t>
      </w:r>
      <w:r w:rsidR="00A64ED0">
        <w:t xml:space="preserve">as per SR2016 </w:t>
      </w:r>
      <w:r>
        <w:t xml:space="preserve">(please refer to the templates list into the “Open Items” file to see which templates are assigned to you). </w:t>
      </w:r>
    </w:p>
    <w:p w:rsidR="00A64ED0" w:rsidRPr="00613D4E" w:rsidRDefault="00A64ED0" w:rsidP="00B17CCD">
      <w:pPr>
        <w:pStyle w:val="Actions"/>
      </w:pPr>
      <w:proofErr w:type="gramStart"/>
      <w:r>
        <w:rPr>
          <w:b/>
          <w:u w:val="single"/>
        </w:rPr>
        <w:t>and</w:t>
      </w:r>
      <w:proofErr w:type="gramEnd"/>
      <w:r>
        <w:rPr>
          <w:b/>
          <w:u w:val="single"/>
        </w:rPr>
        <w:t xml:space="preserve"> send the updated templates with “track changes” to Jacques. </w:t>
      </w:r>
    </w:p>
    <w:p w:rsidR="009A18A6" w:rsidRDefault="00A64ED0" w:rsidP="00B17CCD">
      <w:pPr>
        <w:pStyle w:val="Actions"/>
      </w:pPr>
      <w:r w:rsidRPr="00A64ED0">
        <w:rPr>
          <w:b/>
          <w:u w:val="single"/>
        </w:rPr>
        <w:t>Jacques</w:t>
      </w:r>
      <w:r>
        <w:t xml:space="preserve">: to send the latest version of the SMPG Templates and CA MWG </w:t>
      </w:r>
      <w:proofErr w:type="gramStart"/>
      <w:r>
        <w:t>minutes</w:t>
      </w:r>
      <w:proofErr w:type="gramEnd"/>
      <w:r>
        <w:t xml:space="preserve"> documents </w:t>
      </w:r>
      <w:r w:rsidR="001725CB">
        <w:t xml:space="preserve">and Open Items file </w:t>
      </w:r>
      <w:r>
        <w:t>to the reviewers.</w:t>
      </w:r>
    </w:p>
    <w:p w:rsidR="00A64ED0" w:rsidRDefault="00960232" w:rsidP="00B17CCD">
      <w:pPr>
        <w:pStyle w:val="Actions"/>
        <w:rPr>
          <w:u w:val="single"/>
        </w:rPr>
      </w:pPr>
      <w:r>
        <w:t>4</w:t>
      </w:r>
      <w:r w:rsidR="004B46E5">
        <w:t xml:space="preserve">. </w:t>
      </w:r>
      <w:proofErr w:type="gramStart"/>
      <w:r w:rsidR="001725CB">
        <w:rPr>
          <w:b/>
          <w:u w:val="single"/>
        </w:rPr>
        <w:t>F</w:t>
      </w:r>
      <w:r w:rsidR="001725CB" w:rsidRPr="004B46E5">
        <w:rPr>
          <w:b/>
          <w:u w:val="single"/>
        </w:rPr>
        <w:t>or</w:t>
      </w:r>
      <w:proofErr w:type="gramEnd"/>
      <w:r w:rsidR="001725CB" w:rsidRPr="004B46E5">
        <w:rPr>
          <w:b/>
          <w:u w:val="single"/>
        </w:rPr>
        <w:t xml:space="preserve"> January 29</w:t>
      </w:r>
      <w:r w:rsidR="001725CB">
        <w:rPr>
          <w:b/>
          <w:u w:val="single"/>
        </w:rPr>
        <w:t xml:space="preserve"> - </w:t>
      </w:r>
      <w:r w:rsidR="00A64ED0" w:rsidRPr="00A64ED0">
        <w:rPr>
          <w:b/>
          <w:u w:val="single"/>
        </w:rPr>
        <w:t>EIG+ Country Column Update</w:t>
      </w:r>
    </w:p>
    <w:p w:rsidR="004B46E5" w:rsidRDefault="004B46E5" w:rsidP="00B17CCD">
      <w:pPr>
        <w:pStyle w:val="Actions"/>
      </w:pPr>
      <w:r w:rsidRPr="004B46E5">
        <w:rPr>
          <w:b/>
          <w:u w:val="single"/>
        </w:rPr>
        <w:t>NMPG’s</w:t>
      </w:r>
      <w:r>
        <w:t xml:space="preserve"> to review their country column in the following EIG+ document (Latest version with new REDM MAND row) and send the updated column to Jacques with separate detailed track changes in the “EIG+ Updates since….” Tab. </w:t>
      </w:r>
    </w:p>
    <w:p w:rsidR="00A64ED0" w:rsidRPr="00613D4E" w:rsidRDefault="004B46E5" w:rsidP="00B17CCD">
      <w:pPr>
        <w:pStyle w:val="Actions"/>
      </w:pPr>
      <w:r>
        <w:t xml:space="preserve"> </w:t>
      </w: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3" o:title=""/>
          </v:shape>
          <o:OLEObject Type="Embed" ProgID="Excel.SheetMacroEnabled.12" ShapeID="_x0000_i1025" DrawAspect="Icon" ObjectID="_1512393533" r:id="rId14"/>
        </w:object>
      </w:r>
    </w:p>
    <w:p w:rsidR="00836E8A" w:rsidRDefault="00836E8A" w:rsidP="00836E8A">
      <w:pPr>
        <w:pStyle w:val="Heading1"/>
      </w:pPr>
      <w:bookmarkStart w:id="8" w:name="_Toc436318373"/>
      <w:r w:rsidRPr="00836E8A">
        <w:t>CA278</w:t>
      </w:r>
      <w:r w:rsidRPr="00836E8A">
        <w:tab/>
        <w:t>Sample for usage of PRFC / NWFC in INT and redemption</w:t>
      </w:r>
      <w:bookmarkEnd w:id="8"/>
    </w:p>
    <w:p w:rsidR="00836E8A" w:rsidRDefault="002042AE" w:rsidP="00836E8A">
      <w:r>
        <w:object w:dxaOrig="1531" w:dyaOrig="990">
          <v:shape id="_x0000_i1026" type="#_x0000_t75" style="width:76.5pt;height:49.5pt" o:ole="">
            <v:imagedata r:id="rId15" o:title=""/>
          </v:shape>
          <o:OLEObject Type="Embed" ProgID="AcroExch.Document.11" ShapeID="_x0000_i1026" DrawAspect="Icon" ObjectID="_1512393534" r:id="rId16"/>
        </w:object>
      </w:r>
    </w:p>
    <w:p w:rsidR="002042AE" w:rsidRDefault="002042AE" w:rsidP="00836E8A">
      <w:r>
        <w:t>UK agree</w:t>
      </w:r>
      <w:r w:rsidR="00A70D43">
        <w:t>s</w:t>
      </w:r>
      <w:r>
        <w:t xml:space="preserve"> with the above proposal.</w:t>
      </w:r>
      <w:r w:rsidR="00A70D43">
        <w:t xml:space="preserve"> It is however not applicable for the FR market.</w:t>
      </w:r>
    </w:p>
    <w:p w:rsidR="00AE40F5" w:rsidRDefault="0071674F" w:rsidP="00836E8A">
      <w:r>
        <w:t xml:space="preserve">No feedback yet from </w:t>
      </w:r>
      <w:r w:rsidR="00AE40F5">
        <w:t xml:space="preserve">ISITC </w:t>
      </w:r>
      <w:r>
        <w:t xml:space="preserve">on this MP proposal </w:t>
      </w:r>
      <w:r w:rsidR="00AE40F5">
        <w:t xml:space="preserve">(on how do the </w:t>
      </w:r>
      <w:r>
        <w:t>SMPG/ISITC MPs</w:t>
      </w:r>
      <w:r w:rsidR="00AE40F5">
        <w:t xml:space="preserve"> compared with each </w:t>
      </w:r>
      <w:proofErr w:type="gramStart"/>
      <w:r w:rsidR="00AE40F5">
        <w:t>other ?</w:t>
      </w:r>
      <w:proofErr w:type="gramEnd"/>
      <w:r w:rsidR="00AE40F5">
        <w:t>).</w:t>
      </w:r>
      <w:r>
        <w:t xml:space="preserve"> ISITC will revert immediately after their CA WG call next week.</w:t>
      </w:r>
    </w:p>
    <w:p w:rsidR="00AE40F5" w:rsidRDefault="00AE40F5" w:rsidP="00AE40F5">
      <w:pPr>
        <w:pStyle w:val="Decisions"/>
      </w:pPr>
      <w:r w:rsidRPr="00AE40F5">
        <w:rPr>
          <w:b/>
          <w:u w:val="single"/>
        </w:rPr>
        <w:t>Decision</w:t>
      </w:r>
      <w:r>
        <w:t>: The new proposed MP will be approved at the next conference call and the open item closed if no other feedback is received by then.</w:t>
      </w:r>
    </w:p>
    <w:p w:rsidR="00AE40F5" w:rsidRDefault="00AE40F5" w:rsidP="00AE40F5">
      <w:pPr>
        <w:pStyle w:val="Actions"/>
      </w:pPr>
      <w:r w:rsidRPr="00AE40F5">
        <w:rPr>
          <w:u w:val="single"/>
        </w:rPr>
        <w:t>Action</w:t>
      </w:r>
      <w:r w:rsidRPr="00AE40F5">
        <w:t>:</w:t>
      </w:r>
      <w:r>
        <w:t xml:space="preserve"> </w:t>
      </w:r>
      <w:r w:rsidR="0071674F">
        <w:t>ISITC</w:t>
      </w:r>
      <w:r>
        <w:t xml:space="preserve"> to provide feedback on the proposed MP</w:t>
      </w:r>
      <w:r w:rsidR="0071674F">
        <w:t xml:space="preserve"> before next call</w:t>
      </w:r>
      <w:r>
        <w:t>.</w:t>
      </w:r>
    </w:p>
    <w:p w:rsidR="00836E8A" w:rsidRPr="00EC6DE9" w:rsidRDefault="00836E8A" w:rsidP="00EC6DE9">
      <w:pPr>
        <w:pStyle w:val="Heading1"/>
      </w:pPr>
      <w:bookmarkStart w:id="9" w:name="_Toc436318374"/>
      <w:r w:rsidRPr="00EC6DE9">
        <w:t>CA284</w:t>
      </w:r>
      <w:r w:rsidRPr="00EC6DE9">
        <w:tab/>
        <w:t>MP for amounts larger than 15d</w:t>
      </w:r>
      <w:bookmarkEnd w:id="9"/>
    </w:p>
    <w:p w:rsidR="00837ED3" w:rsidRDefault="004F73EA" w:rsidP="00836E8A">
      <w:r>
        <w:t>The market practice is approved with the proposed change made in Singapore.</w:t>
      </w:r>
    </w:p>
    <w:p w:rsidR="00EC6DE9" w:rsidRPr="001135E3" w:rsidRDefault="001135E3" w:rsidP="001135E3">
      <w:pPr>
        <w:pStyle w:val="Actions"/>
      </w:pPr>
      <w:r w:rsidRPr="001135E3">
        <w:rPr>
          <w:b/>
          <w:u w:val="single"/>
        </w:rPr>
        <w:t>Action</w:t>
      </w:r>
      <w:r w:rsidRPr="001135E3">
        <w:t xml:space="preserve">: </w:t>
      </w:r>
      <w:r w:rsidR="004F73EA">
        <w:t>Close Item</w:t>
      </w:r>
    </w:p>
    <w:p w:rsidR="00836E8A" w:rsidRDefault="00836E8A" w:rsidP="00836E8A">
      <w:pPr>
        <w:pStyle w:val="Heading1"/>
      </w:pPr>
      <w:bookmarkStart w:id="10" w:name="_Toc436318375"/>
      <w:r w:rsidRPr="00836E8A">
        <w:lastRenderedPageBreak/>
        <w:t>CA289</w:t>
      </w:r>
      <w:r w:rsidRPr="00836E8A">
        <w:tab/>
        <w:t>MAND event with Required Owner Action</w:t>
      </w:r>
      <w:bookmarkEnd w:id="10"/>
    </w:p>
    <w:bookmarkStart w:id="11" w:name="_MON_1507107898"/>
    <w:bookmarkEnd w:id="11"/>
    <w:p w:rsidR="00837ED3" w:rsidRDefault="008656CB" w:rsidP="00836E8A">
      <w:r>
        <w:object w:dxaOrig="1531" w:dyaOrig="990">
          <v:shape id="_x0000_i1027" type="#_x0000_t75" style="width:76.5pt;height:49.5pt" o:ole="">
            <v:imagedata r:id="rId17" o:title=""/>
          </v:shape>
          <o:OLEObject Type="Embed" ProgID="Word.Document.12" ShapeID="_x0000_i1027" DrawAspect="Icon" ObjectID="_1512393535" r:id="rId18">
            <o:FieldCodes>\s</o:FieldCodes>
          </o:OLEObject>
        </w:object>
      </w:r>
    </w:p>
    <w:p w:rsidR="00E94CA6" w:rsidRDefault="00E94CA6" w:rsidP="00836E8A">
      <w:r>
        <w:t xml:space="preserve">The FR market will review the proposed MP at their next call and will provide feedback end of </w:t>
      </w:r>
      <w:r w:rsidR="00144F78">
        <w:t xml:space="preserve">the </w:t>
      </w:r>
      <w:r>
        <w:t>week.</w:t>
      </w:r>
    </w:p>
    <w:p w:rsidR="00D9389E" w:rsidRPr="00836E8A" w:rsidRDefault="008656CB" w:rsidP="008656CB">
      <w:pPr>
        <w:pStyle w:val="Actions"/>
      </w:pPr>
      <w:r w:rsidRPr="008656CB">
        <w:rPr>
          <w:b/>
          <w:u w:val="single"/>
        </w:rPr>
        <w:t>Action</w:t>
      </w:r>
      <w:r w:rsidR="00E94CA6">
        <w:t>:</w:t>
      </w:r>
      <w:r w:rsidR="00144F78">
        <w:t xml:space="preserve"> Jean-Pierre to provide FR NMPG feedback on the MP </w:t>
      </w:r>
      <w:proofErr w:type="gramStart"/>
      <w:r w:rsidR="00144F78">
        <w:t>asap</w:t>
      </w:r>
      <w:proofErr w:type="gramEnd"/>
      <w:r w:rsidR="00144F78">
        <w:t>.</w:t>
      </w:r>
    </w:p>
    <w:p w:rsidR="00836E8A" w:rsidRDefault="00836E8A" w:rsidP="00836E8A">
      <w:pPr>
        <w:pStyle w:val="Heading1"/>
      </w:pPr>
      <w:bookmarkStart w:id="12" w:name="_Toc436318376"/>
      <w:r w:rsidRPr="00836E8A">
        <w:t>CA298</w:t>
      </w:r>
      <w:r w:rsidRPr="00836E8A">
        <w:tab/>
        <w:t>Capital Gain - cash distribution components</w:t>
      </w:r>
      <w:bookmarkEnd w:id="12"/>
    </w:p>
    <w:p w:rsidR="00836E8A" w:rsidRDefault="001122CF" w:rsidP="00836E8A">
      <w:pPr>
        <w:rPr>
          <w:i/>
        </w:rPr>
      </w:pPr>
      <w:r>
        <w:t>No answers yet received from ISITC on the pending question 4 (</w:t>
      </w:r>
      <w:r w:rsidRPr="001122CF">
        <w:rPr>
          <w:i/>
        </w:rPr>
        <w:t xml:space="preserve">Q4. Why is CAPD mentioned in the </w:t>
      </w:r>
      <w:r>
        <w:rPr>
          <w:i/>
        </w:rPr>
        <w:t xml:space="preserve">ISITC </w:t>
      </w:r>
      <w:r w:rsidRPr="001122CF">
        <w:rPr>
          <w:i/>
        </w:rPr>
        <w:t>market practice document?  Should the event type be CAPG?</w:t>
      </w:r>
      <w:r>
        <w:rPr>
          <w:i/>
        </w:rPr>
        <w:t>)</w:t>
      </w:r>
    </w:p>
    <w:p w:rsidR="00BC2D07" w:rsidRPr="00BC2D07" w:rsidRDefault="00BC2D07" w:rsidP="00836E8A">
      <w:r w:rsidRPr="00BC2D07">
        <w:t xml:space="preserve">Section 9.22 </w:t>
      </w:r>
      <w:r>
        <w:t xml:space="preserve">of GMP1 must be reviewed by GMP1 SG since the meaning is not really </w:t>
      </w:r>
      <w:proofErr w:type="gramStart"/>
      <w:r>
        <w:t>clear</w:t>
      </w:r>
      <w:proofErr w:type="gramEnd"/>
      <w:r>
        <w:t xml:space="preserve"> (compared with the ISITC MP on Capital Gain in</w:t>
      </w:r>
      <w:r w:rsidR="00785564">
        <w:t xml:space="preserve"> section </w:t>
      </w:r>
      <w:r>
        <w:t xml:space="preserve">2.2.1.4.2.3 </w:t>
      </w:r>
      <w:r w:rsidR="00785564">
        <w:t xml:space="preserve">of ISITC MP document). </w:t>
      </w:r>
    </w:p>
    <w:p w:rsidR="00785564" w:rsidRDefault="001122CF" w:rsidP="001122CF">
      <w:pPr>
        <w:pStyle w:val="Actions"/>
      </w:pPr>
      <w:r w:rsidRPr="001122CF">
        <w:rPr>
          <w:b/>
          <w:u w:val="single"/>
        </w:rPr>
        <w:t>Action</w:t>
      </w:r>
      <w:r>
        <w:t xml:space="preserve">: </w:t>
      </w:r>
    </w:p>
    <w:p w:rsidR="001122CF" w:rsidRDefault="00785564" w:rsidP="001122CF">
      <w:pPr>
        <w:pStyle w:val="Actions"/>
      </w:pPr>
      <w:r>
        <w:t xml:space="preserve">1. </w:t>
      </w:r>
      <w:r w:rsidR="001122CF" w:rsidRPr="001122CF">
        <w:rPr>
          <w:u w:val="single"/>
        </w:rPr>
        <w:t>ISITC</w:t>
      </w:r>
      <w:r w:rsidR="001122CF">
        <w:t xml:space="preserve"> to provide an answer by the next call, in order to close the item.</w:t>
      </w:r>
    </w:p>
    <w:p w:rsidR="00785564" w:rsidRDefault="00785564" w:rsidP="001122CF">
      <w:pPr>
        <w:pStyle w:val="Actions"/>
      </w:pPr>
      <w:r>
        <w:rPr>
          <w:u w:val="single"/>
        </w:rPr>
        <w:t xml:space="preserve">2. GMP1 SG </w:t>
      </w:r>
      <w:r w:rsidRPr="00785564">
        <w:t xml:space="preserve">to </w:t>
      </w:r>
      <w:r>
        <w:t>review</w:t>
      </w:r>
      <w:r w:rsidRPr="00785564">
        <w:t xml:space="preserve"> the </w:t>
      </w:r>
      <w:r>
        <w:t>section 9.22.</w:t>
      </w:r>
    </w:p>
    <w:p w:rsidR="00836E8A" w:rsidRDefault="00836E8A" w:rsidP="00836E8A">
      <w:pPr>
        <w:pStyle w:val="Heading1"/>
      </w:pPr>
      <w:bookmarkStart w:id="13" w:name="_Toc436318377"/>
      <w:r w:rsidRPr="00836E8A">
        <w:t>CA300</w:t>
      </w:r>
      <w:r w:rsidRPr="00836E8A">
        <w:tab/>
        <w:t xml:space="preserve">Usage </w:t>
      </w:r>
      <w:proofErr w:type="gramStart"/>
      <w:r w:rsidRPr="00836E8A">
        <w:t>of :92a</w:t>
      </w:r>
      <w:proofErr w:type="gramEnd"/>
      <w:r w:rsidRPr="00836E8A">
        <w:t>::INTR for Variable/Floating Rate Bonds/Notes and :92F::INTP</w:t>
      </w:r>
      <w:bookmarkEnd w:id="13"/>
    </w:p>
    <w:p w:rsidR="004F4CBF" w:rsidRPr="007374B0" w:rsidRDefault="004F4CBF" w:rsidP="00497D76">
      <w:pPr>
        <w:pStyle w:val="Actions"/>
        <w:rPr>
          <w:color w:val="auto"/>
        </w:rPr>
      </w:pPr>
      <w:r w:rsidRPr="007374B0">
        <w:rPr>
          <w:color w:val="auto"/>
        </w:rPr>
        <w:t>No examples provided by Bernard yet.</w:t>
      </w:r>
    </w:p>
    <w:p w:rsidR="00497D76" w:rsidRDefault="00497D76" w:rsidP="00497D76">
      <w:pPr>
        <w:pStyle w:val="Actions"/>
      </w:pPr>
      <w:r w:rsidRPr="00B17CCD">
        <w:rPr>
          <w:b/>
          <w:u w:val="single"/>
        </w:rPr>
        <w:t>Action</w:t>
      </w:r>
      <w:r>
        <w:t xml:space="preserve">: Bernard to provide more examples for next </w:t>
      </w:r>
      <w:r w:rsidR="004F4CBF">
        <w:t xml:space="preserve">December </w:t>
      </w:r>
      <w:r>
        <w:t>conference call.</w:t>
      </w:r>
    </w:p>
    <w:p w:rsidR="00836E8A" w:rsidRDefault="00836E8A" w:rsidP="00836E8A">
      <w:pPr>
        <w:pStyle w:val="Heading1"/>
      </w:pPr>
      <w:bookmarkStart w:id="14" w:name="_Toc436318378"/>
      <w:r w:rsidRPr="00836E8A">
        <w:t>CA303</w:t>
      </w:r>
      <w:r w:rsidRPr="00836E8A">
        <w:tab/>
        <w:t>Usage of PWAL for DVOP &amp; DRIP</w:t>
      </w:r>
      <w:bookmarkEnd w:id="14"/>
    </w:p>
    <w:p w:rsidR="00766EB8" w:rsidRDefault="006A2FD8" w:rsidP="006000EB">
      <w:pPr>
        <w:rPr>
          <w:lang w:val="en-GB"/>
        </w:rPr>
      </w:pPr>
      <w:r>
        <w:rPr>
          <w:lang w:val="en-GB"/>
        </w:rPr>
        <w:t xml:space="preserve">Christine has found the minutes </w:t>
      </w:r>
      <w:r>
        <w:t>for the market and response deadline issue</w:t>
      </w:r>
      <w:r>
        <w:rPr>
          <w:lang w:val="en-GB"/>
        </w:rPr>
        <w:t xml:space="preserve"> dating from the Ams</w:t>
      </w:r>
      <w:r w:rsidR="00766EB8">
        <w:rPr>
          <w:lang w:val="en-GB"/>
        </w:rPr>
        <w:t>terdam meeting in December 2007.  Input document for the issue:</w:t>
      </w:r>
    </w:p>
    <w:bookmarkStart w:id="15" w:name="_MON_1509970242"/>
    <w:bookmarkEnd w:id="15"/>
    <w:p w:rsidR="00766EB8" w:rsidRDefault="00766EB8" w:rsidP="006000EB">
      <w:pPr>
        <w:rPr>
          <w:lang w:val="en-GB"/>
        </w:rPr>
      </w:pPr>
      <w:r>
        <w:rPr>
          <w:lang w:val="en-GB"/>
        </w:rPr>
        <w:object w:dxaOrig="1551" w:dyaOrig="991">
          <v:shape id="_x0000_i1028" type="#_x0000_t75" style="width:77.25pt;height:49.5pt" o:ole="">
            <v:imagedata r:id="rId19" o:title=""/>
          </v:shape>
          <o:OLEObject Type="Embed" ProgID="Word.Document.8" ShapeID="_x0000_i1028" DrawAspect="Icon" ObjectID="_1512393536" r:id="rId20">
            <o:FieldCodes>\s</o:FieldCodes>
          </o:OLEObject>
        </w:object>
      </w:r>
    </w:p>
    <w:p w:rsidR="00766EB8" w:rsidRDefault="00766EB8" w:rsidP="006000EB">
      <w:pPr>
        <w:rPr>
          <w:lang w:val="en-GB"/>
        </w:rPr>
      </w:pPr>
      <w:r>
        <w:rPr>
          <w:lang w:val="en-GB"/>
        </w:rPr>
        <w:t>Amsterdam meeting minutes</w:t>
      </w:r>
      <w:r w:rsidR="00DF050A">
        <w:rPr>
          <w:lang w:val="en-GB"/>
        </w:rPr>
        <w:t xml:space="preserve"> extract</w:t>
      </w:r>
      <w:r>
        <w:rPr>
          <w:lang w:val="en-GB"/>
        </w:rPr>
        <w:t>:</w:t>
      </w:r>
    </w:p>
    <w:p w:rsidR="00766EB8" w:rsidRPr="00766EB8" w:rsidRDefault="00766EB8" w:rsidP="00766EB8">
      <w:pPr>
        <w:pStyle w:val="Heading3"/>
        <w:numPr>
          <w:ilvl w:val="0"/>
          <w:numId w:val="0"/>
        </w:numPr>
        <w:ind w:left="810"/>
        <w:rPr>
          <w:rFonts w:eastAsia="Times New Roman"/>
          <w:b/>
          <w:bCs/>
          <w:i/>
        </w:rPr>
      </w:pPr>
      <w:bookmarkStart w:id="16" w:name="_Toc168283417"/>
      <w:r w:rsidRPr="00766EB8">
        <w:rPr>
          <w:rFonts w:eastAsia="Times New Roman"/>
          <w:b/>
          <w:bCs/>
          <w:i/>
        </w:rPr>
        <w:t>III.35 Market Deadline Date</w:t>
      </w:r>
      <w:bookmarkEnd w:id="16"/>
    </w:p>
    <w:p w:rsidR="00766EB8" w:rsidRPr="00766EB8" w:rsidRDefault="00766EB8" w:rsidP="00766EB8">
      <w:pPr>
        <w:ind w:left="810"/>
        <w:jc w:val="both"/>
        <w:rPr>
          <w:rFonts w:eastAsiaTheme="minorHAnsi"/>
          <w:i/>
          <w:color w:val="0000FF"/>
        </w:rPr>
      </w:pPr>
      <w:r w:rsidRPr="00766EB8">
        <w:rPr>
          <w:i/>
        </w:rPr>
        <w:t>See &lt;</w:t>
      </w:r>
      <w:r w:rsidRPr="00766EB8">
        <w:rPr>
          <w:i/>
          <w:iCs/>
        </w:rPr>
        <w:t>Definition of election dates.doc</w:t>
      </w:r>
      <w:r w:rsidRPr="00766EB8">
        <w:rPr>
          <w:i/>
        </w:rPr>
        <w:t>&gt;</w:t>
      </w:r>
    </w:p>
    <w:p w:rsidR="00766EB8" w:rsidRPr="00766EB8" w:rsidRDefault="00766EB8" w:rsidP="00766EB8">
      <w:pPr>
        <w:autoSpaceDE w:val="0"/>
        <w:autoSpaceDN w:val="0"/>
        <w:ind w:left="90" w:firstLine="720"/>
        <w:jc w:val="both"/>
        <w:rPr>
          <w:i/>
          <w:color w:val="0000FF"/>
        </w:rPr>
      </w:pPr>
      <w:r w:rsidRPr="00766EB8">
        <w:rPr>
          <w:i/>
          <w:color w:val="0000FF"/>
        </w:rPr>
        <w:t>Discussion points made:</w:t>
      </w:r>
    </w:p>
    <w:p w:rsidR="00766EB8" w:rsidRPr="00766EB8" w:rsidRDefault="00766EB8" w:rsidP="00766EB8">
      <w:pPr>
        <w:numPr>
          <w:ilvl w:val="0"/>
          <w:numId w:val="23"/>
        </w:numPr>
        <w:tabs>
          <w:tab w:val="clear" w:pos="360"/>
        </w:tabs>
        <w:autoSpaceDE w:val="0"/>
        <w:autoSpaceDN w:val="0"/>
        <w:spacing w:after="0"/>
        <w:ind w:left="1170"/>
        <w:jc w:val="both"/>
        <w:rPr>
          <w:i/>
          <w:color w:val="0000FF"/>
        </w:rPr>
      </w:pPr>
      <w:r w:rsidRPr="00766EB8">
        <w:rPr>
          <w:i/>
          <w:color w:val="339966"/>
        </w:rPr>
        <w:t xml:space="preserve">Agreed that this issue should be recorded as an FR national market practice for the use and meaning of response deadline date (RDDT).  Euroclear was advised to use ‘response deadline’ for the ‘election transfer </w:t>
      </w:r>
      <w:proofErr w:type="gramStart"/>
      <w:r w:rsidRPr="00766EB8">
        <w:rPr>
          <w:i/>
          <w:color w:val="339966"/>
        </w:rPr>
        <w:t>deadline‘</w:t>
      </w:r>
      <w:r w:rsidR="00DF050A">
        <w:rPr>
          <w:i/>
          <w:color w:val="339966"/>
        </w:rPr>
        <w:t xml:space="preserve"> </w:t>
      </w:r>
      <w:r w:rsidRPr="00766EB8">
        <w:rPr>
          <w:i/>
          <w:color w:val="339966"/>
        </w:rPr>
        <w:t>and</w:t>
      </w:r>
      <w:proofErr w:type="gramEnd"/>
      <w:r w:rsidRPr="00766EB8">
        <w:rPr>
          <w:i/>
          <w:color w:val="339966"/>
        </w:rPr>
        <w:t xml:space="preserve"> ‘market deadline’ for the ‘CA instruction deadline’ although definitions need to be looked at in more detail..</w:t>
      </w:r>
    </w:p>
    <w:p w:rsidR="00766EB8" w:rsidRPr="00766EB8" w:rsidRDefault="00766EB8" w:rsidP="00766EB8">
      <w:pPr>
        <w:numPr>
          <w:ilvl w:val="1"/>
          <w:numId w:val="24"/>
        </w:numPr>
        <w:tabs>
          <w:tab w:val="clear" w:pos="360"/>
        </w:tabs>
        <w:spacing w:after="0"/>
        <w:ind w:left="1170"/>
        <w:jc w:val="both"/>
        <w:rPr>
          <w:i/>
          <w:color w:val="FF0000"/>
          <w:u w:val="single"/>
        </w:rPr>
      </w:pPr>
      <w:r w:rsidRPr="00766EB8">
        <w:rPr>
          <w:i/>
          <w:color w:val="FF0000"/>
          <w:u w:val="single"/>
        </w:rPr>
        <w:t>Action: FR to document use and meaning of RDDT</w:t>
      </w:r>
    </w:p>
    <w:p w:rsidR="00766EB8" w:rsidRPr="00766EB8" w:rsidRDefault="00766EB8" w:rsidP="00766EB8">
      <w:pPr>
        <w:numPr>
          <w:ilvl w:val="0"/>
          <w:numId w:val="24"/>
        </w:numPr>
        <w:tabs>
          <w:tab w:val="clear" w:pos="340"/>
        </w:tabs>
        <w:autoSpaceDE w:val="0"/>
        <w:autoSpaceDN w:val="0"/>
        <w:spacing w:after="0"/>
        <w:ind w:left="1170"/>
        <w:jc w:val="both"/>
        <w:rPr>
          <w:i/>
          <w:color w:val="0000FF"/>
        </w:rPr>
      </w:pPr>
      <w:r w:rsidRPr="00766EB8">
        <w:rPr>
          <w:i/>
          <w:color w:val="0000FF"/>
        </w:rPr>
        <w:t xml:space="preserve">The response deadline date is different dependent on the role of the party (i.e. CSD to CSD client, CSD client to its client etc).  </w:t>
      </w:r>
    </w:p>
    <w:p w:rsidR="00766EB8" w:rsidRPr="00766EB8" w:rsidRDefault="00766EB8" w:rsidP="00766EB8">
      <w:pPr>
        <w:numPr>
          <w:ilvl w:val="0"/>
          <w:numId w:val="24"/>
        </w:numPr>
        <w:tabs>
          <w:tab w:val="clear" w:pos="340"/>
        </w:tabs>
        <w:autoSpaceDE w:val="0"/>
        <w:autoSpaceDN w:val="0"/>
        <w:spacing w:after="0"/>
        <w:ind w:left="1170"/>
        <w:jc w:val="both"/>
        <w:rPr>
          <w:i/>
          <w:color w:val="0000FF"/>
        </w:rPr>
      </w:pPr>
      <w:r w:rsidRPr="00766EB8">
        <w:rPr>
          <w:i/>
          <w:color w:val="0000FF"/>
        </w:rPr>
        <w:t>Agreed that this issue should be recorded as an FR national market practice for the use and meaning of response deadline date.</w:t>
      </w:r>
    </w:p>
    <w:p w:rsidR="00766EB8" w:rsidRPr="00766EB8" w:rsidRDefault="00766EB8" w:rsidP="00766EB8">
      <w:pPr>
        <w:numPr>
          <w:ilvl w:val="1"/>
          <w:numId w:val="23"/>
        </w:numPr>
        <w:tabs>
          <w:tab w:val="clear" w:pos="1440"/>
        </w:tabs>
        <w:autoSpaceDE w:val="0"/>
        <w:autoSpaceDN w:val="0"/>
        <w:spacing w:after="0"/>
        <w:ind w:left="1890"/>
        <w:jc w:val="both"/>
        <w:rPr>
          <w:i/>
          <w:color w:val="0000FF"/>
        </w:rPr>
      </w:pPr>
      <w:r w:rsidRPr="00766EB8">
        <w:rPr>
          <w:i/>
          <w:color w:val="0000FF"/>
        </w:rPr>
        <w:lastRenderedPageBreak/>
        <w:t>For direct participants of the CSD the RDDT may be after the market deadline date (MKDT), this is the deadline for the CSD participant to ensure that stock is in place for participation in the event, ie stock has been moved from the client’s account at the CSD to the agent’ s account</w:t>
      </w:r>
    </w:p>
    <w:p w:rsidR="00766EB8" w:rsidRPr="00766EB8" w:rsidRDefault="00766EB8" w:rsidP="00766EB8">
      <w:pPr>
        <w:numPr>
          <w:ilvl w:val="1"/>
          <w:numId w:val="23"/>
        </w:numPr>
        <w:tabs>
          <w:tab w:val="clear" w:pos="1440"/>
        </w:tabs>
        <w:autoSpaceDE w:val="0"/>
        <w:autoSpaceDN w:val="0"/>
        <w:spacing w:after="0"/>
        <w:ind w:left="1890"/>
        <w:jc w:val="both"/>
        <w:rPr>
          <w:i/>
          <w:color w:val="0000FF"/>
        </w:rPr>
      </w:pPr>
      <w:r w:rsidRPr="00766EB8">
        <w:rPr>
          <w:i/>
          <w:color w:val="0000FF"/>
        </w:rPr>
        <w:t>For clients of direct participants of the CSD the RDDT is before the (MKDT)</w:t>
      </w:r>
    </w:p>
    <w:p w:rsidR="00766EB8" w:rsidRPr="00766EB8" w:rsidRDefault="00766EB8" w:rsidP="00766EB8">
      <w:pPr>
        <w:numPr>
          <w:ilvl w:val="0"/>
          <w:numId w:val="23"/>
        </w:numPr>
        <w:tabs>
          <w:tab w:val="clear" w:pos="360"/>
        </w:tabs>
        <w:autoSpaceDE w:val="0"/>
        <w:autoSpaceDN w:val="0"/>
        <w:spacing w:after="0"/>
        <w:ind w:left="1080"/>
        <w:jc w:val="both"/>
        <w:rPr>
          <w:i/>
          <w:color w:val="0000FF"/>
        </w:rPr>
      </w:pPr>
      <w:r w:rsidRPr="00766EB8">
        <w:rPr>
          <w:i/>
          <w:color w:val="0000FF"/>
        </w:rPr>
        <w:t xml:space="preserve">The market deadline date is the same for all parties for the duration of the event.  </w:t>
      </w:r>
    </w:p>
    <w:p w:rsidR="006A2FD8" w:rsidRPr="00766EB8" w:rsidRDefault="00DF050A" w:rsidP="00DF050A">
      <w:r>
        <w:t>[END OF EXTRACT]</w:t>
      </w:r>
    </w:p>
    <w:p w:rsidR="00766EB8" w:rsidRDefault="00DF050A" w:rsidP="006000EB">
      <w:pPr>
        <w:rPr>
          <w:lang w:val="en-GB"/>
        </w:rPr>
      </w:pPr>
      <w:r>
        <w:rPr>
          <w:lang w:val="en-GB"/>
        </w:rPr>
        <w:t xml:space="preserve">The FR market will </w:t>
      </w:r>
      <w:r w:rsidR="000F23D7">
        <w:rPr>
          <w:lang w:val="en-GB"/>
        </w:rPr>
        <w:t>re</w:t>
      </w:r>
      <w:r w:rsidR="0098647B">
        <w:rPr>
          <w:lang w:val="en-GB"/>
        </w:rPr>
        <w:t>-</w:t>
      </w:r>
      <w:r>
        <w:rPr>
          <w:lang w:val="en-GB"/>
        </w:rPr>
        <w:t>discuss the issue</w:t>
      </w:r>
      <w:r w:rsidR="000F23D7">
        <w:rPr>
          <w:lang w:val="en-GB"/>
        </w:rPr>
        <w:t xml:space="preserve"> in the frame of the harmonisation/migration project and revert.</w:t>
      </w:r>
    </w:p>
    <w:p w:rsidR="00766EB8" w:rsidRPr="008D6933" w:rsidRDefault="000F23D7" w:rsidP="006000EB">
      <w:pPr>
        <w:rPr>
          <w:lang w:val="en-GB"/>
        </w:rPr>
      </w:pPr>
      <w:r>
        <w:rPr>
          <w:lang w:val="en-GB"/>
        </w:rPr>
        <w:t>SE and FI would like to clarify in the market practice that one deadline applies for instructions going through the account servicer and the other one applies to CSD members.</w:t>
      </w:r>
    </w:p>
    <w:p w:rsidR="006000EB" w:rsidRDefault="006000EB" w:rsidP="006000EB">
      <w:pPr>
        <w:pStyle w:val="Actions"/>
      </w:pPr>
      <w:r w:rsidRPr="006000EB">
        <w:rPr>
          <w:b/>
          <w:u w:val="single"/>
        </w:rPr>
        <w:t>Action</w:t>
      </w:r>
      <w:r>
        <w:t xml:space="preserve">: </w:t>
      </w:r>
      <w:r w:rsidRPr="006000EB">
        <w:rPr>
          <w:u w:val="single"/>
        </w:rPr>
        <w:t>Christine</w:t>
      </w:r>
      <w:r>
        <w:t xml:space="preserve"> to </w:t>
      </w:r>
      <w:r w:rsidR="000F23D7">
        <w:t>draft an MP for review.</w:t>
      </w:r>
    </w:p>
    <w:p w:rsidR="00836E8A" w:rsidRDefault="00AD498B" w:rsidP="00836E8A">
      <w:pPr>
        <w:pStyle w:val="Heading1"/>
      </w:pPr>
      <w:bookmarkStart w:id="17" w:name="_Toc436318379"/>
      <w:r>
        <w:t>CA308</w:t>
      </w:r>
      <w:r>
        <w:tab/>
      </w:r>
      <w:r w:rsidR="00836E8A" w:rsidRPr="00836E8A">
        <w:t>Question on Multi listed securities</w:t>
      </w:r>
      <w:r w:rsidR="00636FE3">
        <w:t xml:space="preserve"> MP</w:t>
      </w:r>
      <w:bookmarkEnd w:id="17"/>
    </w:p>
    <w:p w:rsidR="002635BD" w:rsidRDefault="005015B4" w:rsidP="002635BD">
      <w:r>
        <w:t>No input yet at this stage.</w:t>
      </w:r>
    </w:p>
    <w:p w:rsidR="002635BD" w:rsidRPr="00636FE3" w:rsidRDefault="00221E09" w:rsidP="00636FE3">
      <w:pPr>
        <w:pStyle w:val="Actions"/>
      </w:pPr>
      <w:r>
        <w:rPr>
          <w:b/>
          <w:u w:val="single"/>
          <w:lang w:val="en-US"/>
        </w:rPr>
        <w:t>Action</w:t>
      </w:r>
      <w:r w:rsidR="002635BD" w:rsidRPr="00636FE3">
        <w:t xml:space="preserve">: </w:t>
      </w:r>
      <w:r w:rsidR="002635BD" w:rsidRPr="00636FE3">
        <w:rPr>
          <w:u w:val="single"/>
        </w:rPr>
        <w:t>Christine</w:t>
      </w:r>
      <w:r w:rsidR="002635BD" w:rsidRPr="00636FE3">
        <w:t xml:space="preserve"> to d</w:t>
      </w:r>
      <w:r w:rsidR="00636FE3">
        <w:t>raft an amended section 8.1.2.4</w:t>
      </w:r>
      <w:r w:rsidR="002635BD" w:rsidRPr="00636FE3">
        <w:t xml:space="preserve"> </w:t>
      </w:r>
      <w:r w:rsidR="00636FE3">
        <w:t xml:space="preserve">so as </w:t>
      </w:r>
      <w:r w:rsidR="002635BD" w:rsidRPr="00636FE3">
        <w:t>to better reflect the option to</w:t>
      </w:r>
      <w:r w:rsidR="00636FE3">
        <w:t xml:space="preserve"> have several CORPs for one COAF</w:t>
      </w:r>
      <w:r w:rsidR="002635BD" w:rsidRPr="00636FE3">
        <w:t xml:space="preserve"> (</w:t>
      </w:r>
      <w:r w:rsidR="00636FE3">
        <w:t xml:space="preserve">i.e. </w:t>
      </w:r>
      <w:r w:rsidR="002635BD" w:rsidRPr="00636FE3">
        <w:t>n:1 relationship)</w:t>
      </w:r>
    </w:p>
    <w:p w:rsidR="00836E8A" w:rsidRDefault="00AD498B" w:rsidP="00836E8A">
      <w:pPr>
        <w:pStyle w:val="Heading1"/>
      </w:pPr>
      <w:bookmarkStart w:id="18" w:name="_Toc436318380"/>
      <w:r>
        <w:t>CA315</w:t>
      </w:r>
      <w:r>
        <w:tab/>
      </w:r>
      <w:r w:rsidR="00836E8A" w:rsidRPr="00836E8A">
        <w:t>Extending CA MPs to ISO 20022</w:t>
      </w:r>
      <w:bookmarkEnd w:id="18"/>
    </w:p>
    <w:p w:rsidR="005015B4" w:rsidRDefault="005015B4" w:rsidP="005015B4">
      <w:r>
        <w:t>No input yet at this stage.</w:t>
      </w:r>
    </w:p>
    <w:p w:rsidR="00836E8A" w:rsidRPr="00BB456B" w:rsidRDefault="00295544" w:rsidP="00295544">
      <w:pPr>
        <w:pStyle w:val="Actions"/>
      </w:pPr>
      <w:r w:rsidRPr="00295544">
        <w:rPr>
          <w:b/>
          <w:u w:val="single"/>
        </w:rPr>
        <w:t>A</w:t>
      </w:r>
      <w:r w:rsidR="00BB456B" w:rsidRPr="00295544">
        <w:rPr>
          <w:b/>
          <w:u w:val="single"/>
        </w:rPr>
        <w:t>ction</w:t>
      </w:r>
      <w:r w:rsidRPr="00295544">
        <w:rPr>
          <w:b/>
          <w:u w:val="single"/>
        </w:rPr>
        <w:t>s</w:t>
      </w:r>
      <w:r w:rsidR="00BB456B" w:rsidRPr="00295544">
        <w:t xml:space="preserve">: </w:t>
      </w:r>
      <w:r w:rsidR="00BB456B" w:rsidRPr="00295544">
        <w:rPr>
          <w:u w:val="single"/>
        </w:rPr>
        <w:t>Jacques</w:t>
      </w:r>
      <w:r w:rsidR="00BB456B" w:rsidRPr="00295544">
        <w:t xml:space="preserve"> to create a couple of examples of the above and send it to the CA-WG</w:t>
      </w:r>
      <w:r>
        <w:t>.</w:t>
      </w:r>
    </w:p>
    <w:p w:rsidR="00836E8A" w:rsidRDefault="00AD498B" w:rsidP="00836E8A">
      <w:pPr>
        <w:pStyle w:val="Heading1"/>
      </w:pPr>
      <w:bookmarkStart w:id="19" w:name="_Toc436318381"/>
      <w:r>
        <w:t>CA316</w:t>
      </w:r>
      <w:r>
        <w:tab/>
      </w:r>
      <w:r w:rsidR="00836E8A" w:rsidRPr="00836E8A">
        <w:t xml:space="preserve">MPs specific for Issuer </w:t>
      </w:r>
      <w:proofErr w:type="gramStart"/>
      <w:r w:rsidR="00836E8A" w:rsidRPr="00836E8A">
        <w:t>announcements ?</w:t>
      </w:r>
      <w:bookmarkEnd w:id="19"/>
      <w:proofErr w:type="gramEnd"/>
      <w:r w:rsidR="00836E8A" w:rsidRPr="00836E8A">
        <w:t xml:space="preserve"> </w:t>
      </w:r>
    </w:p>
    <w:p w:rsidR="005015B4" w:rsidRDefault="005015B4" w:rsidP="00295544">
      <w:pPr>
        <w:rPr>
          <w:u w:val="single"/>
        </w:rPr>
      </w:pPr>
      <w:r>
        <w:rPr>
          <w:u w:val="single"/>
        </w:rPr>
        <w:t>Summary of proposal</w:t>
      </w:r>
    </w:p>
    <w:p w:rsidR="00295544" w:rsidRPr="005015B4" w:rsidRDefault="00295544" w:rsidP="005015B4">
      <w:pPr>
        <w:ind w:left="720"/>
        <w:rPr>
          <w:i/>
        </w:rPr>
      </w:pPr>
      <w:r w:rsidRPr="005015B4">
        <w:rPr>
          <w:i/>
          <w:u w:val="single"/>
        </w:rPr>
        <w:t>Issue 1:</w:t>
      </w:r>
      <w:r w:rsidRPr="005015B4">
        <w:rPr>
          <w:i/>
        </w:rPr>
        <w:t xml:space="preserve"> What happens when the issuer (or the CSD as official source of the COAF) changes the event after the CSD has announced it?</w:t>
      </w:r>
    </w:p>
    <w:p w:rsidR="00295544" w:rsidRPr="005015B4" w:rsidRDefault="00295544" w:rsidP="005015B4">
      <w:pPr>
        <w:pStyle w:val="Decisions"/>
        <w:ind w:left="720"/>
        <w:rPr>
          <w:i/>
        </w:rPr>
      </w:pPr>
      <w:r w:rsidRPr="005015B4">
        <w:rPr>
          <w:b/>
          <w:i/>
          <w:u w:val="single"/>
        </w:rPr>
        <w:t>Decision</w:t>
      </w:r>
      <w:r w:rsidRPr="005015B4">
        <w:rPr>
          <w:i/>
        </w:rPr>
        <w:t>: The three key elements are applicable also for the COAF, not only the CORP</w:t>
      </w:r>
      <w:r w:rsidR="005D5EFF" w:rsidRPr="005015B4">
        <w:rPr>
          <w:i/>
        </w:rPr>
        <w:t xml:space="preserve">. </w:t>
      </w:r>
      <w:r w:rsidRPr="005015B4">
        <w:rPr>
          <w:i/>
        </w:rPr>
        <w:t>In this example, and provided the change relates to one or more the three key elements</w:t>
      </w:r>
      <w:r w:rsidR="005D5EFF" w:rsidRPr="005015B4">
        <w:rPr>
          <w:i/>
        </w:rPr>
        <w:t xml:space="preserve"> (CAEV, CAMV, ISIN)</w:t>
      </w:r>
      <w:proofErr w:type="gramStart"/>
      <w:r w:rsidRPr="005015B4">
        <w:rPr>
          <w:i/>
        </w:rPr>
        <w:t>,</w:t>
      </w:r>
      <w:proofErr w:type="gramEnd"/>
      <w:r w:rsidRPr="005015B4">
        <w:rPr>
          <w:i/>
        </w:rPr>
        <w:t xml:space="preserve"> the CSD should announce a new COAF. The first event is regarded as withdrawn</w:t>
      </w:r>
      <w:r w:rsidR="005D5EFF" w:rsidRPr="005015B4">
        <w:rPr>
          <w:i/>
        </w:rPr>
        <w:t>.</w:t>
      </w:r>
    </w:p>
    <w:p w:rsidR="00295544" w:rsidRPr="005015B4" w:rsidRDefault="005D5EFF" w:rsidP="005015B4">
      <w:pPr>
        <w:ind w:left="720"/>
        <w:rPr>
          <w:i/>
        </w:rPr>
      </w:pPr>
      <w:r w:rsidRPr="005015B4">
        <w:rPr>
          <w:i/>
          <w:u w:val="single"/>
        </w:rPr>
        <w:t>Issue 2</w:t>
      </w:r>
      <w:r w:rsidRPr="005015B4">
        <w:rPr>
          <w:i/>
        </w:rPr>
        <w:t xml:space="preserve">: </w:t>
      </w:r>
      <w:r w:rsidR="00295544" w:rsidRPr="005015B4">
        <w:rPr>
          <w:i/>
        </w:rPr>
        <w:t>Can the options be changed (replaced and/or removed)?</w:t>
      </w:r>
    </w:p>
    <w:p w:rsidR="00295544" w:rsidRPr="005015B4" w:rsidRDefault="00295544" w:rsidP="005015B4">
      <w:pPr>
        <w:pStyle w:val="ListParagraph"/>
        <w:numPr>
          <w:ilvl w:val="0"/>
          <w:numId w:val="19"/>
        </w:numPr>
        <w:ind w:left="1080"/>
        <w:rPr>
          <w:i/>
          <w:u w:val="none"/>
        </w:rPr>
      </w:pPr>
      <w:r w:rsidRPr="005015B4">
        <w:rPr>
          <w:i/>
          <w:u w:val="none"/>
        </w:rPr>
        <w:t>The issuers must not replace any options; they are to adhere to the rules that have been defined by the SMPG regarding the option numbering</w:t>
      </w:r>
      <w:r w:rsidR="005D5EFF" w:rsidRPr="005015B4">
        <w:rPr>
          <w:i/>
          <w:u w:val="none"/>
        </w:rPr>
        <w:t xml:space="preserve"> (section 3.11.11);</w:t>
      </w:r>
    </w:p>
    <w:p w:rsidR="00295544" w:rsidRPr="005015B4" w:rsidRDefault="00295544" w:rsidP="005015B4">
      <w:pPr>
        <w:pStyle w:val="ListParagraph"/>
        <w:numPr>
          <w:ilvl w:val="0"/>
          <w:numId w:val="19"/>
        </w:numPr>
        <w:ind w:left="1080"/>
        <w:rPr>
          <w:i/>
          <w:u w:val="none"/>
        </w:rPr>
      </w:pPr>
      <w:r w:rsidRPr="005015B4">
        <w:rPr>
          <w:i/>
          <w:u w:val="none"/>
        </w:rPr>
        <w:t>All official options have to be passed on stating the correct option number throughout the chain. E.g. there are 001/EXER and 002/LAPS issuer options. 003/SLLE is an account servicer option. Then the issuer announces 003/OVER. What to do?</w:t>
      </w:r>
    </w:p>
    <w:p w:rsidR="005D5EFF" w:rsidRPr="005015B4" w:rsidRDefault="00295544" w:rsidP="005015B4">
      <w:pPr>
        <w:pStyle w:val="Decisions"/>
        <w:ind w:left="720"/>
        <w:rPr>
          <w:i/>
        </w:rPr>
      </w:pPr>
      <w:r w:rsidRPr="005015B4">
        <w:rPr>
          <w:b/>
          <w:i/>
          <w:u w:val="single"/>
        </w:rPr>
        <w:t>Decision</w:t>
      </w:r>
      <w:r w:rsidRPr="005015B4">
        <w:rPr>
          <w:i/>
        </w:rPr>
        <w:t xml:space="preserve">: </w:t>
      </w:r>
    </w:p>
    <w:p w:rsidR="00295544" w:rsidRPr="005015B4" w:rsidRDefault="005D5EFF" w:rsidP="005015B4">
      <w:pPr>
        <w:pStyle w:val="Decisions"/>
        <w:ind w:left="720"/>
        <w:rPr>
          <w:i/>
        </w:rPr>
      </w:pPr>
      <w:r w:rsidRPr="005015B4">
        <w:rPr>
          <w:i/>
        </w:rPr>
        <w:t xml:space="preserve">a. </w:t>
      </w:r>
      <w:r w:rsidR="00295544" w:rsidRPr="005015B4">
        <w:rPr>
          <w:i/>
        </w:rPr>
        <w:t xml:space="preserve">CSDs are not to allow issuers/issuer agents to change the order/number/code of options, but instead use the </w:t>
      </w:r>
      <w:r w:rsidRPr="005015B4">
        <w:rPr>
          <w:i/>
        </w:rPr>
        <w:t xml:space="preserve">OSTA//INTV (Inactive) or </w:t>
      </w:r>
      <w:r w:rsidR="00295544" w:rsidRPr="005015B4">
        <w:rPr>
          <w:i/>
        </w:rPr>
        <w:t>CANC</w:t>
      </w:r>
      <w:r w:rsidRPr="005015B4">
        <w:rPr>
          <w:i/>
        </w:rPr>
        <w:t xml:space="preserve"> (Cancelled)</w:t>
      </w:r>
      <w:r w:rsidR="00295544" w:rsidRPr="005015B4">
        <w:rPr>
          <w:i/>
        </w:rPr>
        <w:t xml:space="preserve"> </w:t>
      </w:r>
      <w:r w:rsidRPr="005015B4">
        <w:rPr>
          <w:i/>
        </w:rPr>
        <w:t>indicator codes</w:t>
      </w:r>
      <w:r w:rsidR="00295544" w:rsidRPr="005015B4">
        <w:rPr>
          <w:i/>
        </w:rPr>
        <w:t xml:space="preserve"> (easier said than done)</w:t>
      </w:r>
    </w:p>
    <w:p w:rsidR="00295544" w:rsidRPr="005015B4" w:rsidRDefault="005D5EFF" w:rsidP="005015B4">
      <w:pPr>
        <w:pStyle w:val="Decisions"/>
        <w:ind w:left="720"/>
        <w:rPr>
          <w:i/>
        </w:rPr>
      </w:pPr>
      <w:r w:rsidRPr="005015B4">
        <w:rPr>
          <w:i/>
        </w:rPr>
        <w:t xml:space="preserve">b. </w:t>
      </w:r>
      <w:r w:rsidR="00295544" w:rsidRPr="005015B4">
        <w:rPr>
          <w:i/>
        </w:rPr>
        <w:t xml:space="preserve"> Propose to resurrect the old market practice proposal to assign account servicer options option numbers starting with 9, e.g. 9nn, to prevent conflict between issuer and account servicer option numbers</w:t>
      </w:r>
    </w:p>
    <w:p w:rsidR="00295544" w:rsidRPr="005015B4" w:rsidRDefault="005D5EFF" w:rsidP="005015B4">
      <w:pPr>
        <w:ind w:left="720"/>
        <w:rPr>
          <w:i/>
        </w:rPr>
      </w:pPr>
      <w:r w:rsidRPr="005015B4">
        <w:rPr>
          <w:i/>
          <w:u w:val="single"/>
        </w:rPr>
        <w:t>Issue 3</w:t>
      </w:r>
      <w:r w:rsidRPr="005015B4">
        <w:rPr>
          <w:i/>
        </w:rPr>
        <w:t xml:space="preserve">: </w:t>
      </w:r>
      <w:r w:rsidR="00295544" w:rsidRPr="005015B4">
        <w:rPr>
          <w:i/>
        </w:rPr>
        <w:t>What if the issuer CSD makes an incorrect interpretation of the event at the same time it assigns a COAF? Can intermediaries use the same COAF but with the correct CAEV?</w:t>
      </w:r>
    </w:p>
    <w:p w:rsidR="00295544" w:rsidRPr="005015B4" w:rsidRDefault="00295544" w:rsidP="005015B4">
      <w:pPr>
        <w:pStyle w:val="Decisions"/>
        <w:ind w:left="720"/>
        <w:rPr>
          <w:i/>
        </w:rPr>
      </w:pPr>
      <w:r w:rsidRPr="005015B4">
        <w:rPr>
          <w:b/>
          <w:i/>
          <w:u w:val="single"/>
        </w:rPr>
        <w:lastRenderedPageBreak/>
        <w:t>Decision</w:t>
      </w:r>
      <w:r w:rsidRPr="005015B4">
        <w:rPr>
          <w:i/>
        </w:rPr>
        <w:t xml:space="preserve">: The least bad solution was agreed to use the correct CAEV code but still include the </w:t>
      </w:r>
      <w:r w:rsidR="005D5EFF" w:rsidRPr="005015B4">
        <w:rPr>
          <w:i/>
        </w:rPr>
        <w:t xml:space="preserve">same </w:t>
      </w:r>
      <w:r w:rsidRPr="005015B4">
        <w:rPr>
          <w:i/>
        </w:rPr>
        <w:t>COAF. This will assist in reconciliation between different information sources</w:t>
      </w:r>
      <w:r w:rsidR="005D5EFF" w:rsidRPr="005015B4">
        <w:rPr>
          <w:i/>
        </w:rPr>
        <w:t>.</w:t>
      </w:r>
    </w:p>
    <w:p w:rsidR="005015B4" w:rsidRDefault="005015B4" w:rsidP="002D309B">
      <w:pPr>
        <w:pStyle w:val="Actions"/>
        <w:rPr>
          <w:b/>
          <w:u w:val="single"/>
        </w:rPr>
      </w:pPr>
    </w:p>
    <w:p w:rsidR="005015B4" w:rsidRDefault="005015B4" w:rsidP="005015B4">
      <w:r w:rsidRPr="005015B4">
        <w:rPr>
          <w:u w:val="single"/>
        </w:rPr>
        <w:t>NMPGs Feedback</w:t>
      </w:r>
      <w:r>
        <w:t>: SE NMPG agrees with decision for Issue 1 and 3. No other feedback at this stage.</w:t>
      </w:r>
    </w:p>
    <w:p w:rsidR="002D309B" w:rsidRDefault="002D309B" w:rsidP="002D309B">
      <w:pPr>
        <w:pStyle w:val="Actions"/>
      </w:pPr>
      <w:r w:rsidRPr="005D5EFF">
        <w:rPr>
          <w:b/>
          <w:u w:val="single"/>
        </w:rPr>
        <w:t>Action</w:t>
      </w:r>
      <w:r>
        <w:rPr>
          <w:b/>
          <w:u w:val="single"/>
        </w:rPr>
        <w:t>s</w:t>
      </w:r>
      <w:r w:rsidRPr="002D309B">
        <w:t>:</w:t>
      </w:r>
    </w:p>
    <w:p w:rsidR="002D309B" w:rsidRDefault="002D309B" w:rsidP="002D309B">
      <w:pPr>
        <w:pStyle w:val="Actions"/>
      </w:pPr>
      <w:r>
        <w:t xml:space="preserve">1. </w:t>
      </w:r>
      <w:r w:rsidRPr="005D5EFF">
        <w:rPr>
          <w:u w:val="single"/>
        </w:rPr>
        <w:t>All NMPGs</w:t>
      </w:r>
      <w:r>
        <w:t xml:space="preserve"> are requested to review and revert on the above proposals.</w:t>
      </w:r>
    </w:p>
    <w:p w:rsidR="002D309B" w:rsidRDefault="002D309B" w:rsidP="002D309B">
      <w:pPr>
        <w:pStyle w:val="Actions"/>
      </w:pPr>
      <w:r>
        <w:t xml:space="preserve">2. </w:t>
      </w:r>
      <w:r w:rsidRPr="002D309B">
        <w:rPr>
          <w:u w:val="single"/>
        </w:rPr>
        <w:t>Jyi-Chen</w:t>
      </w:r>
      <w:r>
        <w:t xml:space="preserve"> </w:t>
      </w:r>
      <w:r w:rsidR="008438B8" w:rsidRPr="008438B8">
        <w:t>to raise the question at (and coordinate the discussion with) the ISSA committee.</w:t>
      </w:r>
    </w:p>
    <w:p w:rsidR="00497D76" w:rsidRDefault="00AD498B" w:rsidP="00C858AB">
      <w:pPr>
        <w:pStyle w:val="Heading1"/>
      </w:pPr>
      <w:bookmarkStart w:id="20" w:name="_Toc436318382"/>
      <w:r>
        <w:t>CA317</w:t>
      </w:r>
      <w:r>
        <w:tab/>
      </w:r>
      <w:r w:rsidR="00497D76">
        <w:t>Should a MP enforce a mandatory Default Option (DFLT</w:t>
      </w:r>
      <w:proofErr w:type="gramStart"/>
      <w:r w:rsidR="00497D76">
        <w:t>) ?</w:t>
      </w:r>
      <w:bookmarkEnd w:id="20"/>
      <w:proofErr w:type="gramEnd"/>
    </w:p>
    <w:p w:rsidR="00497D76" w:rsidRDefault="00D208C1" w:rsidP="00497D76">
      <w:r>
        <w:t xml:space="preserve">Christine has sent the following MP update proposal for section 3.11.10.2 in GMP1: </w:t>
      </w:r>
    </w:p>
    <w:p w:rsidR="00D208C1" w:rsidRPr="00D208C1" w:rsidRDefault="00D208C1" w:rsidP="00D208C1">
      <w:pPr>
        <w:pStyle w:val="StyleHeading4TSBFOUR11ptNotBold"/>
        <w:numPr>
          <w:ilvl w:val="0"/>
          <w:numId w:val="0"/>
        </w:numPr>
        <w:rPr>
          <w:i/>
        </w:rPr>
      </w:pPr>
      <w:r w:rsidRPr="00D208C1">
        <w:rPr>
          <w:i/>
        </w:rPr>
        <w:t>3.11.10.2 Default Option and Standing Instruction</w:t>
      </w:r>
    </w:p>
    <w:p w:rsidR="00D208C1" w:rsidRPr="00D208C1" w:rsidRDefault="00D208C1" w:rsidP="00D208C1">
      <w:pPr>
        <w:pStyle w:val="Heading5"/>
        <w:rPr>
          <w:i/>
          <w:u w:val="single"/>
        </w:rPr>
      </w:pPr>
      <w:r w:rsidRPr="00D208C1">
        <w:rPr>
          <w:i/>
          <w:u w:val="single"/>
        </w:rPr>
        <w:t>Default option</w:t>
      </w:r>
    </w:p>
    <w:p w:rsidR="00D208C1" w:rsidRPr="00D208C1" w:rsidRDefault="00D208C1" w:rsidP="00D208C1">
      <w:pPr>
        <w:rPr>
          <w:rFonts w:eastAsiaTheme="minorHAnsi"/>
          <w:i/>
        </w:rPr>
      </w:pPr>
      <w:r w:rsidRPr="00D208C1">
        <w:rPr>
          <w:i/>
        </w:rPr>
        <w:t>The default option identified is the default decided by the sender of the message, i.e. the account servicer. It may or may not be the default option of the issuer.  </w:t>
      </w:r>
      <w:r w:rsidRPr="00D208C1">
        <w:rPr>
          <w:i/>
          <w:strike/>
        </w:rPr>
        <w:t>Whether default options will be provided by account servicer should be specified by SLA.</w:t>
      </w:r>
    </w:p>
    <w:p w:rsidR="00D208C1" w:rsidRPr="00D208C1" w:rsidRDefault="00D208C1" w:rsidP="00D208C1">
      <w:pPr>
        <w:rPr>
          <w:i/>
          <w:color w:val="FF0000"/>
        </w:rPr>
      </w:pPr>
      <w:r w:rsidRPr="00D208C1">
        <w:rPr>
          <w:i/>
          <w:strike/>
        </w:rPr>
        <w:t>Technically, the default action flag of each sequence E could be set to N. There is no obligation to</w:t>
      </w:r>
      <w:r w:rsidRPr="00D208C1">
        <w:rPr>
          <w:i/>
        </w:rPr>
        <w:t xml:space="preserve"> </w:t>
      </w:r>
      <w:r w:rsidRPr="00D208C1">
        <w:rPr>
          <w:i/>
          <w:color w:val="FF0000"/>
        </w:rPr>
        <w:t>The sender of the message should always specify which option is the default option, by</w:t>
      </w:r>
      <w:r w:rsidRPr="00D208C1">
        <w:rPr>
          <w:i/>
        </w:rPr>
        <w:t xml:space="preserve"> </w:t>
      </w:r>
      <w:r w:rsidRPr="00D208C1">
        <w:rPr>
          <w:i/>
          <w:strike/>
        </w:rPr>
        <w:t>have</w:t>
      </w:r>
      <w:r w:rsidRPr="00D208C1">
        <w:rPr>
          <w:i/>
        </w:rPr>
        <w:t xml:space="preserve"> </w:t>
      </w:r>
      <w:r w:rsidRPr="00D208C1">
        <w:rPr>
          <w:i/>
          <w:color w:val="FF0000"/>
        </w:rPr>
        <w:t xml:space="preserve">including one option with </w:t>
      </w:r>
      <w:r w:rsidRPr="00D208C1">
        <w:rPr>
          <w:i/>
        </w:rPr>
        <w:t xml:space="preserve">a flag set to Y, </w:t>
      </w:r>
      <w:r w:rsidRPr="00D208C1">
        <w:rPr>
          <w:i/>
          <w:color w:val="FF0000"/>
        </w:rPr>
        <w:t>even for MAND events where there is only one option in the event. For MAND events with two or more options (see 8.25) and thus including the CA Option Feature Option Applicability field, either all or no options may be specified as the default option.</w:t>
      </w:r>
    </w:p>
    <w:p w:rsidR="00D208C1" w:rsidRPr="00D208C1" w:rsidRDefault="00D208C1" w:rsidP="00D208C1">
      <w:pPr>
        <w:rPr>
          <w:i/>
        </w:rPr>
      </w:pPr>
      <w:proofErr w:type="gramStart"/>
      <w:r w:rsidRPr="00D208C1">
        <w:rPr>
          <w:i/>
          <w:strike/>
        </w:rPr>
        <w:t>except</w:t>
      </w:r>
      <w:proofErr w:type="gramEnd"/>
      <w:r w:rsidRPr="00D208C1">
        <w:rPr>
          <w:i/>
          <w:strike/>
        </w:rPr>
        <w:t xml:space="preserve"> i</w:t>
      </w:r>
      <w:r w:rsidRPr="00D208C1">
        <w:rPr>
          <w:i/>
        </w:rPr>
        <w:t xml:space="preserve">In the case of VOLU events, </w:t>
      </w:r>
      <w:r w:rsidRPr="00D208C1">
        <w:rPr>
          <w:i/>
          <w:strike/>
        </w:rPr>
        <w:t>for which</w:t>
      </w:r>
      <w:r w:rsidRPr="00D208C1">
        <w:rPr>
          <w:i/>
        </w:rPr>
        <w:t xml:space="preserve"> the default option is </w:t>
      </w:r>
      <w:r w:rsidRPr="00D208C1">
        <w:rPr>
          <w:i/>
          <w:color w:val="FF0000"/>
        </w:rPr>
        <w:t xml:space="preserve">always </w:t>
      </w:r>
      <w:r w:rsidRPr="00D208C1">
        <w:rPr>
          <w:i/>
        </w:rPr>
        <w:t>NOAC (see section 8.25).</w:t>
      </w:r>
    </w:p>
    <w:p w:rsidR="00D208C1" w:rsidRDefault="00D208C1" w:rsidP="00497D76"/>
    <w:p w:rsidR="00D208C1" w:rsidRDefault="00D208C1" w:rsidP="00497D76">
      <w:r>
        <w:t>Jean-Pierre mentions that for the specific DVCA case in FR with the with different tax rates as options, this cannot be applied.</w:t>
      </w:r>
    </w:p>
    <w:p w:rsidR="00D208C1" w:rsidRPr="00497D76" w:rsidRDefault="00D208C1" w:rsidP="00D208C1">
      <w:pPr>
        <w:pStyle w:val="Actions"/>
      </w:pPr>
      <w:r w:rsidRPr="00D208C1">
        <w:rPr>
          <w:b/>
          <w:u w:val="single"/>
        </w:rPr>
        <w:t>Actions</w:t>
      </w:r>
      <w:r>
        <w:t>: All NMPGs to provide feedback on the proposal for next meeting.</w:t>
      </w:r>
    </w:p>
    <w:p w:rsidR="00497D76" w:rsidRDefault="00AD498B" w:rsidP="00497D76">
      <w:pPr>
        <w:pStyle w:val="Heading1"/>
      </w:pPr>
      <w:bookmarkStart w:id="21" w:name="_Toc436318383"/>
      <w:r>
        <w:t>CA318</w:t>
      </w:r>
      <w:r>
        <w:tab/>
      </w:r>
      <w:r w:rsidR="00497D76">
        <w:t xml:space="preserve">MP for </w:t>
      </w:r>
      <w:proofErr w:type="gramStart"/>
      <w:r w:rsidR="00497D76">
        <w:t>new :94a</w:t>
      </w:r>
      <w:proofErr w:type="gramEnd"/>
      <w:r w:rsidR="00497D76">
        <w:t>::COIN qualifier</w:t>
      </w:r>
      <w:bookmarkEnd w:id="21"/>
    </w:p>
    <w:p w:rsidR="0028030F" w:rsidRDefault="0028030F" w:rsidP="0028030F">
      <w:r w:rsidRPr="0028030F">
        <w:t xml:space="preserve">The </w:t>
      </w:r>
      <w:r>
        <w:t xml:space="preserve">GMP1 SG has added the new MP for the next release of GMP1. </w:t>
      </w:r>
    </w:p>
    <w:p w:rsidR="00497D76" w:rsidRPr="0028030F" w:rsidRDefault="0028030F" w:rsidP="0028030F">
      <w:r>
        <w:t xml:space="preserve">The tax subgroup is also in charge of providing a MP for the usage of the TAXR/WITL tax withholding rates. </w:t>
      </w:r>
    </w:p>
    <w:p w:rsidR="00497D76" w:rsidRDefault="00497D76" w:rsidP="00497D76">
      <w:pPr>
        <w:pStyle w:val="Actions"/>
      </w:pPr>
      <w:r w:rsidRPr="005920F9">
        <w:rPr>
          <w:b/>
          <w:u w:val="single"/>
        </w:rPr>
        <w:t>Action:</w:t>
      </w:r>
      <w:r>
        <w:rPr>
          <w:b/>
          <w:u w:val="single"/>
        </w:rPr>
        <w:t xml:space="preserve"> </w:t>
      </w:r>
      <w:r w:rsidR="0028030F" w:rsidRPr="006244CC">
        <w:rPr>
          <w:b/>
          <w:u w:val="single"/>
        </w:rPr>
        <w:t>The tax SG</w:t>
      </w:r>
      <w:r w:rsidR="0028030F">
        <w:t xml:space="preserve"> to provide MP proposal for TAXR/WITL</w:t>
      </w:r>
      <w:r>
        <w:t>.</w:t>
      </w:r>
    </w:p>
    <w:p w:rsidR="00497D76" w:rsidRDefault="00AD498B" w:rsidP="00497D76">
      <w:pPr>
        <w:pStyle w:val="Heading1"/>
      </w:pPr>
      <w:bookmarkStart w:id="22" w:name="_Toc436318384"/>
      <w:r>
        <w:t>CA319</w:t>
      </w:r>
      <w:r>
        <w:tab/>
      </w:r>
      <w:r w:rsidR="00497D76">
        <w:t>New MP for QINS usage in DVOP/PRIO events</w:t>
      </w:r>
      <w:bookmarkEnd w:id="22"/>
    </w:p>
    <w:p w:rsidR="00D15741" w:rsidRDefault="00D15741" w:rsidP="00D15741">
      <w:r>
        <w:t>No input yet at this stage.</w:t>
      </w:r>
    </w:p>
    <w:p w:rsidR="00C858AB" w:rsidRPr="00302447" w:rsidRDefault="00D15741" w:rsidP="00D15741">
      <w:r>
        <w:t xml:space="preserve">Jean-Pierre mentions that the FR NMPG </w:t>
      </w:r>
      <w:proofErr w:type="gramStart"/>
      <w:r>
        <w:t>see</w:t>
      </w:r>
      <w:proofErr w:type="gramEnd"/>
      <w:r>
        <w:t xml:space="preserve"> also </w:t>
      </w:r>
      <w:r w:rsidR="00C858AB" w:rsidRPr="00302447">
        <w:t xml:space="preserve">an issue </w:t>
      </w:r>
      <w:r>
        <w:t>with QINS on EXWA and CONV as</w:t>
      </w:r>
      <w:r w:rsidR="00C858AB">
        <w:t xml:space="preserve"> </w:t>
      </w:r>
      <w:r>
        <w:t>t</w:t>
      </w:r>
      <w:r w:rsidR="00C858AB" w:rsidRPr="00302447">
        <w:t>he use of QINS</w:t>
      </w:r>
      <w:r w:rsidR="00B373DA">
        <w:t>,</w:t>
      </w:r>
      <w:r w:rsidR="00C858AB" w:rsidRPr="00302447">
        <w:t xml:space="preserve"> only when it will be applied to new securities</w:t>
      </w:r>
      <w:r w:rsidR="00B373DA">
        <w:t>,</w:t>
      </w:r>
      <w:r w:rsidR="00C858AB" w:rsidRPr="00302447">
        <w:t xml:space="preserve"> will be not enough if we are not allowed to transmit the underlying securities.</w:t>
      </w:r>
    </w:p>
    <w:p w:rsidR="00C858AB" w:rsidRDefault="00D15741" w:rsidP="00D15741">
      <w:r>
        <w:t>It is believed that the problem might probably be due to the specificities of the FR process for those 2 events.</w:t>
      </w:r>
    </w:p>
    <w:p w:rsidR="00D15741" w:rsidRDefault="00C858AB" w:rsidP="00C858AB">
      <w:pPr>
        <w:pStyle w:val="Actions"/>
      </w:pPr>
      <w:r w:rsidRPr="00AF631A">
        <w:rPr>
          <w:b/>
          <w:u w:val="single"/>
        </w:rPr>
        <w:t>Action</w:t>
      </w:r>
      <w:r>
        <w:t>:</w:t>
      </w:r>
    </w:p>
    <w:p w:rsidR="00D15741" w:rsidRDefault="00D15741" w:rsidP="00C858AB">
      <w:pPr>
        <w:pStyle w:val="Actions"/>
      </w:pPr>
      <w:r>
        <w:t xml:space="preserve">1. </w:t>
      </w:r>
      <w:r w:rsidR="00C858AB">
        <w:t xml:space="preserve"> </w:t>
      </w:r>
      <w:r w:rsidR="00C858AB" w:rsidRPr="00F844C1">
        <w:rPr>
          <w:b/>
          <w:u w:val="single"/>
        </w:rPr>
        <w:t>Véronique</w:t>
      </w:r>
      <w:r w:rsidR="00C858AB">
        <w:t xml:space="preserve"> to make a proposal for a MP</w:t>
      </w:r>
      <w:r>
        <w:t xml:space="preserve"> for QINS</w:t>
      </w:r>
    </w:p>
    <w:p w:rsidR="00C858AB" w:rsidRPr="00AF631A" w:rsidRDefault="00D15741" w:rsidP="00C858AB">
      <w:pPr>
        <w:pStyle w:val="Actions"/>
      </w:pPr>
      <w:r>
        <w:lastRenderedPageBreak/>
        <w:t xml:space="preserve">2. </w:t>
      </w:r>
      <w:r w:rsidRPr="00D15741">
        <w:rPr>
          <w:b/>
          <w:u w:val="single"/>
        </w:rPr>
        <w:t>Jean-Pierre</w:t>
      </w:r>
      <w:r>
        <w:t xml:space="preserve"> to </w:t>
      </w:r>
      <w:r w:rsidR="00F844C1">
        <w:t>provide illustration of the FR issue with QINS.</w:t>
      </w:r>
    </w:p>
    <w:p w:rsidR="00497D76" w:rsidRDefault="00AD498B" w:rsidP="00497D76">
      <w:pPr>
        <w:pStyle w:val="Heading1"/>
        <w:rPr>
          <w:lang w:val="en-GB" w:eastAsia="en-GB"/>
        </w:rPr>
      </w:pPr>
      <w:bookmarkStart w:id="23" w:name="_Toc436318385"/>
      <w:r>
        <w:t>CA320</w:t>
      </w:r>
      <w:r>
        <w:tab/>
      </w:r>
      <w:r w:rsidR="00497D76">
        <w:t>New MP for TXAP code list</w:t>
      </w:r>
      <w:bookmarkEnd w:id="23"/>
    </w:p>
    <w:p w:rsidR="00497D76" w:rsidRDefault="00F844C1" w:rsidP="00C858AB">
      <w:pPr>
        <w:rPr>
          <w:lang w:val="en-GB" w:eastAsia="en-GB"/>
        </w:rPr>
      </w:pPr>
      <w:r>
        <w:rPr>
          <w:lang w:val="en-GB" w:eastAsia="en-GB"/>
        </w:rPr>
        <w:t>No ISITC input yet for the TXAP code list.</w:t>
      </w:r>
    </w:p>
    <w:p w:rsidR="00F844C1" w:rsidRDefault="00F844C1" w:rsidP="00C858AB">
      <w:pPr>
        <w:rPr>
          <w:lang w:val="en-GB" w:eastAsia="en-GB"/>
        </w:rPr>
      </w:pPr>
      <w:r>
        <w:rPr>
          <w:lang w:val="en-GB" w:eastAsia="en-GB"/>
        </w:rPr>
        <w:t xml:space="preserve">The updated draft ETYP/ITYP MP document </w:t>
      </w:r>
      <w:r w:rsidR="006244CC">
        <w:rPr>
          <w:lang w:val="en-GB" w:eastAsia="en-GB"/>
        </w:rPr>
        <w:t xml:space="preserve">still </w:t>
      </w:r>
      <w:r>
        <w:rPr>
          <w:lang w:val="en-GB" w:eastAsia="en-GB"/>
        </w:rPr>
        <w:t>need</w:t>
      </w:r>
      <w:r w:rsidR="006244CC">
        <w:rPr>
          <w:lang w:val="en-GB" w:eastAsia="en-GB"/>
        </w:rPr>
        <w:t>s</w:t>
      </w:r>
      <w:r>
        <w:rPr>
          <w:lang w:val="en-GB" w:eastAsia="en-GB"/>
        </w:rPr>
        <w:t xml:space="preserve"> to b</w:t>
      </w:r>
      <w:r w:rsidR="006244CC">
        <w:rPr>
          <w:lang w:val="en-GB" w:eastAsia="en-GB"/>
        </w:rPr>
        <w:t>e validated by ISITC, FR and UK</w:t>
      </w:r>
      <w:r>
        <w:rPr>
          <w:lang w:val="en-GB" w:eastAsia="en-GB"/>
        </w:rPr>
        <w:t>.</w:t>
      </w:r>
    </w:p>
    <w:bookmarkStart w:id="24" w:name="_MON_1509978079"/>
    <w:bookmarkEnd w:id="24"/>
    <w:p w:rsidR="00F844C1" w:rsidRDefault="00F844C1" w:rsidP="00C858AB">
      <w:pPr>
        <w:rPr>
          <w:lang w:val="en-GB" w:eastAsia="en-GB"/>
        </w:rPr>
      </w:pPr>
      <w:r>
        <w:rPr>
          <w:lang w:val="en-GB" w:eastAsia="en-GB"/>
        </w:rPr>
        <w:object w:dxaOrig="1551" w:dyaOrig="991">
          <v:shape id="_x0000_i1029" type="#_x0000_t75" style="width:77.25pt;height:49.5pt" o:ole="">
            <v:imagedata r:id="rId21" o:title=""/>
          </v:shape>
          <o:OLEObject Type="Embed" ProgID="Word.Document.8" ShapeID="_x0000_i1029" DrawAspect="Icon" ObjectID="_1512393537" r:id="rId22">
            <o:FieldCodes>\s</o:FieldCodes>
          </o:OLEObject>
        </w:object>
      </w:r>
    </w:p>
    <w:p w:rsidR="00C858AB" w:rsidRDefault="00C858AB" w:rsidP="00C858AB">
      <w:pPr>
        <w:pStyle w:val="Actions"/>
        <w:rPr>
          <w:b/>
          <w:bCs/>
          <w:u w:val="single"/>
          <w:lang w:eastAsia="en-GB"/>
        </w:rPr>
      </w:pPr>
      <w:r w:rsidRPr="00003BDD">
        <w:rPr>
          <w:b/>
          <w:bCs/>
          <w:u w:val="single"/>
          <w:lang w:eastAsia="en-GB"/>
        </w:rPr>
        <w:t>Action</w:t>
      </w:r>
      <w:r>
        <w:rPr>
          <w:b/>
          <w:bCs/>
          <w:u w:val="single"/>
          <w:lang w:eastAsia="en-GB"/>
        </w:rPr>
        <w:t>s</w:t>
      </w:r>
      <w:r w:rsidRPr="00003BDD">
        <w:rPr>
          <w:b/>
          <w:bCs/>
          <w:u w:val="single"/>
          <w:lang w:eastAsia="en-GB"/>
        </w:rPr>
        <w:t>:</w:t>
      </w:r>
    </w:p>
    <w:p w:rsidR="00C858AB" w:rsidRDefault="00C858AB" w:rsidP="00C858AB">
      <w:pPr>
        <w:pStyle w:val="Actions"/>
        <w:rPr>
          <w:bCs/>
          <w:lang w:eastAsia="en-GB"/>
        </w:rPr>
      </w:pPr>
      <w:r w:rsidRPr="00BC53E9">
        <w:rPr>
          <w:bCs/>
          <w:lang w:eastAsia="en-GB"/>
        </w:rPr>
        <w:t xml:space="preserve">1. </w:t>
      </w:r>
      <w:r w:rsidRPr="00BC53E9">
        <w:rPr>
          <w:bCs/>
          <w:u w:val="single"/>
          <w:lang w:eastAsia="en-GB"/>
        </w:rPr>
        <w:t>ISITC</w:t>
      </w:r>
      <w:r w:rsidRPr="00BC53E9">
        <w:rPr>
          <w:bCs/>
          <w:lang w:eastAsia="en-GB"/>
        </w:rPr>
        <w:t xml:space="preserve"> to come up with a </w:t>
      </w:r>
      <w:r w:rsidR="00F844C1">
        <w:rPr>
          <w:bCs/>
          <w:lang w:eastAsia="en-GB"/>
        </w:rPr>
        <w:t xml:space="preserve">TXAP code list </w:t>
      </w:r>
      <w:r w:rsidRPr="00BC53E9">
        <w:rPr>
          <w:bCs/>
          <w:lang w:eastAsia="en-GB"/>
        </w:rPr>
        <w:t>proposal for the December 8 conference call.</w:t>
      </w:r>
    </w:p>
    <w:p w:rsidR="00C858AB" w:rsidRDefault="00C858AB" w:rsidP="00C858AB">
      <w:pPr>
        <w:pStyle w:val="Actions"/>
        <w:rPr>
          <w:rFonts w:cstheme="minorHAnsi"/>
        </w:rPr>
      </w:pPr>
      <w:r>
        <w:rPr>
          <w:bCs/>
        </w:rPr>
        <w:t xml:space="preserve">2. </w:t>
      </w:r>
      <w:r w:rsidR="00F844C1">
        <w:rPr>
          <w:rFonts w:cstheme="minorHAnsi"/>
          <w:u w:val="single"/>
        </w:rPr>
        <w:t xml:space="preserve">ISITC, FR, UK NMPGs </w:t>
      </w:r>
      <w:r w:rsidR="00F844C1" w:rsidRPr="006244CC">
        <w:rPr>
          <w:rFonts w:cstheme="minorHAnsi"/>
        </w:rPr>
        <w:t xml:space="preserve">to validate the updated draft ETYP/ITYP MP. </w:t>
      </w:r>
    </w:p>
    <w:p w:rsidR="00497D76" w:rsidRDefault="00AD498B" w:rsidP="00497D76">
      <w:pPr>
        <w:pStyle w:val="Heading1"/>
      </w:pPr>
      <w:bookmarkStart w:id="25" w:name="_Toc436318386"/>
      <w:r>
        <w:t>CA321</w:t>
      </w:r>
      <w:r>
        <w:tab/>
      </w:r>
      <w:r w:rsidR="00497D76">
        <w:t>Create a more robust MP on narrative update information and update date</w:t>
      </w:r>
      <w:bookmarkEnd w:id="25"/>
    </w:p>
    <w:p w:rsidR="00000538" w:rsidRPr="006244CC" w:rsidRDefault="00000538" w:rsidP="00C858AB">
      <w:pPr>
        <w:pStyle w:val="Actions"/>
        <w:rPr>
          <w:color w:val="auto"/>
        </w:rPr>
      </w:pPr>
      <w:r w:rsidRPr="006244CC">
        <w:rPr>
          <w:color w:val="auto"/>
        </w:rPr>
        <w:t>ISITC is in favour of option 3 (NO MP)</w:t>
      </w:r>
      <w:r w:rsidR="00C858AB" w:rsidRPr="006244CC">
        <w:rPr>
          <w:color w:val="auto"/>
        </w:rPr>
        <w:t xml:space="preserve"> </w:t>
      </w:r>
    </w:p>
    <w:p w:rsidR="00000538" w:rsidRPr="006244CC" w:rsidRDefault="00000538" w:rsidP="00C858AB">
      <w:pPr>
        <w:pStyle w:val="Actions"/>
        <w:rPr>
          <w:color w:val="auto"/>
        </w:rPr>
      </w:pPr>
      <w:r w:rsidRPr="006244CC">
        <w:rPr>
          <w:color w:val="auto"/>
        </w:rPr>
        <w:t>No other feedback at this stage.</w:t>
      </w:r>
    </w:p>
    <w:p w:rsidR="00C858AB" w:rsidRDefault="00C858AB" w:rsidP="00C858AB">
      <w:pPr>
        <w:pStyle w:val="Actions"/>
      </w:pPr>
      <w:r w:rsidRPr="00853D37">
        <w:rPr>
          <w:b/>
          <w:u w:val="single"/>
        </w:rPr>
        <w:t>Action</w:t>
      </w:r>
      <w:r>
        <w:t xml:space="preserve">: </w:t>
      </w:r>
      <w:r w:rsidR="00000538">
        <w:rPr>
          <w:u w:val="single"/>
        </w:rPr>
        <w:t>Remaining</w:t>
      </w:r>
      <w:r w:rsidRPr="00853D37">
        <w:rPr>
          <w:u w:val="single"/>
        </w:rPr>
        <w:t xml:space="preserve"> NMPG’s</w:t>
      </w:r>
      <w:r>
        <w:t xml:space="preserve"> to provide their option of choice and comments/feedback on the proposal. </w:t>
      </w:r>
    </w:p>
    <w:p w:rsidR="00497D76" w:rsidRDefault="00AD498B" w:rsidP="00497D76">
      <w:pPr>
        <w:pStyle w:val="Heading1"/>
        <w:rPr>
          <w:lang w:val="en-GB" w:eastAsia="en-GB"/>
        </w:rPr>
      </w:pPr>
      <w:bookmarkStart w:id="26" w:name="_Toc436318387"/>
      <w:r>
        <w:t>CA322</w:t>
      </w:r>
      <w:r>
        <w:tab/>
      </w:r>
      <w:r w:rsidR="00497D76">
        <w:t>Create new MINO Format Option in cash amount</w:t>
      </w:r>
      <w:bookmarkEnd w:id="26"/>
    </w:p>
    <w:p w:rsidR="00C858AB" w:rsidRDefault="0052188C" w:rsidP="00C858AB">
      <w:pPr>
        <w:rPr>
          <w:lang w:val="en-GB"/>
        </w:rPr>
      </w:pPr>
      <w:r>
        <w:rPr>
          <w:rFonts w:cstheme="minorHAnsi"/>
        </w:rPr>
        <w:t>T</w:t>
      </w:r>
      <w:r w:rsidR="00C858AB">
        <w:rPr>
          <w:rFonts w:cstheme="minorHAnsi"/>
        </w:rPr>
        <w:t xml:space="preserve">he UK </w:t>
      </w:r>
      <w:r>
        <w:rPr>
          <w:rFonts w:cstheme="minorHAnsi"/>
        </w:rPr>
        <w:t>will address this issue at their next NMPG meeting</w:t>
      </w:r>
      <w:r w:rsidR="00C858AB">
        <w:rPr>
          <w:rFonts w:cstheme="minorHAnsi"/>
        </w:rPr>
        <w:t>.</w:t>
      </w:r>
    </w:p>
    <w:p w:rsidR="00C858AB" w:rsidRDefault="00C858AB" w:rsidP="00C858AB">
      <w:pPr>
        <w:pStyle w:val="Actions"/>
      </w:pPr>
      <w:r w:rsidRPr="0026047A">
        <w:rPr>
          <w:b/>
          <w:u w:val="single"/>
        </w:rPr>
        <w:t>Action</w:t>
      </w:r>
      <w:r w:rsidRPr="0026047A">
        <w:t xml:space="preserve">: </w:t>
      </w:r>
      <w:r w:rsidRPr="0026047A">
        <w:rPr>
          <w:u w:val="single"/>
        </w:rPr>
        <w:t>UK&amp;IE NMPG</w:t>
      </w:r>
      <w:r>
        <w:t xml:space="preserve"> to come up with business examples for the proposed new format option.</w:t>
      </w:r>
    </w:p>
    <w:p w:rsidR="00C858AB" w:rsidRDefault="00497D76" w:rsidP="00497D76">
      <w:pPr>
        <w:pStyle w:val="Heading1"/>
      </w:pPr>
      <w:bookmarkStart w:id="27" w:name="_Toc436318388"/>
      <w:r>
        <w:t>CA323</w:t>
      </w:r>
      <w:r w:rsidR="00AD498B">
        <w:tab/>
      </w:r>
      <w:r w:rsidR="00C858AB" w:rsidRPr="006A4675">
        <w:t>Amend name and definition of PCAL event</w:t>
      </w:r>
      <w:bookmarkEnd w:id="27"/>
      <w:r w:rsidR="00C858AB" w:rsidRPr="006A4675">
        <w:t xml:space="preserve"> </w:t>
      </w:r>
    </w:p>
    <w:p w:rsidR="00C858AB" w:rsidRDefault="00C858AB" w:rsidP="00C858AB">
      <w:r>
        <w:t>The following table provided by Bernard summarizes the characteristics of all partial redemptions events in comparison with a pro-rata event:</w:t>
      </w:r>
    </w:p>
    <w:p w:rsidR="00C858AB" w:rsidRDefault="00C858AB" w:rsidP="00C858AB">
      <w:r>
        <w:object w:dxaOrig="1531" w:dyaOrig="990">
          <v:shape id="_x0000_i1030" type="#_x0000_t75" style="width:76.5pt;height:49.5pt" o:ole="">
            <v:imagedata r:id="rId23" o:title=""/>
          </v:shape>
          <o:OLEObject Type="Embed" ProgID="Excel.Sheet.12" ShapeID="_x0000_i1030" DrawAspect="Icon" ObjectID="_1512393538" r:id="rId24"/>
        </w:object>
      </w:r>
    </w:p>
    <w:p w:rsidR="00C858AB" w:rsidRDefault="0052188C" w:rsidP="00C858AB">
      <w:r>
        <w:t>No NMPG feedback yet at this stage.</w:t>
      </w:r>
    </w:p>
    <w:p w:rsidR="00C858AB" w:rsidRDefault="00C858AB" w:rsidP="00C858AB">
      <w:pPr>
        <w:pStyle w:val="Actions"/>
      </w:pPr>
      <w:r w:rsidRPr="00DD21BA">
        <w:rPr>
          <w:b/>
          <w:u w:val="single"/>
        </w:rPr>
        <w:t>Action</w:t>
      </w:r>
      <w:r>
        <w:rPr>
          <w:b/>
          <w:u w:val="single"/>
        </w:rPr>
        <w:t>s</w:t>
      </w:r>
      <w:r>
        <w:t>:</w:t>
      </w:r>
    </w:p>
    <w:p w:rsidR="00C858AB" w:rsidRDefault="00C858AB" w:rsidP="00C858AB">
      <w:pPr>
        <w:pStyle w:val="Actions"/>
      </w:pPr>
      <w:r>
        <w:t xml:space="preserve">1. </w:t>
      </w:r>
      <w:r w:rsidRPr="00DD21BA">
        <w:rPr>
          <w:u w:val="single"/>
        </w:rPr>
        <w:t>All NMPGs</w:t>
      </w:r>
      <w:r w:rsidRPr="0026047A">
        <w:t xml:space="preserve"> to provide feedback if they agree with the description as a basis for the discussions </w:t>
      </w:r>
      <w:r>
        <w:t xml:space="preserve">for a </w:t>
      </w:r>
      <w:r w:rsidRPr="0026047A">
        <w:t xml:space="preserve">change of the </w:t>
      </w:r>
      <w:r>
        <w:t>PCAL definition</w:t>
      </w:r>
      <w:r w:rsidRPr="0026047A">
        <w:t>.</w:t>
      </w:r>
      <w:r w:rsidRPr="00DD21BA">
        <w:t xml:space="preserve"> </w:t>
      </w:r>
    </w:p>
    <w:p w:rsidR="00C858AB" w:rsidRDefault="00C858AB" w:rsidP="00C858AB">
      <w:pPr>
        <w:pStyle w:val="Actions"/>
      </w:pPr>
      <w:r>
        <w:t xml:space="preserve">2. </w:t>
      </w:r>
      <w:r w:rsidRPr="00DD21BA">
        <w:rPr>
          <w:u w:val="single"/>
        </w:rPr>
        <w:t>Bernard</w:t>
      </w:r>
      <w:r>
        <w:t xml:space="preserve"> to provide the description of PCAL (with reduction of nominal) and PCAL (as pro-rata).</w:t>
      </w:r>
    </w:p>
    <w:p w:rsidR="00497D76" w:rsidRDefault="00AD498B" w:rsidP="00497D76">
      <w:pPr>
        <w:pStyle w:val="Heading1"/>
      </w:pPr>
      <w:bookmarkStart w:id="28" w:name="_Toc436318389"/>
      <w:r>
        <w:t>CA324</w:t>
      </w:r>
      <w:r>
        <w:tab/>
      </w:r>
      <w:r w:rsidR="00497D76">
        <w:t>Usage of NSIS and NEIS for SOFF, DVSE and BONU</w:t>
      </w:r>
      <w:bookmarkEnd w:id="28"/>
      <w:r w:rsidR="00497D76">
        <w:t xml:space="preserve"> </w:t>
      </w:r>
    </w:p>
    <w:p w:rsidR="0052188C" w:rsidRDefault="0052188C" w:rsidP="00C858AB">
      <w:r>
        <w:t>No input yet at this stage.</w:t>
      </w:r>
    </w:p>
    <w:p w:rsidR="0052188C" w:rsidRDefault="0052188C" w:rsidP="00C858AB">
      <w:r>
        <w:t>Suggestions may be sent to Christine</w:t>
      </w:r>
      <w:r w:rsidR="00325C07">
        <w:t>.</w:t>
      </w:r>
    </w:p>
    <w:p w:rsidR="00C858AB" w:rsidRDefault="00C858AB" w:rsidP="00C858AB">
      <w:pPr>
        <w:pStyle w:val="Actions"/>
      </w:pPr>
      <w:r w:rsidRPr="00F108CC">
        <w:rPr>
          <w:b/>
          <w:u w:val="single"/>
        </w:rPr>
        <w:t>Action</w:t>
      </w:r>
      <w:r>
        <w:t xml:space="preserve">: </w:t>
      </w:r>
      <w:r w:rsidRPr="00F108CC">
        <w:rPr>
          <w:u w:val="single"/>
        </w:rPr>
        <w:t>Christine</w:t>
      </w:r>
      <w:r>
        <w:t xml:space="preserve"> to come up with a proposal for a MP based on the above table and criteria.</w:t>
      </w:r>
    </w:p>
    <w:p w:rsidR="00497D76" w:rsidRDefault="00AD498B" w:rsidP="00497D76">
      <w:pPr>
        <w:pStyle w:val="Heading1"/>
      </w:pPr>
      <w:bookmarkStart w:id="29" w:name="_Toc436318390"/>
      <w:r>
        <w:lastRenderedPageBreak/>
        <w:t>CA325</w:t>
      </w:r>
      <w:r>
        <w:tab/>
      </w:r>
      <w:r w:rsidR="00497D76">
        <w:t>BMET vs. CONS</w:t>
      </w:r>
      <w:bookmarkEnd w:id="29"/>
    </w:p>
    <w:p w:rsidR="001C5246" w:rsidRDefault="001C5246" w:rsidP="001C5246">
      <w:r>
        <w:t>Christine asked the question to ISS and Broadridge:</w:t>
      </w:r>
    </w:p>
    <w:p w:rsidR="001C5246" w:rsidRDefault="001C5246" w:rsidP="001C5246">
      <w:r>
        <w:t>Following answers have been received:</w:t>
      </w:r>
    </w:p>
    <w:p w:rsidR="001C5246" w:rsidRPr="001C5246" w:rsidRDefault="00AD498B" w:rsidP="001C5246">
      <w:pPr>
        <w:rPr>
          <w:u w:val="single"/>
        </w:rPr>
      </w:pPr>
      <w:r>
        <w:rPr>
          <w:u w:val="single"/>
        </w:rPr>
        <w:t>ISS:</w:t>
      </w:r>
    </w:p>
    <w:p w:rsidR="001C5246" w:rsidRPr="001C5246" w:rsidRDefault="001C5246" w:rsidP="001C5246">
      <w:pPr>
        <w:rPr>
          <w:i/>
          <w:color w:val="1F497D"/>
        </w:rPr>
      </w:pPr>
      <w:r w:rsidRPr="001C5246">
        <w:rPr>
          <w:i/>
          <w:color w:val="1F497D"/>
        </w:rPr>
        <w:t>Reporting is provided to the Custodian or CSD for each event to provide a breakdown of voting for each client and for which deadline (i.e. if there is a higher incentive fee for an early deadline) for exactly this reason. Fees are not paid to us but directly to the Custodian or CSD.</w:t>
      </w:r>
    </w:p>
    <w:p w:rsidR="001C5246" w:rsidRDefault="001C5246" w:rsidP="001C5246">
      <w:r w:rsidRPr="001C5246">
        <w:rPr>
          <w:i/>
          <w:color w:val="1F497D"/>
        </w:rPr>
        <w:t>The issue will be more around how comfortable each Custodian or CSD is with outsourcing the process in the first place. Some will be fine with this whereas others may wish to retain processing within their Corporate Actions teams for risk and liability reasons. So a variance in how BMET events are treated</w:t>
      </w:r>
      <w:r>
        <w:rPr>
          <w:color w:val="1F497D"/>
        </w:rPr>
        <w:t>.</w:t>
      </w:r>
    </w:p>
    <w:p w:rsidR="001C5246" w:rsidRPr="001C5246" w:rsidRDefault="001C5246" w:rsidP="001C5246">
      <w:pPr>
        <w:rPr>
          <w:u w:val="single"/>
        </w:rPr>
      </w:pPr>
      <w:r w:rsidRPr="001C5246">
        <w:rPr>
          <w:u w:val="single"/>
        </w:rPr>
        <w:t>Broadridge</w:t>
      </w:r>
      <w:r>
        <w:rPr>
          <w:u w:val="single"/>
        </w:rPr>
        <w:t xml:space="preserve"> </w:t>
      </w:r>
      <w:r w:rsidRPr="00AD498B">
        <w:rPr>
          <w:b/>
          <w:i/>
          <w:u w:val="single"/>
        </w:rPr>
        <w:t>(Received post meeting)</w:t>
      </w:r>
    </w:p>
    <w:p w:rsidR="001C5246" w:rsidRDefault="001C5246" w:rsidP="001C5246">
      <w:pPr>
        <w:rPr>
          <w:i/>
          <w:color w:val="1F497D"/>
        </w:rPr>
      </w:pPr>
      <w:r w:rsidRPr="001C5246">
        <w:rPr>
          <w:i/>
          <w:color w:val="1F497D"/>
        </w:rPr>
        <w:t xml:space="preserve">Our clients want to process the consents and need the event labeled </w:t>
      </w:r>
      <w:proofErr w:type="gramStart"/>
      <w:r w:rsidRPr="001C5246">
        <w:rPr>
          <w:i/>
          <w:color w:val="1F497D"/>
        </w:rPr>
        <w:t>as a CONS</w:t>
      </w:r>
      <w:proofErr w:type="gramEnd"/>
      <w:r w:rsidRPr="001C5246">
        <w:rPr>
          <w:i/>
          <w:color w:val="1F497D"/>
        </w:rPr>
        <w:t xml:space="preserve"> (v. BMET).  Is there a way to establish a standard so that the event where some form of consent payment is coded </w:t>
      </w:r>
      <w:proofErr w:type="gramStart"/>
      <w:r w:rsidRPr="001C5246">
        <w:rPr>
          <w:i/>
          <w:color w:val="1F497D"/>
        </w:rPr>
        <w:t>as a CONS</w:t>
      </w:r>
      <w:proofErr w:type="gramEnd"/>
      <w:r w:rsidRPr="001C5246">
        <w:rPr>
          <w:i/>
          <w:color w:val="1F497D"/>
        </w:rPr>
        <w:t>?  That would allow ISS to identify and process for their clients and have the events routed per our client workflows.</w:t>
      </w:r>
    </w:p>
    <w:p w:rsidR="001C5246" w:rsidRDefault="001C5246" w:rsidP="001C5246">
      <w:pPr>
        <w:pStyle w:val="Heading1"/>
      </w:pPr>
      <w:bookmarkStart w:id="30" w:name="_Toc436318391"/>
      <w:r>
        <w:t>AOB</w:t>
      </w:r>
      <w:bookmarkEnd w:id="30"/>
    </w:p>
    <w:p w:rsidR="001C5246" w:rsidRPr="007A4D1B" w:rsidRDefault="002B160F" w:rsidP="00467834">
      <w:pPr>
        <w:suppressAutoHyphens/>
        <w:spacing w:before="0" w:after="0" w:line="280" w:lineRule="atLeast"/>
        <w:contextualSpacing/>
        <w:rPr>
          <w:b/>
          <w:szCs w:val="22"/>
          <w:u w:val="single"/>
        </w:rPr>
      </w:pPr>
      <w:r w:rsidRPr="007A4D1B">
        <w:rPr>
          <w:b/>
          <w:szCs w:val="22"/>
          <w:u w:val="single"/>
        </w:rPr>
        <w:t xml:space="preserve">A. </w:t>
      </w:r>
      <w:r w:rsidR="00EE7158" w:rsidRPr="007A4D1B">
        <w:rPr>
          <w:b/>
          <w:szCs w:val="22"/>
          <w:u w:val="single"/>
        </w:rPr>
        <w:t>Usage of PROR (Pro-Ration rate) (</w:t>
      </w:r>
      <w:r w:rsidR="0026674E">
        <w:rPr>
          <w:b/>
          <w:szCs w:val="22"/>
          <w:u w:val="single"/>
        </w:rPr>
        <w:t>Jean-Pierre</w:t>
      </w:r>
      <w:r w:rsidR="00EE7158" w:rsidRPr="007A4D1B">
        <w:rPr>
          <w:b/>
          <w:szCs w:val="22"/>
          <w:u w:val="single"/>
        </w:rPr>
        <w:t>)</w:t>
      </w:r>
    </w:p>
    <w:p w:rsidR="001C5246" w:rsidRDefault="00EE7158" w:rsidP="00467834">
      <w:pPr>
        <w:suppressAutoHyphens/>
        <w:spacing w:before="0" w:after="0" w:line="280" w:lineRule="atLeast"/>
        <w:contextualSpacing/>
        <w:rPr>
          <w:szCs w:val="22"/>
        </w:rPr>
      </w:pPr>
      <w:r>
        <w:rPr>
          <w:szCs w:val="22"/>
        </w:rPr>
        <w:t>For the BIDS (Offers) events, i</w:t>
      </w:r>
      <w:r w:rsidRPr="00EE7158">
        <w:rPr>
          <w:szCs w:val="22"/>
        </w:rPr>
        <w:t xml:space="preserve">t is not </w:t>
      </w:r>
      <w:r>
        <w:rPr>
          <w:szCs w:val="22"/>
        </w:rPr>
        <w:t xml:space="preserve">fully </w:t>
      </w:r>
      <w:r w:rsidRPr="00EE7158">
        <w:rPr>
          <w:szCs w:val="22"/>
        </w:rPr>
        <w:t xml:space="preserve">clear </w:t>
      </w:r>
      <w:r>
        <w:rPr>
          <w:szCs w:val="22"/>
        </w:rPr>
        <w:t>as per the rate definition whether the pro-ration rat</w:t>
      </w:r>
      <w:r w:rsidR="00AD498B">
        <w:rPr>
          <w:szCs w:val="22"/>
        </w:rPr>
        <w:t xml:space="preserve">e is rather a “reduction rate” </w:t>
      </w:r>
      <w:r w:rsidR="007A4D1B">
        <w:rPr>
          <w:szCs w:val="22"/>
        </w:rPr>
        <w:t>(</w:t>
      </w:r>
      <w:r w:rsidR="00AD498B">
        <w:rPr>
          <w:szCs w:val="22"/>
        </w:rPr>
        <w:t xml:space="preserve">i.e. </w:t>
      </w:r>
      <w:r w:rsidR="007A4D1B">
        <w:rPr>
          <w:szCs w:val="22"/>
        </w:rPr>
        <w:t>percentage to sub</w:t>
      </w:r>
      <w:r w:rsidR="00AD498B">
        <w:rPr>
          <w:szCs w:val="22"/>
        </w:rPr>
        <w:t>tract from a number</w:t>
      </w:r>
      <w:r w:rsidR="007A4D1B">
        <w:rPr>
          <w:szCs w:val="22"/>
        </w:rPr>
        <w:t>)</w:t>
      </w:r>
      <w:r>
        <w:rPr>
          <w:szCs w:val="22"/>
        </w:rPr>
        <w:t xml:space="preserve"> or </w:t>
      </w:r>
      <w:r w:rsidR="00AD498B">
        <w:rPr>
          <w:szCs w:val="22"/>
        </w:rPr>
        <w:t xml:space="preserve">percentage </w:t>
      </w:r>
      <w:r>
        <w:rPr>
          <w:szCs w:val="22"/>
        </w:rPr>
        <w:t xml:space="preserve">to directly apply on </w:t>
      </w:r>
      <w:r w:rsidR="00AD498B">
        <w:rPr>
          <w:szCs w:val="22"/>
        </w:rPr>
        <w:t>a</w:t>
      </w:r>
      <w:r>
        <w:rPr>
          <w:szCs w:val="22"/>
        </w:rPr>
        <w:t xml:space="preserve"> number</w:t>
      </w:r>
      <w:r w:rsidR="00AD498B">
        <w:rPr>
          <w:szCs w:val="22"/>
        </w:rPr>
        <w:t xml:space="preserve">. </w:t>
      </w:r>
      <w:r w:rsidR="007A4D1B">
        <w:rPr>
          <w:szCs w:val="22"/>
        </w:rPr>
        <w:t>As i</w:t>
      </w:r>
      <w:r>
        <w:rPr>
          <w:szCs w:val="22"/>
        </w:rPr>
        <w:t>n France</w:t>
      </w:r>
      <w:r w:rsidR="007A4D1B">
        <w:rPr>
          <w:szCs w:val="22"/>
        </w:rPr>
        <w:t xml:space="preserve"> </w:t>
      </w:r>
      <w:r>
        <w:rPr>
          <w:szCs w:val="22"/>
        </w:rPr>
        <w:t>the issuer always announces the “reduction rate</w:t>
      </w:r>
      <w:r w:rsidR="007A4D1B">
        <w:rPr>
          <w:szCs w:val="22"/>
        </w:rPr>
        <w:t>”, EOC would like to use PROR as a reduction rate instead of transforming it and potentially have issues with the resulting decimal number.</w:t>
      </w:r>
    </w:p>
    <w:p w:rsidR="007A4D1B" w:rsidRDefault="007A4D1B" w:rsidP="00467834">
      <w:pPr>
        <w:suppressAutoHyphens/>
        <w:spacing w:before="0" w:after="0" w:line="280" w:lineRule="atLeast"/>
        <w:contextualSpacing/>
        <w:rPr>
          <w:szCs w:val="22"/>
        </w:rPr>
      </w:pPr>
    </w:p>
    <w:p w:rsidR="002B160F" w:rsidRDefault="002B160F" w:rsidP="00467834">
      <w:pPr>
        <w:suppressAutoHyphens/>
        <w:spacing w:before="0" w:after="0" w:line="280" w:lineRule="atLeast"/>
        <w:contextualSpacing/>
        <w:rPr>
          <w:szCs w:val="22"/>
        </w:rPr>
      </w:pPr>
      <w:r>
        <w:rPr>
          <w:szCs w:val="22"/>
        </w:rPr>
        <w:t>Question:</w:t>
      </w:r>
      <w:r w:rsidR="007A4D1B">
        <w:rPr>
          <w:szCs w:val="22"/>
        </w:rPr>
        <w:t xml:space="preserve"> What is the normal usage of PROR </w:t>
      </w:r>
      <w:r w:rsidR="0026674E">
        <w:rPr>
          <w:szCs w:val="22"/>
        </w:rPr>
        <w:t xml:space="preserve">in the other </w:t>
      </w:r>
      <w:proofErr w:type="gramStart"/>
      <w:r w:rsidR="0026674E">
        <w:rPr>
          <w:szCs w:val="22"/>
        </w:rPr>
        <w:t xml:space="preserve">markets </w:t>
      </w:r>
      <w:r w:rsidR="007A4D1B">
        <w:rPr>
          <w:szCs w:val="22"/>
        </w:rPr>
        <w:t>?</w:t>
      </w:r>
      <w:proofErr w:type="gramEnd"/>
    </w:p>
    <w:p w:rsidR="007A4D1B" w:rsidRDefault="007A4D1B" w:rsidP="007A4D1B">
      <w:pPr>
        <w:pStyle w:val="Actions"/>
      </w:pPr>
      <w:r w:rsidRPr="007A4D1B">
        <w:rPr>
          <w:b/>
          <w:u w:val="single"/>
        </w:rPr>
        <w:t>Action</w:t>
      </w:r>
      <w:r>
        <w:t xml:space="preserve">: </w:t>
      </w:r>
      <w:r w:rsidRPr="007A4D1B">
        <w:rPr>
          <w:u w:val="single"/>
        </w:rPr>
        <w:t>NMPGs</w:t>
      </w:r>
      <w:r>
        <w:t xml:space="preserve"> to provide feedback at next call.</w:t>
      </w:r>
    </w:p>
    <w:p w:rsidR="002B160F" w:rsidRDefault="002B160F" w:rsidP="00467834">
      <w:pPr>
        <w:suppressAutoHyphens/>
        <w:spacing w:before="0" w:after="0" w:line="280" w:lineRule="atLeast"/>
        <w:contextualSpacing/>
        <w:rPr>
          <w:szCs w:val="22"/>
        </w:rPr>
      </w:pPr>
    </w:p>
    <w:p w:rsidR="007A4D1B" w:rsidRPr="007A4D1B" w:rsidRDefault="007A4D1B" w:rsidP="007A4D1B">
      <w:pPr>
        <w:rPr>
          <w:rFonts w:cs="Calibri"/>
          <w:b/>
          <w:u w:val="single"/>
        </w:rPr>
      </w:pPr>
      <w:r w:rsidRPr="0026674E">
        <w:rPr>
          <w:b/>
          <w:szCs w:val="22"/>
          <w:u w:val="single"/>
        </w:rPr>
        <w:t xml:space="preserve">B. </w:t>
      </w:r>
      <w:r w:rsidR="0026674E" w:rsidRPr="0026674E">
        <w:rPr>
          <w:b/>
          <w:szCs w:val="22"/>
          <w:u w:val="single"/>
        </w:rPr>
        <w:t>Provisional Shares in</w:t>
      </w:r>
      <w:r w:rsidR="0026674E">
        <w:rPr>
          <w:b/>
          <w:szCs w:val="22"/>
        </w:rPr>
        <w:t xml:space="preserve"> </w:t>
      </w:r>
      <w:r w:rsidRPr="007A4D1B">
        <w:rPr>
          <w:rFonts w:cs="Calibri"/>
          <w:b/>
          <w:u w:val="single"/>
        </w:rPr>
        <w:t xml:space="preserve">Thailand </w:t>
      </w:r>
      <w:r w:rsidR="0026674E">
        <w:rPr>
          <w:rFonts w:cs="Calibri"/>
          <w:b/>
          <w:u w:val="single"/>
        </w:rPr>
        <w:t>(Jacques)</w:t>
      </w:r>
    </w:p>
    <w:p w:rsidR="007A4D1B" w:rsidRDefault="0026674E" w:rsidP="007A4D1B">
      <w:pPr>
        <w:rPr>
          <w:rFonts w:cs="Calibri"/>
        </w:rPr>
      </w:pPr>
      <w:r>
        <w:rPr>
          <w:rFonts w:cs="Calibri"/>
        </w:rPr>
        <w:t xml:space="preserve">In Thailand, for securities outturns, </w:t>
      </w:r>
      <w:r w:rsidR="007A4D1B">
        <w:rPr>
          <w:rFonts w:cs="Calibri"/>
        </w:rPr>
        <w:t xml:space="preserve">there </w:t>
      </w:r>
      <w:r>
        <w:rPr>
          <w:rFonts w:cs="Calibri"/>
        </w:rPr>
        <w:t xml:space="preserve">might be </w:t>
      </w:r>
      <w:r w:rsidR="007A4D1B">
        <w:rPr>
          <w:rFonts w:cs="Calibri"/>
        </w:rPr>
        <w:t xml:space="preserve">a credit of </w:t>
      </w:r>
      <w:r>
        <w:rPr>
          <w:rFonts w:cs="Calibri"/>
        </w:rPr>
        <w:t>“</w:t>
      </w:r>
      <w:r w:rsidR="007A4D1B">
        <w:rPr>
          <w:rFonts w:cs="Calibri"/>
        </w:rPr>
        <w:t>provisional</w:t>
      </w:r>
      <w:r>
        <w:rPr>
          <w:rFonts w:cs="Calibri"/>
        </w:rPr>
        <w:t>”</w:t>
      </w:r>
      <w:r w:rsidR="007A4D1B">
        <w:rPr>
          <w:rFonts w:cs="Calibri"/>
        </w:rPr>
        <w:t xml:space="preserve"> shares (before </w:t>
      </w:r>
      <w:r>
        <w:rPr>
          <w:rFonts w:cs="Calibri"/>
        </w:rPr>
        <w:t>shares become</w:t>
      </w:r>
      <w:r w:rsidR="007A4D1B">
        <w:rPr>
          <w:rFonts w:cs="Calibri"/>
        </w:rPr>
        <w:t xml:space="preserve"> </w:t>
      </w:r>
      <w:r>
        <w:rPr>
          <w:rFonts w:cs="Calibri"/>
        </w:rPr>
        <w:t>“</w:t>
      </w:r>
      <w:r w:rsidR="007A4D1B">
        <w:rPr>
          <w:rFonts w:cs="Calibri"/>
        </w:rPr>
        <w:t>final</w:t>
      </w:r>
      <w:r>
        <w:rPr>
          <w:rFonts w:cs="Calibri"/>
        </w:rPr>
        <w:t>”</w:t>
      </w:r>
      <w:r w:rsidR="007A4D1B">
        <w:rPr>
          <w:rFonts w:cs="Calibri"/>
        </w:rPr>
        <w:t xml:space="preserve"> s</w:t>
      </w:r>
      <w:r>
        <w:rPr>
          <w:rFonts w:cs="Calibri"/>
        </w:rPr>
        <w:t xml:space="preserve">hares) to client’s portfolio. In that case, should the MT566 be released with the pay date of the “provisional” shares </w:t>
      </w:r>
      <w:r w:rsidR="007A4D1B">
        <w:rPr>
          <w:rFonts w:cs="Calibri"/>
        </w:rPr>
        <w:t xml:space="preserve">or </w:t>
      </w:r>
      <w:r>
        <w:rPr>
          <w:rFonts w:cs="Calibri"/>
        </w:rPr>
        <w:t xml:space="preserve">should it be </w:t>
      </w:r>
      <w:r w:rsidR="007A4D1B">
        <w:rPr>
          <w:rFonts w:cs="Calibri"/>
        </w:rPr>
        <w:t xml:space="preserve">sent </w:t>
      </w:r>
      <w:r>
        <w:rPr>
          <w:rFonts w:cs="Calibri"/>
        </w:rPr>
        <w:t xml:space="preserve">only with the pay date of the </w:t>
      </w:r>
      <w:r w:rsidR="007A4D1B">
        <w:rPr>
          <w:rFonts w:cs="Calibri"/>
        </w:rPr>
        <w:t xml:space="preserve">final </w:t>
      </w:r>
      <w:r>
        <w:rPr>
          <w:rFonts w:cs="Calibri"/>
        </w:rPr>
        <w:t>shares</w:t>
      </w:r>
      <w:r w:rsidR="007A4D1B">
        <w:rPr>
          <w:rFonts w:cs="Calibri"/>
        </w:rPr>
        <w:t>?</w:t>
      </w:r>
    </w:p>
    <w:p w:rsidR="007A4D1B" w:rsidRPr="00EE7158" w:rsidRDefault="00D22CCD" w:rsidP="00467834">
      <w:pPr>
        <w:suppressAutoHyphens/>
        <w:spacing w:before="0" w:after="0" w:line="280" w:lineRule="atLeast"/>
        <w:contextualSpacing/>
        <w:rPr>
          <w:szCs w:val="22"/>
        </w:rPr>
      </w:pPr>
      <w:r>
        <w:rPr>
          <w:szCs w:val="22"/>
        </w:rPr>
        <w:t>Normally in those cases, a second Pari Passu event should be announced to transform the “provisional” shares into “final” shares.</w:t>
      </w:r>
    </w:p>
    <w:p w:rsidR="00EE7158" w:rsidRDefault="00D22CCD" w:rsidP="00D22CCD">
      <w:pPr>
        <w:pStyle w:val="Actions"/>
        <w:rPr>
          <w:u w:val="single"/>
        </w:rPr>
      </w:pPr>
      <w:r w:rsidRPr="00D22CCD">
        <w:rPr>
          <w:b/>
          <w:u w:val="single"/>
        </w:rPr>
        <w:t>Action</w:t>
      </w:r>
      <w:r>
        <w:rPr>
          <w:u w:val="single"/>
        </w:rPr>
        <w:t xml:space="preserve">: Christine </w:t>
      </w:r>
      <w:r w:rsidRPr="00D22CCD">
        <w:t>to send more information to Jacques</w:t>
      </w:r>
    </w:p>
    <w:p w:rsidR="001C5246" w:rsidRDefault="001C5246" w:rsidP="00467834">
      <w:pPr>
        <w:suppressAutoHyphens/>
        <w:spacing w:before="0" w:after="0" w:line="280" w:lineRule="atLeast"/>
        <w:contextualSpacing/>
        <w:rPr>
          <w:szCs w:val="22"/>
          <w:u w:val="single"/>
        </w:rPr>
      </w:pPr>
    </w:p>
    <w:p w:rsidR="00CC31E6" w:rsidRDefault="004136E0" w:rsidP="00467834">
      <w:pPr>
        <w:suppressAutoHyphens/>
        <w:spacing w:before="0" w:after="0" w:line="280" w:lineRule="atLeast"/>
        <w:contextualSpacing/>
        <w:rPr>
          <w:b/>
        </w:rPr>
      </w:pPr>
      <w:r>
        <w:rPr>
          <w:b/>
        </w:rPr>
        <w:t xml:space="preserve">------------------------ </w:t>
      </w:r>
      <w:r w:rsidRPr="00651E26">
        <w:rPr>
          <w:b/>
          <w:sz w:val="32"/>
          <w:szCs w:val="32"/>
        </w:rPr>
        <w:t>End of the Meeting Minutes</w:t>
      </w:r>
      <w:r>
        <w:rPr>
          <w:b/>
        </w:rPr>
        <w:t xml:space="preserve"> ---------------</w:t>
      </w:r>
    </w:p>
    <w:sectPr w:rsidR="00CC31E6" w:rsidSect="005B2C4D">
      <w:headerReference w:type="even" r:id="rId25"/>
      <w:headerReference w:type="default" r:id="rId26"/>
      <w:headerReference w:type="first" r:id="rId27"/>
      <w:pgSz w:w="12240" w:h="15840"/>
      <w:pgMar w:top="1440" w:right="1354"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3DA" w:rsidRDefault="00B373DA" w:rsidP="00592037">
      <w:r>
        <w:separator/>
      </w:r>
    </w:p>
    <w:p w:rsidR="00B373DA" w:rsidRDefault="00B373DA" w:rsidP="00592037"/>
  </w:endnote>
  <w:endnote w:type="continuationSeparator" w:id="0">
    <w:p w:rsidR="00B373DA" w:rsidRDefault="00B373DA" w:rsidP="00592037">
      <w:r>
        <w:continuationSeparator/>
      </w:r>
    </w:p>
    <w:p w:rsidR="00B373DA" w:rsidRDefault="00B373DA"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B Basic">
    <w:altName w:val="Arial"/>
    <w:panose1 w:val="00000000000000000000"/>
    <w:charset w:val="00"/>
    <w:family w:val="modern"/>
    <w:notTrueType/>
    <w:pitch w:val="variable"/>
    <w:sig w:usb0="A00002AF" w:usb1="4000206B" w:usb2="00000000" w:usb3="00000000" w:csb0="00000097"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DA" w:rsidRDefault="00B373DA" w:rsidP="0059203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73DA" w:rsidRDefault="00B373DA" w:rsidP="005920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DA" w:rsidRPr="00C40CE5" w:rsidRDefault="00B373DA" w:rsidP="00592037">
    <w:pPr>
      <w:pStyle w:val="Footer"/>
      <w:rPr>
        <w:lang w:val="en-GB"/>
      </w:rPr>
    </w:pPr>
    <w:r w:rsidRPr="008C30B6">
      <w:rPr>
        <w:sz w:val="16"/>
        <w:szCs w:val="16"/>
      </w:rPr>
      <w:fldChar w:fldCharType="begin"/>
    </w:r>
    <w:r w:rsidRPr="008C30B6">
      <w:rPr>
        <w:sz w:val="16"/>
        <w:szCs w:val="16"/>
        <w:lang w:val="sv-SE"/>
      </w:rPr>
      <w:instrText xml:space="preserve"> FILENAME </w:instrText>
    </w:r>
    <w:r w:rsidRPr="008C30B6">
      <w:rPr>
        <w:sz w:val="16"/>
        <w:szCs w:val="16"/>
      </w:rPr>
      <w:fldChar w:fldCharType="separate"/>
    </w:r>
    <w:r w:rsidR="0091097D">
      <w:rPr>
        <w:noProof/>
        <w:sz w:val="16"/>
        <w:szCs w:val="16"/>
        <w:lang w:val="sv-SE"/>
      </w:rPr>
      <w:t>FINAL_Mins SMPG CA telco_20151110_v1_0</w:t>
    </w:r>
    <w:r w:rsidRPr="008C30B6">
      <w:rPr>
        <w:sz w:val="16"/>
        <w:szCs w:val="16"/>
      </w:rPr>
      <w:fldChar w:fldCharType="end"/>
    </w:r>
    <w:r w:rsidRPr="00C40CE5">
      <w:rPr>
        <w:lang w:val="en-GB"/>
      </w:rPr>
      <w:tab/>
      <w:t xml:space="preserve">Page </w:t>
    </w:r>
    <w:r w:rsidRPr="00D53847">
      <w:rPr>
        <w:lang w:val="fr-BE"/>
      </w:rPr>
      <w:fldChar w:fldCharType="begin"/>
    </w:r>
    <w:r w:rsidRPr="00C40CE5">
      <w:rPr>
        <w:lang w:val="en-GB"/>
      </w:rPr>
      <w:instrText xml:space="preserve"> PAGE   \* MERGEFORMAT </w:instrText>
    </w:r>
    <w:r w:rsidRPr="00D53847">
      <w:rPr>
        <w:lang w:val="fr-BE"/>
      </w:rPr>
      <w:fldChar w:fldCharType="separate"/>
    </w:r>
    <w:r w:rsidR="0091097D">
      <w:rPr>
        <w:noProof/>
        <w:lang w:val="en-GB"/>
      </w:rPr>
      <w:t>3</w:t>
    </w:r>
    <w:r w:rsidRPr="00D53847">
      <w:rPr>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3DA" w:rsidRDefault="00B373DA" w:rsidP="00592037">
      <w:r>
        <w:separator/>
      </w:r>
    </w:p>
    <w:p w:rsidR="00B373DA" w:rsidRDefault="00B373DA" w:rsidP="00592037"/>
  </w:footnote>
  <w:footnote w:type="continuationSeparator" w:id="0">
    <w:p w:rsidR="00B373DA" w:rsidRDefault="00B373DA" w:rsidP="00592037">
      <w:r>
        <w:continuationSeparator/>
      </w:r>
    </w:p>
    <w:p w:rsidR="00B373DA" w:rsidRDefault="00B373DA"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DA" w:rsidRDefault="00B373DA" w:rsidP="005B2C4D">
    <w:pPr>
      <w:pStyle w:val="Header"/>
      <w:pBdr>
        <w:top w:val="none" w:sz="0" w:space="0" w:color="auto"/>
        <w:left w:val="none" w:sz="0" w:space="0" w:color="auto"/>
        <w:bottom w:val="none" w:sz="0" w:space="0" w:color="auto"/>
        <w:right w:val="none" w:sz="0" w:space="0" w:color="auto"/>
      </w:pBdr>
      <w:shd w:val="clear" w:color="auto" w:fill="auto"/>
      <w:jc w:val="left"/>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DA" w:rsidRDefault="00B373DA" w:rsidP="005920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DA" w:rsidRPr="00284B42" w:rsidRDefault="00B373DA" w:rsidP="005B2C4D">
    <w:pPr>
      <w:tabs>
        <w:tab w:val="right" w:pos="9270"/>
      </w:tabs>
      <w:rPr>
        <w:b/>
      </w:rPr>
    </w:pPr>
    <w:r>
      <w:rPr>
        <w:b/>
        <w:noProof/>
        <w:lang w:val="en-GB" w:eastAsia="en-GB"/>
      </w:rPr>
      <w:drawing>
        <wp:anchor distT="0" distB="0" distL="114300" distR="114300" simplePos="0" relativeHeight="251659776" behindDoc="0" locked="0" layoutInCell="1" allowOverlap="1" wp14:anchorId="50F8BEA8" wp14:editId="71B71D5A">
          <wp:simplePos x="0" y="0"/>
          <wp:positionH relativeFrom="column">
            <wp:posOffset>4065381</wp:posOffset>
          </wp:positionH>
          <wp:positionV relativeFrom="paragraph">
            <wp:posOffset>-342900</wp:posOffset>
          </wp:positionV>
          <wp:extent cx="1815353" cy="857250"/>
          <wp:effectExtent l="0" t="0" r="0" b="0"/>
          <wp:wrapNone/>
          <wp:docPr id="2" name="Picture 2" descr="\\BE-FILE01\jlittre$\MyData\01. STANDARDS\01. STD DEVELOPMENT DOMAINS\1. Securities\01. SMPG Global\LOGO\FINAL LOGO\SMPG_logo_Extra_low_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FILE01\jlittre$\MyData\01. STANDARDS\01. STD DEVELOPMENT DOMAINS\1. Securities\01. SMPG Global\LOGO\FINAL LOGO\SMPG_logo_Extra_low_resoluti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353"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0CA2">
      <w:rPr>
        <w:b/>
      </w:rPr>
      <w:t xml:space="preserve"> </w:t>
    </w:r>
    <w:r w:rsidRPr="00284B42">
      <w:rPr>
        <w:b/>
      </w:rPr>
      <w:t xml:space="preserve">CA SMPG </w:t>
    </w:r>
    <w:r>
      <w:rPr>
        <w:b/>
      </w:rPr>
      <w:t>– 10 November 2015 Conference Call Minutes</w:t>
    </w:r>
    <w:r>
      <w:rPr>
        <w:b/>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3DA" w:rsidRDefault="00B373DA" w:rsidP="00592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3F3B18"/>
    <w:multiLevelType w:val="hybridMultilevel"/>
    <w:tmpl w:val="690A3C5E"/>
    <w:lvl w:ilvl="0" w:tplc="743490D6">
      <w:start w:val="1"/>
      <w:numFmt w:val="decimal"/>
      <w:pStyle w:val="Heading1"/>
      <w:lvlText w:val="%1."/>
      <w:lvlJc w:val="left"/>
      <w:pPr>
        <w:ind w:left="540" w:hanging="360"/>
      </w:pPr>
      <w:rPr>
        <w:rFonts w:hint="default"/>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C142D"/>
    <w:multiLevelType w:val="hybridMultilevel"/>
    <w:tmpl w:val="7C88D0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D40A2F"/>
    <w:multiLevelType w:val="multilevel"/>
    <w:tmpl w:val="DE8AE7AE"/>
    <w:lvl w:ilvl="0">
      <w:start w:val="3"/>
      <w:numFmt w:val="decimal"/>
      <w:lvlText w:val="%1."/>
      <w:lvlJc w:val="left"/>
      <w:pPr>
        <w:ind w:left="960" w:hanging="960"/>
      </w:pPr>
    </w:lvl>
    <w:lvl w:ilvl="1">
      <w:start w:val="11"/>
      <w:numFmt w:val="decimal"/>
      <w:lvlText w:val="%1.%2."/>
      <w:lvlJc w:val="left"/>
      <w:pPr>
        <w:ind w:left="960" w:hanging="960"/>
      </w:pPr>
    </w:lvl>
    <w:lvl w:ilvl="2">
      <w:start w:val="10"/>
      <w:numFmt w:val="decimal"/>
      <w:lvlText w:val="%1.%2.%3."/>
      <w:lvlJc w:val="left"/>
      <w:pPr>
        <w:ind w:left="960" w:hanging="960"/>
      </w:pPr>
    </w:lvl>
    <w:lvl w:ilvl="3">
      <w:start w:val="2"/>
      <w:numFmt w:val="decimal"/>
      <w:lvlText w:val="%1.%2.%3.%4."/>
      <w:lvlJc w:val="left"/>
      <w:pPr>
        <w:ind w:left="960" w:hanging="96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3537C0B"/>
    <w:multiLevelType w:val="hybridMultilevel"/>
    <w:tmpl w:val="080C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E33A17"/>
    <w:multiLevelType w:val="multilevel"/>
    <w:tmpl w:val="0186E310"/>
    <w:styleLink w:val="CurrentList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pStyle w:val="StyleHeading4TSBFOUR11ptNotBold"/>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FD639A"/>
    <w:multiLevelType w:val="hybridMultilevel"/>
    <w:tmpl w:val="BD7481FE"/>
    <w:lvl w:ilvl="0" w:tplc="F8741C8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8D24C25"/>
    <w:multiLevelType w:val="hybridMultilevel"/>
    <w:tmpl w:val="F5E2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610CB9"/>
    <w:multiLevelType w:val="hybridMultilevel"/>
    <w:tmpl w:val="461AB2DA"/>
    <w:lvl w:ilvl="0" w:tplc="5484A2C8">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35F70FA0"/>
    <w:multiLevelType w:val="hybridMultilevel"/>
    <w:tmpl w:val="E79ABBC0"/>
    <w:lvl w:ilvl="0" w:tplc="2D880D3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396067B5"/>
    <w:multiLevelType w:val="hybridMultilevel"/>
    <w:tmpl w:val="5336C2BA"/>
    <w:lvl w:ilvl="0" w:tplc="056A11F4">
      <w:start w:val="1"/>
      <w:numFmt w:val="decimal"/>
      <w:pStyle w:val="List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13">
    <w:nsid w:val="4FCE4606"/>
    <w:multiLevelType w:val="hybridMultilevel"/>
    <w:tmpl w:val="269EF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E77B73"/>
    <w:multiLevelType w:val="hybridMultilevel"/>
    <w:tmpl w:val="E2E4D088"/>
    <w:lvl w:ilvl="0" w:tplc="8F227EEC">
      <w:start w:val="1"/>
      <w:numFmt w:val="decimal"/>
      <w:pStyle w:val="StyleListe2After24p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A5548B0"/>
    <w:multiLevelType w:val="multilevel"/>
    <w:tmpl w:val="2800D31E"/>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51"/>
      <w:numFmt w:val="decimal"/>
      <w:pStyle w:val="Heading3"/>
      <w:suff w:val="space"/>
      <w:lvlText w:val="CA0%3."/>
      <w:lvlJc w:val="left"/>
      <w:pPr>
        <w:ind w:left="51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725386C"/>
    <w:multiLevelType w:val="hybridMultilevel"/>
    <w:tmpl w:val="75DCE904"/>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383226AE">
      <w:start w:val="1"/>
      <w:numFmt w:val="bullet"/>
      <w:lvlText w:val=""/>
      <w:lvlJc w:val="left"/>
      <w:pPr>
        <w:tabs>
          <w:tab w:val="num" w:pos="2160"/>
        </w:tabs>
        <w:ind w:left="2160" w:hanging="360"/>
      </w:pPr>
      <w:rPr>
        <w:rFonts w:ascii="Symbol" w:hAnsi="Symbol" w:cs="Times New Roman"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CB3B03"/>
    <w:multiLevelType w:val="multilevel"/>
    <w:tmpl w:val="9E328E4E"/>
    <w:lvl w:ilvl="0">
      <w:start w:val="1"/>
      <w:numFmt w:val="bullet"/>
      <w:pStyle w:val="Norm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lang w:val="en-US"/>
      </w:rPr>
    </w:lvl>
    <w:lvl w:ilvl="2">
      <w:start w:val="1"/>
      <w:numFmt w:val="bullet"/>
      <w:lvlText w:val=""/>
      <w:lvlJc w:val="left"/>
      <w:pPr>
        <w:tabs>
          <w:tab w:val="num" w:pos="1191"/>
        </w:tabs>
        <w:ind w:left="1191" w:hanging="397"/>
      </w:pPr>
      <w:rPr>
        <w:rFonts w:ascii="Wingdings" w:hAnsi="Wingdings"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7F263093"/>
    <w:multiLevelType w:val="hybridMultilevel"/>
    <w:tmpl w:val="8BEE8FFE"/>
    <w:lvl w:ilvl="0" w:tplc="A7063D82">
      <w:start w:val="1"/>
      <w:numFmt w:val="decimal"/>
      <w:pStyle w:val="Heading2"/>
      <w:lvlText w:val="4.%1."/>
      <w:lvlJc w:val="right"/>
      <w:pPr>
        <w:ind w:left="648" w:hanging="360"/>
      </w:pPr>
      <w:rPr>
        <w:rFonts w:hint="default"/>
        <w:lang w:val="en-GB"/>
      </w:rPr>
    </w:lvl>
    <w:lvl w:ilvl="1" w:tplc="6D282368">
      <w:start w:val="1"/>
      <w:numFmt w:val="decimal"/>
      <w:lvlText w:val="%2."/>
      <w:lvlJc w:val="left"/>
      <w:pPr>
        <w:ind w:left="1440" w:hanging="360"/>
      </w:pPr>
      <w:rPr>
        <w:rFonts w:hint="default"/>
        <w:u w:val="singl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5"/>
  </w:num>
  <w:num w:numId="5">
    <w:abstractNumId w:val="1"/>
  </w:num>
  <w:num w:numId="6">
    <w:abstractNumId w:val="18"/>
  </w:num>
  <w:num w:numId="7">
    <w:abstractNumId w:val="16"/>
  </w:num>
  <w:num w:numId="8">
    <w:abstractNumId w:val="14"/>
  </w:num>
  <w:num w:numId="9">
    <w:abstractNumId w:val="20"/>
  </w:num>
  <w:num w:numId="10">
    <w:abstractNumId w:val="11"/>
  </w:num>
  <w:num w:numId="11">
    <w:abstractNumId w:val="19"/>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9"/>
  </w:num>
  <w:num w:numId="18">
    <w:abstractNumId w:val="4"/>
  </w:num>
  <w:num w:numId="19">
    <w:abstractNumId w:val="13"/>
  </w:num>
  <w:num w:numId="20">
    <w:abstractNumId w:val="20"/>
    <w:lvlOverride w:ilvl="0">
      <w:startOverride w:val="1"/>
    </w:lvlOverride>
  </w:num>
  <w:num w:numId="21">
    <w:abstractNumId w:val="7"/>
  </w:num>
  <w:num w:numId="22">
    <w:abstractNumId w:val="20"/>
    <w:lvlOverride w:ilvl="0">
      <w:startOverride w:val="1"/>
    </w:lvlOverride>
  </w:num>
  <w:num w:numId="23">
    <w:abstractNumId w:val="17"/>
  </w:num>
  <w:num w:numId="24">
    <w:abstractNumId w:val="6"/>
  </w:num>
  <w:num w:numId="25">
    <w:abstractNumId w:val="3"/>
    <w:lvlOverride w:ilvl="0">
      <w:startOverride w:val="3"/>
    </w:lvlOverride>
    <w:lvlOverride w:ilvl="1">
      <w:startOverride w:val="11"/>
    </w:lvlOverride>
    <w:lvlOverride w:ilvl="2">
      <w:startOverride w:val="10"/>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6A"/>
    <w:rsid w:val="000003F0"/>
    <w:rsid w:val="00000538"/>
    <w:rsid w:val="0000073F"/>
    <w:rsid w:val="0000241A"/>
    <w:rsid w:val="00002D65"/>
    <w:rsid w:val="00003BDD"/>
    <w:rsid w:val="000051B3"/>
    <w:rsid w:val="00005A1F"/>
    <w:rsid w:val="00005B96"/>
    <w:rsid w:val="0000748A"/>
    <w:rsid w:val="0001004E"/>
    <w:rsid w:val="00010813"/>
    <w:rsid w:val="00010AB6"/>
    <w:rsid w:val="000136C5"/>
    <w:rsid w:val="000152DC"/>
    <w:rsid w:val="000157C2"/>
    <w:rsid w:val="00015AA5"/>
    <w:rsid w:val="00015F15"/>
    <w:rsid w:val="00015FFC"/>
    <w:rsid w:val="00017532"/>
    <w:rsid w:val="0001783E"/>
    <w:rsid w:val="0002043D"/>
    <w:rsid w:val="0002125D"/>
    <w:rsid w:val="000231B8"/>
    <w:rsid w:val="000238B1"/>
    <w:rsid w:val="00023C98"/>
    <w:rsid w:val="00023D5B"/>
    <w:rsid w:val="000249A5"/>
    <w:rsid w:val="000250CC"/>
    <w:rsid w:val="00026209"/>
    <w:rsid w:val="000263BA"/>
    <w:rsid w:val="000265A9"/>
    <w:rsid w:val="00027143"/>
    <w:rsid w:val="00027503"/>
    <w:rsid w:val="00030760"/>
    <w:rsid w:val="00030CC6"/>
    <w:rsid w:val="000316DB"/>
    <w:rsid w:val="000320E1"/>
    <w:rsid w:val="000357FF"/>
    <w:rsid w:val="00037351"/>
    <w:rsid w:val="00040918"/>
    <w:rsid w:val="000410CD"/>
    <w:rsid w:val="00043D75"/>
    <w:rsid w:val="00044679"/>
    <w:rsid w:val="00044AD0"/>
    <w:rsid w:val="00046B58"/>
    <w:rsid w:val="00046E03"/>
    <w:rsid w:val="00047EB2"/>
    <w:rsid w:val="000516D6"/>
    <w:rsid w:val="00052FE4"/>
    <w:rsid w:val="0005309A"/>
    <w:rsid w:val="000530AA"/>
    <w:rsid w:val="000556AD"/>
    <w:rsid w:val="00056990"/>
    <w:rsid w:val="00057A3B"/>
    <w:rsid w:val="00057AD3"/>
    <w:rsid w:val="00057B4E"/>
    <w:rsid w:val="0006008A"/>
    <w:rsid w:val="000610F8"/>
    <w:rsid w:val="000610FE"/>
    <w:rsid w:val="00063494"/>
    <w:rsid w:val="00063E96"/>
    <w:rsid w:val="00065EEA"/>
    <w:rsid w:val="00066415"/>
    <w:rsid w:val="0006676A"/>
    <w:rsid w:val="000669C7"/>
    <w:rsid w:val="000676D0"/>
    <w:rsid w:val="00067901"/>
    <w:rsid w:val="00071139"/>
    <w:rsid w:val="00071DDE"/>
    <w:rsid w:val="00071ED9"/>
    <w:rsid w:val="0007291A"/>
    <w:rsid w:val="000729A3"/>
    <w:rsid w:val="00072DAB"/>
    <w:rsid w:val="000739DF"/>
    <w:rsid w:val="000745EC"/>
    <w:rsid w:val="0007524A"/>
    <w:rsid w:val="00075D3E"/>
    <w:rsid w:val="00076110"/>
    <w:rsid w:val="00076786"/>
    <w:rsid w:val="000768FB"/>
    <w:rsid w:val="00081263"/>
    <w:rsid w:val="000822F7"/>
    <w:rsid w:val="00086E1B"/>
    <w:rsid w:val="00087328"/>
    <w:rsid w:val="0008767E"/>
    <w:rsid w:val="0009050D"/>
    <w:rsid w:val="0009483B"/>
    <w:rsid w:val="00095B6F"/>
    <w:rsid w:val="00096171"/>
    <w:rsid w:val="00096CBE"/>
    <w:rsid w:val="000971AD"/>
    <w:rsid w:val="00097370"/>
    <w:rsid w:val="0009749E"/>
    <w:rsid w:val="00097966"/>
    <w:rsid w:val="000A020C"/>
    <w:rsid w:val="000A0465"/>
    <w:rsid w:val="000A07A2"/>
    <w:rsid w:val="000A0FAC"/>
    <w:rsid w:val="000A0FFC"/>
    <w:rsid w:val="000A198A"/>
    <w:rsid w:val="000A26D9"/>
    <w:rsid w:val="000A2DA8"/>
    <w:rsid w:val="000A3489"/>
    <w:rsid w:val="000A4867"/>
    <w:rsid w:val="000A4E72"/>
    <w:rsid w:val="000A4F55"/>
    <w:rsid w:val="000A641E"/>
    <w:rsid w:val="000A785A"/>
    <w:rsid w:val="000A7B3B"/>
    <w:rsid w:val="000B0679"/>
    <w:rsid w:val="000B13A8"/>
    <w:rsid w:val="000B1811"/>
    <w:rsid w:val="000B1929"/>
    <w:rsid w:val="000B1B66"/>
    <w:rsid w:val="000B4025"/>
    <w:rsid w:val="000B557A"/>
    <w:rsid w:val="000B5831"/>
    <w:rsid w:val="000B5DFD"/>
    <w:rsid w:val="000B62B8"/>
    <w:rsid w:val="000B7094"/>
    <w:rsid w:val="000B70C1"/>
    <w:rsid w:val="000C0868"/>
    <w:rsid w:val="000C103C"/>
    <w:rsid w:val="000C15E7"/>
    <w:rsid w:val="000C29FB"/>
    <w:rsid w:val="000C5A2C"/>
    <w:rsid w:val="000D0384"/>
    <w:rsid w:val="000D04FB"/>
    <w:rsid w:val="000D0612"/>
    <w:rsid w:val="000D1A73"/>
    <w:rsid w:val="000D1EB3"/>
    <w:rsid w:val="000D3E94"/>
    <w:rsid w:val="000D46A6"/>
    <w:rsid w:val="000D493E"/>
    <w:rsid w:val="000D4C85"/>
    <w:rsid w:val="000D59FE"/>
    <w:rsid w:val="000D5B98"/>
    <w:rsid w:val="000D6886"/>
    <w:rsid w:val="000D789D"/>
    <w:rsid w:val="000D7A8E"/>
    <w:rsid w:val="000D7B6D"/>
    <w:rsid w:val="000D7D63"/>
    <w:rsid w:val="000E0ADE"/>
    <w:rsid w:val="000E0C44"/>
    <w:rsid w:val="000E20CE"/>
    <w:rsid w:val="000E2A55"/>
    <w:rsid w:val="000E2F7A"/>
    <w:rsid w:val="000E4C23"/>
    <w:rsid w:val="000E5503"/>
    <w:rsid w:val="000E5ACC"/>
    <w:rsid w:val="000E6687"/>
    <w:rsid w:val="000E7A30"/>
    <w:rsid w:val="000F07A5"/>
    <w:rsid w:val="000F159D"/>
    <w:rsid w:val="000F23D7"/>
    <w:rsid w:val="000F4705"/>
    <w:rsid w:val="000F6974"/>
    <w:rsid w:val="001006E9"/>
    <w:rsid w:val="0010126B"/>
    <w:rsid w:val="0010148B"/>
    <w:rsid w:val="001021B7"/>
    <w:rsid w:val="00104342"/>
    <w:rsid w:val="00104E0B"/>
    <w:rsid w:val="00106021"/>
    <w:rsid w:val="00107248"/>
    <w:rsid w:val="00111422"/>
    <w:rsid w:val="00111B6A"/>
    <w:rsid w:val="001121B4"/>
    <w:rsid w:val="001122CF"/>
    <w:rsid w:val="00112883"/>
    <w:rsid w:val="001135E3"/>
    <w:rsid w:val="00114286"/>
    <w:rsid w:val="001147AD"/>
    <w:rsid w:val="00115141"/>
    <w:rsid w:val="0011553E"/>
    <w:rsid w:val="0011565B"/>
    <w:rsid w:val="00116E13"/>
    <w:rsid w:val="001170FE"/>
    <w:rsid w:val="00120B68"/>
    <w:rsid w:val="001210F0"/>
    <w:rsid w:val="00121650"/>
    <w:rsid w:val="00121763"/>
    <w:rsid w:val="001219C5"/>
    <w:rsid w:val="00123167"/>
    <w:rsid w:val="00123412"/>
    <w:rsid w:val="00123B8B"/>
    <w:rsid w:val="00124456"/>
    <w:rsid w:val="00125819"/>
    <w:rsid w:val="00125C14"/>
    <w:rsid w:val="00126482"/>
    <w:rsid w:val="001278D7"/>
    <w:rsid w:val="0013330E"/>
    <w:rsid w:val="00133F85"/>
    <w:rsid w:val="00133FCD"/>
    <w:rsid w:val="00134A8B"/>
    <w:rsid w:val="0013566B"/>
    <w:rsid w:val="001358D5"/>
    <w:rsid w:val="00136796"/>
    <w:rsid w:val="001368E8"/>
    <w:rsid w:val="001379EC"/>
    <w:rsid w:val="00137E29"/>
    <w:rsid w:val="00140D10"/>
    <w:rsid w:val="00141100"/>
    <w:rsid w:val="0014123C"/>
    <w:rsid w:val="001418F7"/>
    <w:rsid w:val="00143146"/>
    <w:rsid w:val="00143292"/>
    <w:rsid w:val="001438E0"/>
    <w:rsid w:val="00143CD5"/>
    <w:rsid w:val="00144D89"/>
    <w:rsid w:val="00144F78"/>
    <w:rsid w:val="0014506F"/>
    <w:rsid w:val="001470EA"/>
    <w:rsid w:val="00147C1D"/>
    <w:rsid w:val="00150FA8"/>
    <w:rsid w:val="00152168"/>
    <w:rsid w:val="00152911"/>
    <w:rsid w:val="00152AFF"/>
    <w:rsid w:val="001535DD"/>
    <w:rsid w:val="00155A05"/>
    <w:rsid w:val="00155B4B"/>
    <w:rsid w:val="001568CE"/>
    <w:rsid w:val="00156EF0"/>
    <w:rsid w:val="0015716F"/>
    <w:rsid w:val="00157457"/>
    <w:rsid w:val="001577B5"/>
    <w:rsid w:val="00160901"/>
    <w:rsid w:val="00163E9F"/>
    <w:rsid w:val="00164CCB"/>
    <w:rsid w:val="001661A6"/>
    <w:rsid w:val="001676C8"/>
    <w:rsid w:val="00171F2F"/>
    <w:rsid w:val="001725CB"/>
    <w:rsid w:val="0017306F"/>
    <w:rsid w:val="001753F9"/>
    <w:rsid w:val="00175E31"/>
    <w:rsid w:val="0017663A"/>
    <w:rsid w:val="00176E6C"/>
    <w:rsid w:val="001773E9"/>
    <w:rsid w:val="001803DE"/>
    <w:rsid w:val="0018324D"/>
    <w:rsid w:val="00185A76"/>
    <w:rsid w:val="00186352"/>
    <w:rsid w:val="001865D5"/>
    <w:rsid w:val="001868D6"/>
    <w:rsid w:val="001869F3"/>
    <w:rsid w:val="00187EB0"/>
    <w:rsid w:val="00190D5F"/>
    <w:rsid w:val="00191E31"/>
    <w:rsid w:val="00193271"/>
    <w:rsid w:val="00193957"/>
    <w:rsid w:val="00193B1C"/>
    <w:rsid w:val="00193BD9"/>
    <w:rsid w:val="00193C6C"/>
    <w:rsid w:val="00196DC2"/>
    <w:rsid w:val="001A0FFD"/>
    <w:rsid w:val="001A13AA"/>
    <w:rsid w:val="001A27C7"/>
    <w:rsid w:val="001A2C12"/>
    <w:rsid w:val="001A2F9A"/>
    <w:rsid w:val="001A539D"/>
    <w:rsid w:val="001A5A33"/>
    <w:rsid w:val="001A62CF"/>
    <w:rsid w:val="001A6505"/>
    <w:rsid w:val="001A7AB0"/>
    <w:rsid w:val="001B0406"/>
    <w:rsid w:val="001B1E86"/>
    <w:rsid w:val="001B23FA"/>
    <w:rsid w:val="001B297C"/>
    <w:rsid w:val="001B3103"/>
    <w:rsid w:val="001B43F8"/>
    <w:rsid w:val="001B5218"/>
    <w:rsid w:val="001B5E2D"/>
    <w:rsid w:val="001B60D3"/>
    <w:rsid w:val="001B65D2"/>
    <w:rsid w:val="001B7D5A"/>
    <w:rsid w:val="001C1436"/>
    <w:rsid w:val="001C16D3"/>
    <w:rsid w:val="001C2AB4"/>
    <w:rsid w:val="001C2F37"/>
    <w:rsid w:val="001C50FA"/>
    <w:rsid w:val="001C5246"/>
    <w:rsid w:val="001C5824"/>
    <w:rsid w:val="001C6483"/>
    <w:rsid w:val="001C7F55"/>
    <w:rsid w:val="001D092F"/>
    <w:rsid w:val="001D0D2F"/>
    <w:rsid w:val="001D0D7A"/>
    <w:rsid w:val="001D0FDF"/>
    <w:rsid w:val="001D1050"/>
    <w:rsid w:val="001D1633"/>
    <w:rsid w:val="001D1F27"/>
    <w:rsid w:val="001D2EE1"/>
    <w:rsid w:val="001D47AD"/>
    <w:rsid w:val="001D51EC"/>
    <w:rsid w:val="001D7F34"/>
    <w:rsid w:val="001E06A9"/>
    <w:rsid w:val="001E2DFE"/>
    <w:rsid w:val="001E3E8E"/>
    <w:rsid w:val="001E44C0"/>
    <w:rsid w:val="001E5AAA"/>
    <w:rsid w:val="001E69F8"/>
    <w:rsid w:val="001E774B"/>
    <w:rsid w:val="001E78CC"/>
    <w:rsid w:val="001E7ED4"/>
    <w:rsid w:val="001F03B0"/>
    <w:rsid w:val="001F2C65"/>
    <w:rsid w:val="001F3F45"/>
    <w:rsid w:val="001F5A02"/>
    <w:rsid w:val="001F5F52"/>
    <w:rsid w:val="001F70B4"/>
    <w:rsid w:val="0020115E"/>
    <w:rsid w:val="00201BDB"/>
    <w:rsid w:val="00202058"/>
    <w:rsid w:val="0020312B"/>
    <w:rsid w:val="0020323F"/>
    <w:rsid w:val="0020391C"/>
    <w:rsid w:val="002042AE"/>
    <w:rsid w:val="00204617"/>
    <w:rsid w:val="00205310"/>
    <w:rsid w:val="002053BA"/>
    <w:rsid w:val="00206DF5"/>
    <w:rsid w:val="00211C67"/>
    <w:rsid w:val="002127BA"/>
    <w:rsid w:val="00212BFF"/>
    <w:rsid w:val="002131AF"/>
    <w:rsid w:val="00213FDC"/>
    <w:rsid w:val="00215780"/>
    <w:rsid w:val="0021680E"/>
    <w:rsid w:val="00216A0C"/>
    <w:rsid w:val="00217002"/>
    <w:rsid w:val="0021726E"/>
    <w:rsid w:val="002178B6"/>
    <w:rsid w:val="002200DE"/>
    <w:rsid w:val="002200F0"/>
    <w:rsid w:val="00220F3C"/>
    <w:rsid w:val="00221837"/>
    <w:rsid w:val="00221E09"/>
    <w:rsid w:val="00222412"/>
    <w:rsid w:val="00222569"/>
    <w:rsid w:val="002251B0"/>
    <w:rsid w:val="00226A54"/>
    <w:rsid w:val="00226B5E"/>
    <w:rsid w:val="002275E0"/>
    <w:rsid w:val="0022784C"/>
    <w:rsid w:val="0023028C"/>
    <w:rsid w:val="00230996"/>
    <w:rsid w:val="00230BC8"/>
    <w:rsid w:val="0023157A"/>
    <w:rsid w:val="002321F8"/>
    <w:rsid w:val="002322DE"/>
    <w:rsid w:val="00232E54"/>
    <w:rsid w:val="002361FF"/>
    <w:rsid w:val="00236BA7"/>
    <w:rsid w:val="00236F14"/>
    <w:rsid w:val="0023774C"/>
    <w:rsid w:val="002377B1"/>
    <w:rsid w:val="00240BD1"/>
    <w:rsid w:val="00240FD7"/>
    <w:rsid w:val="00241C46"/>
    <w:rsid w:val="002450E4"/>
    <w:rsid w:val="002454FF"/>
    <w:rsid w:val="002456C7"/>
    <w:rsid w:val="00245BAF"/>
    <w:rsid w:val="0024663A"/>
    <w:rsid w:val="00246A6A"/>
    <w:rsid w:val="00246C2F"/>
    <w:rsid w:val="002471A6"/>
    <w:rsid w:val="002508BC"/>
    <w:rsid w:val="00251E0B"/>
    <w:rsid w:val="0025223A"/>
    <w:rsid w:val="002533BB"/>
    <w:rsid w:val="002549AE"/>
    <w:rsid w:val="00254E98"/>
    <w:rsid w:val="00257190"/>
    <w:rsid w:val="002572D0"/>
    <w:rsid w:val="0025798E"/>
    <w:rsid w:val="0026047A"/>
    <w:rsid w:val="00260B07"/>
    <w:rsid w:val="00262E44"/>
    <w:rsid w:val="00262F75"/>
    <w:rsid w:val="002635BD"/>
    <w:rsid w:val="00265B60"/>
    <w:rsid w:val="00266341"/>
    <w:rsid w:val="0026674E"/>
    <w:rsid w:val="00266950"/>
    <w:rsid w:val="00270080"/>
    <w:rsid w:val="00272B37"/>
    <w:rsid w:val="00273516"/>
    <w:rsid w:val="00274AB9"/>
    <w:rsid w:val="00275165"/>
    <w:rsid w:val="00276C1F"/>
    <w:rsid w:val="00277BC7"/>
    <w:rsid w:val="0028014D"/>
    <w:rsid w:val="0028030F"/>
    <w:rsid w:val="00281F26"/>
    <w:rsid w:val="00281FE5"/>
    <w:rsid w:val="0028242A"/>
    <w:rsid w:val="00284B42"/>
    <w:rsid w:val="00285001"/>
    <w:rsid w:val="00285165"/>
    <w:rsid w:val="0028574A"/>
    <w:rsid w:val="00285976"/>
    <w:rsid w:val="00285DAA"/>
    <w:rsid w:val="00286485"/>
    <w:rsid w:val="0028678C"/>
    <w:rsid w:val="0029301A"/>
    <w:rsid w:val="00293BD3"/>
    <w:rsid w:val="0029519D"/>
    <w:rsid w:val="00295544"/>
    <w:rsid w:val="00297D5D"/>
    <w:rsid w:val="002A0493"/>
    <w:rsid w:val="002A0A67"/>
    <w:rsid w:val="002A1D00"/>
    <w:rsid w:val="002A22A1"/>
    <w:rsid w:val="002A4C5E"/>
    <w:rsid w:val="002A4CC2"/>
    <w:rsid w:val="002A54C7"/>
    <w:rsid w:val="002A63CB"/>
    <w:rsid w:val="002A656D"/>
    <w:rsid w:val="002A783A"/>
    <w:rsid w:val="002A7FCC"/>
    <w:rsid w:val="002B0D84"/>
    <w:rsid w:val="002B160F"/>
    <w:rsid w:val="002B2237"/>
    <w:rsid w:val="002B289A"/>
    <w:rsid w:val="002B3AA8"/>
    <w:rsid w:val="002B5469"/>
    <w:rsid w:val="002B5AA2"/>
    <w:rsid w:val="002B659F"/>
    <w:rsid w:val="002B66CE"/>
    <w:rsid w:val="002B6CBB"/>
    <w:rsid w:val="002C1342"/>
    <w:rsid w:val="002C140D"/>
    <w:rsid w:val="002C1D2B"/>
    <w:rsid w:val="002C401C"/>
    <w:rsid w:val="002C6002"/>
    <w:rsid w:val="002C666D"/>
    <w:rsid w:val="002D0BE9"/>
    <w:rsid w:val="002D13AB"/>
    <w:rsid w:val="002D15BA"/>
    <w:rsid w:val="002D1FC7"/>
    <w:rsid w:val="002D20A6"/>
    <w:rsid w:val="002D218A"/>
    <w:rsid w:val="002D26F6"/>
    <w:rsid w:val="002D309B"/>
    <w:rsid w:val="002D33B9"/>
    <w:rsid w:val="002D3F70"/>
    <w:rsid w:val="002D4171"/>
    <w:rsid w:val="002D5579"/>
    <w:rsid w:val="002D5A70"/>
    <w:rsid w:val="002E08BB"/>
    <w:rsid w:val="002E2A49"/>
    <w:rsid w:val="002F0EA9"/>
    <w:rsid w:val="002F1879"/>
    <w:rsid w:val="002F18DE"/>
    <w:rsid w:val="002F3775"/>
    <w:rsid w:val="002F434C"/>
    <w:rsid w:val="002F4917"/>
    <w:rsid w:val="002F7332"/>
    <w:rsid w:val="002F79AF"/>
    <w:rsid w:val="00302059"/>
    <w:rsid w:val="00302447"/>
    <w:rsid w:val="0030375D"/>
    <w:rsid w:val="00303F00"/>
    <w:rsid w:val="003041C5"/>
    <w:rsid w:val="00304516"/>
    <w:rsid w:val="00304753"/>
    <w:rsid w:val="00304831"/>
    <w:rsid w:val="00305B81"/>
    <w:rsid w:val="00305BD1"/>
    <w:rsid w:val="00306144"/>
    <w:rsid w:val="003119EC"/>
    <w:rsid w:val="00311D66"/>
    <w:rsid w:val="00311F02"/>
    <w:rsid w:val="00312E97"/>
    <w:rsid w:val="00313942"/>
    <w:rsid w:val="00314C7D"/>
    <w:rsid w:val="00315877"/>
    <w:rsid w:val="003158F8"/>
    <w:rsid w:val="00315F00"/>
    <w:rsid w:val="00316EC5"/>
    <w:rsid w:val="003214C1"/>
    <w:rsid w:val="0032197A"/>
    <w:rsid w:val="00321F52"/>
    <w:rsid w:val="00322089"/>
    <w:rsid w:val="00322BE1"/>
    <w:rsid w:val="00324679"/>
    <w:rsid w:val="00324805"/>
    <w:rsid w:val="0032483E"/>
    <w:rsid w:val="00325C07"/>
    <w:rsid w:val="003261CF"/>
    <w:rsid w:val="00327C15"/>
    <w:rsid w:val="00330A55"/>
    <w:rsid w:val="00330C7E"/>
    <w:rsid w:val="00330C96"/>
    <w:rsid w:val="00331BFF"/>
    <w:rsid w:val="00332F91"/>
    <w:rsid w:val="00333A87"/>
    <w:rsid w:val="00335A76"/>
    <w:rsid w:val="003439BE"/>
    <w:rsid w:val="003448E5"/>
    <w:rsid w:val="00346733"/>
    <w:rsid w:val="003467E2"/>
    <w:rsid w:val="003468FB"/>
    <w:rsid w:val="00346AA9"/>
    <w:rsid w:val="00346E12"/>
    <w:rsid w:val="003524FD"/>
    <w:rsid w:val="003525AE"/>
    <w:rsid w:val="00353B81"/>
    <w:rsid w:val="0035412E"/>
    <w:rsid w:val="00354582"/>
    <w:rsid w:val="003549AC"/>
    <w:rsid w:val="003559F3"/>
    <w:rsid w:val="003562A2"/>
    <w:rsid w:val="003569DA"/>
    <w:rsid w:val="003611AC"/>
    <w:rsid w:val="00361484"/>
    <w:rsid w:val="00362856"/>
    <w:rsid w:val="00363620"/>
    <w:rsid w:val="00363C0E"/>
    <w:rsid w:val="003656AB"/>
    <w:rsid w:val="003657AB"/>
    <w:rsid w:val="003679E4"/>
    <w:rsid w:val="0037101D"/>
    <w:rsid w:val="00371B50"/>
    <w:rsid w:val="00371D8F"/>
    <w:rsid w:val="00373F15"/>
    <w:rsid w:val="00374B83"/>
    <w:rsid w:val="003750EA"/>
    <w:rsid w:val="00375D17"/>
    <w:rsid w:val="00376698"/>
    <w:rsid w:val="0037670C"/>
    <w:rsid w:val="00376A6D"/>
    <w:rsid w:val="00376BEF"/>
    <w:rsid w:val="00376EDD"/>
    <w:rsid w:val="00377295"/>
    <w:rsid w:val="00380312"/>
    <w:rsid w:val="00380E6A"/>
    <w:rsid w:val="003815C4"/>
    <w:rsid w:val="00381A23"/>
    <w:rsid w:val="00382A00"/>
    <w:rsid w:val="00383BD5"/>
    <w:rsid w:val="00384B04"/>
    <w:rsid w:val="00385E1E"/>
    <w:rsid w:val="003872CD"/>
    <w:rsid w:val="0039065D"/>
    <w:rsid w:val="00390CCC"/>
    <w:rsid w:val="0039109C"/>
    <w:rsid w:val="00391C35"/>
    <w:rsid w:val="00392112"/>
    <w:rsid w:val="00393230"/>
    <w:rsid w:val="0039522C"/>
    <w:rsid w:val="0039571D"/>
    <w:rsid w:val="00396037"/>
    <w:rsid w:val="0039626C"/>
    <w:rsid w:val="003979EC"/>
    <w:rsid w:val="003A0493"/>
    <w:rsid w:val="003A310E"/>
    <w:rsid w:val="003A3863"/>
    <w:rsid w:val="003A4FB7"/>
    <w:rsid w:val="003A50DC"/>
    <w:rsid w:val="003A548A"/>
    <w:rsid w:val="003A630B"/>
    <w:rsid w:val="003A66B0"/>
    <w:rsid w:val="003A694B"/>
    <w:rsid w:val="003B0CD2"/>
    <w:rsid w:val="003B0CEF"/>
    <w:rsid w:val="003B1348"/>
    <w:rsid w:val="003B1C69"/>
    <w:rsid w:val="003B250E"/>
    <w:rsid w:val="003B28EF"/>
    <w:rsid w:val="003B43BF"/>
    <w:rsid w:val="003B46C6"/>
    <w:rsid w:val="003B4992"/>
    <w:rsid w:val="003B54B2"/>
    <w:rsid w:val="003B5537"/>
    <w:rsid w:val="003B5D70"/>
    <w:rsid w:val="003B66A6"/>
    <w:rsid w:val="003B7A76"/>
    <w:rsid w:val="003C292A"/>
    <w:rsid w:val="003C3076"/>
    <w:rsid w:val="003C3419"/>
    <w:rsid w:val="003C44DF"/>
    <w:rsid w:val="003C4F1E"/>
    <w:rsid w:val="003C599B"/>
    <w:rsid w:val="003C6748"/>
    <w:rsid w:val="003C762F"/>
    <w:rsid w:val="003D01B3"/>
    <w:rsid w:val="003D0D90"/>
    <w:rsid w:val="003D0F10"/>
    <w:rsid w:val="003D17A5"/>
    <w:rsid w:val="003D1B5C"/>
    <w:rsid w:val="003D2830"/>
    <w:rsid w:val="003D2B29"/>
    <w:rsid w:val="003D2B4D"/>
    <w:rsid w:val="003D3B56"/>
    <w:rsid w:val="003D4332"/>
    <w:rsid w:val="003D4D85"/>
    <w:rsid w:val="003D56C9"/>
    <w:rsid w:val="003D57EB"/>
    <w:rsid w:val="003E05AF"/>
    <w:rsid w:val="003E0A22"/>
    <w:rsid w:val="003E0ABF"/>
    <w:rsid w:val="003E1DDB"/>
    <w:rsid w:val="003E223A"/>
    <w:rsid w:val="003E2320"/>
    <w:rsid w:val="003E2AA0"/>
    <w:rsid w:val="003E458D"/>
    <w:rsid w:val="003E5618"/>
    <w:rsid w:val="003E58A3"/>
    <w:rsid w:val="003E5EFD"/>
    <w:rsid w:val="003E6B0C"/>
    <w:rsid w:val="003F0952"/>
    <w:rsid w:val="003F0EE4"/>
    <w:rsid w:val="003F1217"/>
    <w:rsid w:val="003F15D1"/>
    <w:rsid w:val="003F1787"/>
    <w:rsid w:val="003F2BDB"/>
    <w:rsid w:val="003F4318"/>
    <w:rsid w:val="003F44FE"/>
    <w:rsid w:val="003F5926"/>
    <w:rsid w:val="003F5CD3"/>
    <w:rsid w:val="003F79E6"/>
    <w:rsid w:val="003F7DC8"/>
    <w:rsid w:val="0040048C"/>
    <w:rsid w:val="0040244E"/>
    <w:rsid w:val="00403047"/>
    <w:rsid w:val="00403D4A"/>
    <w:rsid w:val="00404C0C"/>
    <w:rsid w:val="00404FF3"/>
    <w:rsid w:val="004059D7"/>
    <w:rsid w:val="00405C5F"/>
    <w:rsid w:val="0040717B"/>
    <w:rsid w:val="004071D9"/>
    <w:rsid w:val="0040750A"/>
    <w:rsid w:val="004078BD"/>
    <w:rsid w:val="0041008C"/>
    <w:rsid w:val="00410935"/>
    <w:rsid w:val="00410D38"/>
    <w:rsid w:val="004131C6"/>
    <w:rsid w:val="004136E0"/>
    <w:rsid w:val="0041398D"/>
    <w:rsid w:val="00413A6E"/>
    <w:rsid w:val="00413DCF"/>
    <w:rsid w:val="0041445A"/>
    <w:rsid w:val="0041468C"/>
    <w:rsid w:val="00415DB0"/>
    <w:rsid w:val="00416230"/>
    <w:rsid w:val="004168D8"/>
    <w:rsid w:val="004175A3"/>
    <w:rsid w:val="00420744"/>
    <w:rsid w:val="00420F85"/>
    <w:rsid w:val="00421049"/>
    <w:rsid w:val="00421714"/>
    <w:rsid w:val="004219B0"/>
    <w:rsid w:val="00423D1E"/>
    <w:rsid w:val="00425162"/>
    <w:rsid w:val="00425883"/>
    <w:rsid w:val="00425AED"/>
    <w:rsid w:val="00430444"/>
    <w:rsid w:val="00431C06"/>
    <w:rsid w:val="0043250A"/>
    <w:rsid w:val="00432964"/>
    <w:rsid w:val="00432D93"/>
    <w:rsid w:val="00433A4B"/>
    <w:rsid w:val="0043409F"/>
    <w:rsid w:val="004343EB"/>
    <w:rsid w:val="00434952"/>
    <w:rsid w:val="004367E8"/>
    <w:rsid w:val="00436BB0"/>
    <w:rsid w:val="004378C7"/>
    <w:rsid w:val="00437DC2"/>
    <w:rsid w:val="0044105F"/>
    <w:rsid w:val="0044227C"/>
    <w:rsid w:val="0044610D"/>
    <w:rsid w:val="004466C3"/>
    <w:rsid w:val="00450689"/>
    <w:rsid w:val="00450EBE"/>
    <w:rsid w:val="00451AAA"/>
    <w:rsid w:val="00452625"/>
    <w:rsid w:val="00454A63"/>
    <w:rsid w:val="00456BBD"/>
    <w:rsid w:val="00456E82"/>
    <w:rsid w:val="004572D2"/>
    <w:rsid w:val="00457BF4"/>
    <w:rsid w:val="00465F68"/>
    <w:rsid w:val="0046604B"/>
    <w:rsid w:val="0046643B"/>
    <w:rsid w:val="0046661C"/>
    <w:rsid w:val="004672F5"/>
    <w:rsid w:val="00467834"/>
    <w:rsid w:val="00467DC3"/>
    <w:rsid w:val="00467FE4"/>
    <w:rsid w:val="00470229"/>
    <w:rsid w:val="00470AEF"/>
    <w:rsid w:val="004723CD"/>
    <w:rsid w:val="004738C4"/>
    <w:rsid w:val="00475B64"/>
    <w:rsid w:val="0047788F"/>
    <w:rsid w:val="00477977"/>
    <w:rsid w:val="004809B4"/>
    <w:rsid w:val="00480BDE"/>
    <w:rsid w:val="00480DE4"/>
    <w:rsid w:val="00480F54"/>
    <w:rsid w:val="004812E8"/>
    <w:rsid w:val="00481582"/>
    <w:rsid w:val="00482E4C"/>
    <w:rsid w:val="00483126"/>
    <w:rsid w:val="00483131"/>
    <w:rsid w:val="00484021"/>
    <w:rsid w:val="00486DD6"/>
    <w:rsid w:val="00490E39"/>
    <w:rsid w:val="00490FC6"/>
    <w:rsid w:val="00494C4C"/>
    <w:rsid w:val="00495EA4"/>
    <w:rsid w:val="00496351"/>
    <w:rsid w:val="00497810"/>
    <w:rsid w:val="00497D76"/>
    <w:rsid w:val="004A0D5F"/>
    <w:rsid w:val="004A0F2B"/>
    <w:rsid w:val="004A17C2"/>
    <w:rsid w:val="004A17F3"/>
    <w:rsid w:val="004A2E7C"/>
    <w:rsid w:val="004A3256"/>
    <w:rsid w:val="004A355B"/>
    <w:rsid w:val="004A37EF"/>
    <w:rsid w:val="004A3833"/>
    <w:rsid w:val="004A4C14"/>
    <w:rsid w:val="004A56C8"/>
    <w:rsid w:val="004A6E4D"/>
    <w:rsid w:val="004A7601"/>
    <w:rsid w:val="004A7B2F"/>
    <w:rsid w:val="004A7FD4"/>
    <w:rsid w:val="004B070C"/>
    <w:rsid w:val="004B12EF"/>
    <w:rsid w:val="004B1735"/>
    <w:rsid w:val="004B1DE9"/>
    <w:rsid w:val="004B2026"/>
    <w:rsid w:val="004B2F86"/>
    <w:rsid w:val="004B376B"/>
    <w:rsid w:val="004B410C"/>
    <w:rsid w:val="004B449F"/>
    <w:rsid w:val="004B45E7"/>
    <w:rsid w:val="004B46E5"/>
    <w:rsid w:val="004B5DE4"/>
    <w:rsid w:val="004B68CC"/>
    <w:rsid w:val="004B69EF"/>
    <w:rsid w:val="004B7DFC"/>
    <w:rsid w:val="004B7E5A"/>
    <w:rsid w:val="004B7FE3"/>
    <w:rsid w:val="004B7FE6"/>
    <w:rsid w:val="004C0038"/>
    <w:rsid w:val="004C0409"/>
    <w:rsid w:val="004C09AB"/>
    <w:rsid w:val="004C1D25"/>
    <w:rsid w:val="004C2196"/>
    <w:rsid w:val="004C2926"/>
    <w:rsid w:val="004C3A73"/>
    <w:rsid w:val="004C4A2E"/>
    <w:rsid w:val="004C4CE2"/>
    <w:rsid w:val="004C4DB3"/>
    <w:rsid w:val="004C4DFA"/>
    <w:rsid w:val="004C6BD1"/>
    <w:rsid w:val="004D04FF"/>
    <w:rsid w:val="004D0EDD"/>
    <w:rsid w:val="004D26FC"/>
    <w:rsid w:val="004D2C5C"/>
    <w:rsid w:val="004D2E16"/>
    <w:rsid w:val="004D3C78"/>
    <w:rsid w:val="004D3D92"/>
    <w:rsid w:val="004D4937"/>
    <w:rsid w:val="004D509F"/>
    <w:rsid w:val="004D51B1"/>
    <w:rsid w:val="004D6675"/>
    <w:rsid w:val="004D7CDF"/>
    <w:rsid w:val="004E0F76"/>
    <w:rsid w:val="004E1553"/>
    <w:rsid w:val="004E1DAE"/>
    <w:rsid w:val="004E210B"/>
    <w:rsid w:val="004E4BA3"/>
    <w:rsid w:val="004E57CF"/>
    <w:rsid w:val="004E62F4"/>
    <w:rsid w:val="004E646D"/>
    <w:rsid w:val="004E7310"/>
    <w:rsid w:val="004F0F26"/>
    <w:rsid w:val="004F1F1E"/>
    <w:rsid w:val="004F24AC"/>
    <w:rsid w:val="004F36D7"/>
    <w:rsid w:val="004F3C38"/>
    <w:rsid w:val="004F4B63"/>
    <w:rsid w:val="004F4CBF"/>
    <w:rsid w:val="004F4DA3"/>
    <w:rsid w:val="004F506B"/>
    <w:rsid w:val="004F55F7"/>
    <w:rsid w:val="004F6152"/>
    <w:rsid w:val="004F73EA"/>
    <w:rsid w:val="004F76FA"/>
    <w:rsid w:val="005004D8"/>
    <w:rsid w:val="005015B4"/>
    <w:rsid w:val="00501DA3"/>
    <w:rsid w:val="005022C8"/>
    <w:rsid w:val="00502323"/>
    <w:rsid w:val="005023A2"/>
    <w:rsid w:val="005028FD"/>
    <w:rsid w:val="00506869"/>
    <w:rsid w:val="00510058"/>
    <w:rsid w:val="00510BCA"/>
    <w:rsid w:val="00511783"/>
    <w:rsid w:val="00512023"/>
    <w:rsid w:val="00512424"/>
    <w:rsid w:val="00512A16"/>
    <w:rsid w:val="00513624"/>
    <w:rsid w:val="00514138"/>
    <w:rsid w:val="00514C3A"/>
    <w:rsid w:val="00514E75"/>
    <w:rsid w:val="00515DFE"/>
    <w:rsid w:val="00515E18"/>
    <w:rsid w:val="00516819"/>
    <w:rsid w:val="00520473"/>
    <w:rsid w:val="0052188C"/>
    <w:rsid w:val="0052413A"/>
    <w:rsid w:val="0052436E"/>
    <w:rsid w:val="0052689B"/>
    <w:rsid w:val="0052715F"/>
    <w:rsid w:val="00527D1F"/>
    <w:rsid w:val="0053156A"/>
    <w:rsid w:val="005315FD"/>
    <w:rsid w:val="00534622"/>
    <w:rsid w:val="00534F9F"/>
    <w:rsid w:val="00536C9B"/>
    <w:rsid w:val="0054022C"/>
    <w:rsid w:val="005405BF"/>
    <w:rsid w:val="0054102E"/>
    <w:rsid w:val="00541D0F"/>
    <w:rsid w:val="00543A08"/>
    <w:rsid w:val="00543A6C"/>
    <w:rsid w:val="00544027"/>
    <w:rsid w:val="005453F8"/>
    <w:rsid w:val="00546739"/>
    <w:rsid w:val="005467BF"/>
    <w:rsid w:val="00546A09"/>
    <w:rsid w:val="00547137"/>
    <w:rsid w:val="00547E78"/>
    <w:rsid w:val="0055015B"/>
    <w:rsid w:val="00550D96"/>
    <w:rsid w:val="00550DB3"/>
    <w:rsid w:val="00550DDB"/>
    <w:rsid w:val="00550ECE"/>
    <w:rsid w:val="0055104E"/>
    <w:rsid w:val="0055138B"/>
    <w:rsid w:val="00551882"/>
    <w:rsid w:val="005518C3"/>
    <w:rsid w:val="00551C03"/>
    <w:rsid w:val="00552A54"/>
    <w:rsid w:val="005549B2"/>
    <w:rsid w:val="00555506"/>
    <w:rsid w:val="005556F8"/>
    <w:rsid w:val="00555748"/>
    <w:rsid w:val="005558D8"/>
    <w:rsid w:val="00555BDD"/>
    <w:rsid w:val="005577B6"/>
    <w:rsid w:val="00561321"/>
    <w:rsid w:val="00561923"/>
    <w:rsid w:val="00561EF5"/>
    <w:rsid w:val="00562084"/>
    <w:rsid w:val="00562151"/>
    <w:rsid w:val="0056364D"/>
    <w:rsid w:val="00563E5D"/>
    <w:rsid w:val="00564177"/>
    <w:rsid w:val="0056422B"/>
    <w:rsid w:val="005645A7"/>
    <w:rsid w:val="005649EE"/>
    <w:rsid w:val="00565C71"/>
    <w:rsid w:val="005661D7"/>
    <w:rsid w:val="005664EC"/>
    <w:rsid w:val="005666C7"/>
    <w:rsid w:val="00566C2D"/>
    <w:rsid w:val="005675F2"/>
    <w:rsid w:val="00567F34"/>
    <w:rsid w:val="00570919"/>
    <w:rsid w:val="00570FF5"/>
    <w:rsid w:val="00571D18"/>
    <w:rsid w:val="005729B0"/>
    <w:rsid w:val="00573713"/>
    <w:rsid w:val="00573CBD"/>
    <w:rsid w:val="0057492E"/>
    <w:rsid w:val="00574E2C"/>
    <w:rsid w:val="0057519C"/>
    <w:rsid w:val="00575F44"/>
    <w:rsid w:val="00576101"/>
    <w:rsid w:val="0057620D"/>
    <w:rsid w:val="0057623D"/>
    <w:rsid w:val="005764E6"/>
    <w:rsid w:val="005764ED"/>
    <w:rsid w:val="00577A1B"/>
    <w:rsid w:val="00577DA2"/>
    <w:rsid w:val="00580DD2"/>
    <w:rsid w:val="00580E4D"/>
    <w:rsid w:val="00581D77"/>
    <w:rsid w:val="005825D2"/>
    <w:rsid w:val="005829CD"/>
    <w:rsid w:val="005838A4"/>
    <w:rsid w:val="00583B21"/>
    <w:rsid w:val="005850FF"/>
    <w:rsid w:val="00585DE9"/>
    <w:rsid w:val="005900B9"/>
    <w:rsid w:val="00590E39"/>
    <w:rsid w:val="00590F02"/>
    <w:rsid w:val="00591424"/>
    <w:rsid w:val="0059154F"/>
    <w:rsid w:val="005917B7"/>
    <w:rsid w:val="00592037"/>
    <w:rsid w:val="005920F9"/>
    <w:rsid w:val="00592B90"/>
    <w:rsid w:val="00595174"/>
    <w:rsid w:val="00595EA8"/>
    <w:rsid w:val="005973B7"/>
    <w:rsid w:val="0059742E"/>
    <w:rsid w:val="00597D5A"/>
    <w:rsid w:val="005A076E"/>
    <w:rsid w:val="005A1A6C"/>
    <w:rsid w:val="005A1CC9"/>
    <w:rsid w:val="005A29B7"/>
    <w:rsid w:val="005A2F4B"/>
    <w:rsid w:val="005A3C11"/>
    <w:rsid w:val="005A3FA1"/>
    <w:rsid w:val="005A4507"/>
    <w:rsid w:val="005A46BD"/>
    <w:rsid w:val="005A4948"/>
    <w:rsid w:val="005A5198"/>
    <w:rsid w:val="005A73E9"/>
    <w:rsid w:val="005B0264"/>
    <w:rsid w:val="005B2C4D"/>
    <w:rsid w:val="005B32F4"/>
    <w:rsid w:val="005B4768"/>
    <w:rsid w:val="005C033A"/>
    <w:rsid w:val="005C066C"/>
    <w:rsid w:val="005C0760"/>
    <w:rsid w:val="005C2A8B"/>
    <w:rsid w:val="005C39DE"/>
    <w:rsid w:val="005C3E37"/>
    <w:rsid w:val="005C3FCB"/>
    <w:rsid w:val="005C410F"/>
    <w:rsid w:val="005C54C3"/>
    <w:rsid w:val="005C7169"/>
    <w:rsid w:val="005D082A"/>
    <w:rsid w:val="005D19BD"/>
    <w:rsid w:val="005D1D53"/>
    <w:rsid w:val="005D4748"/>
    <w:rsid w:val="005D495D"/>
    <w:rsid w:val="005D5EFF"/>
    <w:rsid w:val="005E0945"/>
    <w:rsid w:val="005E0B6F"/>
    <w:rsid w:val="005E2A81"/>
    <w:rsid w:val="005E337F"/>
    <w:rsid w:val="005E4A0B"/>
    <w:rsid w:val="005E64E7"/>
    <w:rsid w:val="005E6846"/>
    <w:rsid w:val="005E6B80"/>
    <w:rsid w:val="005E74B2"/>
    <w:rsid w:val="005E7C94"/>
    <w:rsid w:val="005F1349"/>
    <w:rsid w:val="005F4089"/>
    <w:rsid w:val="005F4BB5"/>
    <w:rsid w:val="005F4DF0"/>
    <w:rsid w:val="005F6396"/>
    <w:rsid w:val="005F76A1"/>
    <w:rsid w:val="006000EB"/>
    <w:rsid w:val="00601B63"/>
    <w:rsid w:val="00601C9B"/>
    <w:rsid w:val="006047A2"/>
    <w:rsid w:val="00604BBF"/>
    <w:rsid w:val="00604CE5"/>
    <w:rsid w:val="006100A7"/>
    <w:rsid w:val="00610609"/>
    <w:rsid w:val="00610AC0"/>
    <w:rsid w:val="00610D81"/>
    <w:rsid w:val="00612499"/>
    <w:rsid w:val="00612A33"/>
    <w:rsid w:val="00612C6C"/>
    <w:rsid w:val="006136A6"/>
    <w:rsid w:val="00613782"/>
    <w:rsid w:val="00613994"/>
    <w:rsid w:val="00613B4F"/>
    <w:rsid w:val="00613D4E"/>
    <w:rsid w:val="00615639"/>
    <w:rsid w:val="0061750F"/>
    <w:rsid w:val="00617C4D"/>
    <w:rsid w:val="00621709"/>
    <w:rsid w:val="00622B75"/>
    <w:rsid w:val="006244CC"/>
    <w:rsid w:val="00624D81"/>
    <w:rsid w:val="00625958"/>
    <w:rsid w:val="00631595"/>
    <w:rsid w:val="00634CFC"/>
    <w:rsid w:val="0063519F"/>
    <w:rsid w:val="00635ECA"/>
    <w:rsid w:val="00636452"/>
    <w:rsid w:val="006366E2"/>
    <w:rsid w:val="00636A0D"/>
    <w:rsid w:val="00636FE3"/>
    <w:rsid w:val="006376DD"/>
    <w:rsid w:val="0064140F"/>
    <w:rsid w:val="0064389D"/>
    <w:rsid w:val="00645723"/>
    <w:rsid w:val="00645735"/>
    <w:rsid w:val="006477E1"/>
    <w:rsid w:val="00650969"/>
    <w:rsid w:val="00650C44"/>
    <w:rsid w:val="00650D0D"/>
    <w:rsid w:val="00650E14"/>
    <w:rsid w:val="00651897"/>
    <w:rsid w:val="00651E26"/>
    <w:rsid w:val="00651E32"/>
    <w:rsid w:val="00651EB7"/>
    <w:rsid w:val="00652BDD"/>
    <w:rsid w:val="00653B37"/>
    <w:rsid w:val="0065477C"/>
    <w:rsid w:val="006547EA"/>
    <w:rsid w:val="006559FF"/>
    <w:rsid w:val="00656BBD"/>
    <w:rsid w:val="00656EEB"/>
    <w:rsid w:val="0065719E"/>
    <w:rsid w:val="0065757D"/>
    <w:rsid w:val="00657EA2"/>
    <w:rsid w:val="006631D6"/>
    <w:rsid w:val="006635C6"/>
    <w:rsid w:val="006636EC"/>
    <w:rsid w:val="00663C8B"/>
    <w:rsid w:val="00665A6E"/>
    <w:rsid w:val="00665D03"/>
    <w:rsid w:val="00667717"/>
    <w:rsid w:val="0066790E"/>
    <w:rsid w:val="00667989"/>
    <w:rsid w:val="00671693"/>
    <w:rsid w:val="0067632B"/>
    <w:rsid w:val="00676435"/>
    <w:rsid w:val="00676523"/>
    <w:rsid w:val="00676727"/>
    <w:rsid w:val="00676B5D"/>
    <w:rsid w:val="00676EF9"/>
    <w:rsid w:val="00677719"/>
    <w:rsid w:val="00681363"/>
    <w:rsid w:val="006830D0"/>
    <w:rsid w:val="006831EF"/>
    <w:rsid w:val="0068361F"/>
    <w:rsid w:val="0068464B"/>
    <w:rsid w:val="006846A1"/>
    <w:rsid w:val="006859A1"/>
    <w:rsid w:val="006863FE"/>
    <w:rsid w:val="006877D0"/>
    <w:rsid w:val="006904E8"/>
    <w:rsid w:val="0069103E"/>
    <w:rsid w:val="0069126A"/>
    <w:rsid w:val="0069148C"/>
    <w:rsid w:val="0069319A"/>
    <w:rsid w:val="00693638"/>
    <w:rsid w:val="00693DB0"/>
    <w:rsid w:val="00694DC4"/>
    <w:rsid w:val="0069503C"/>
    <w:rsid w:val="006951AC"/>
    <w:rsid w:val="006952D9"/>
    <w:rsid w:val="006953FC"/>
    <w:rsid w:val="0069604A"/>
    <w:rsid w:val="006969B5"/>
    <w:rsid w:val="0069722F"/>
    <w:rsid w:val="006A0B98"/>
    <w:rsid w:val="006A19D2"/>
    <w:rsid w:val="006A1E17"/>
    <w:rsid w:val="006A2185"/>
    <w:rsid w:val="006A2FD8"/>
    <w:rsid w:val="006A442B"/>
    <w:rsid w:val="006A4675"/>
    <w:rsid w:val="006A4887"/>
    <w:rsid w:val="006A73DE"/>
    <w:rsid w:val="006B091D"/>
    <w:rsid w:val="006B10DA"/>
    <w:rsid w:val="006B13A7"/>
    <w:rsid w:val="006B2D15"/>
    <w:rsid w:val="006B3228"/>
    <w:rsid w:val="006B5372"/>
    <w:rsid w:val="006B60FA"/>
    <w:rsid w:val="006B7295"/>
    <w:rsid w:val="006B7297"/>
    <w:rsid w:val="006C08CC"/>
    <w:rsid w:val="006C1A33"/>
    <w:rsid w:val="006C216A"/>
    <w:rsid w:val="006C2ADA"/>
    <w:rsid w:val="006C2DE6"/>
    <w:rsid w:val="006C4331"/>
    <w:rsid w:val="006C5C86"/>
    <w:rsid w:val="006C699B"/>
    <w:rsid w:val="006C7749"/>
    <w:rsid w:val="006D151A"/>
    <w:rsid w:val="006D1C81"/>
    <w:rsid w:val="006D1DE0"/>
    <w:rsid w:val="006D290F"/>
    <w:rsid w:val="006D3A23"/>
    <w:rsid w:val="006D4E80"/>
    <w:rsid w:val="006D5A95"/>
    <w:rsid w:val="006D7688"/>
    <w:rsid w:val="006E1767"/>
    <w:rsid w:val="006E1BB8"/>
    <w:rsid w:val="006E25AF"/>
    <w:rsid w:val="006E5FAB"/>
    <w:rsid w:val="006E6A11"/>
    <w:rsid w:val="006E6E56"/>
    <w:rsid w:val="006F1F52"/>
    <w:rsid w:val="006F1F8A"/>
    <w:rsid w:val="006F2337"/>
    <w:rsid w:val="006F309A"/>
    <w:rsid w:val="006F3139"/>
    <w:rsid w:val="006F3B70"/>
    <w:rsid w:val="006F41C4"/>
    <w:rsid w:val="006F5EB8"/>
    <w:rsid w:val="006F680E"/>
    <w:rsid w:val="006F7DC5"/>
    <w:rsid w:val="00700C78"/>
    <w:rsid w:val="007021B7"/>
    <w:rsid w:val="007025C3"/>
    <w:rsid w:val="00702CB8"/>
    <w:rsid w:val="0070379B"/>
    <w:rsid w:val="00705E60"/>
    <w:rsid w:val="007065DB"/>
    <w:rsid w:val="0070770C"/>
    <w:rsid w:val="007107F2"/>
    <w:rsid w:val="007114CE"/>
    <w:rsid w:val="00712934"/>
    <w:rsid w:val="00713AC9"/>
    <w:rsid w:val="007156FC"/>
    <w:rsid w:val="00715750"/>
    <w:rsid w:val="00715D9E"/>
    <w:rsid w:val="0071665F"/>
    <w:rsid w:val="0071674F"/>
    <w:rsid w:val="00722184"/>
    <w:rsid w:val="00722447"/>
    <w:rsid w:val="00722DCB"/>
    <w:rsid w:val="00724382"/>
    <w:rsid w:val="00725070"/>
    <w:rsid w:val="00725EDA"/>
    <w:rsid w:val="00726F6D"/>
    <w:rsid w:val="00727100"/>
    <w:rsid w:val="0073080C"/>
    <w:rsid w:val="00730F3D"/>
    <w:rsid w:val="00730F5D"/>
    <w:rsid w:val="0073105B"/>
    <w:rsid w:val="007311A0"/>
    <w:rsid w:val="0073240B"/>
    <w:rsid w:val="00732A28"/>
    <w:rsid w:val="00732F53"/>
    <w:rsid w:val="00733125"/>
    <w:rsid w:val="0073371F"/>
    <w:rsid w:val="00734DE6"/>
    <w:rsid w:val="007359F5"/>
    <w:rsid w:val="0073707E"/>
    <w:rsid w:val="007374B0"/>
    <w:rsid w:val="0073772C"/>
    <w:rsid w:val="00737BF1"/>
    <w:rsid w:val="0074191F"/>
    <w:rsid w:val="0074230D"/>
    <w:rsid w:val="00743D18"/>
    <w:rsid w:val="007444CA"/>
    <w:rsid w:val="00746488"/>
    <w:rsid w:val="00746C2E"/>
    <w:rsid w:val="00746E73"/>
    <w:rsid w:val="007477CA"/>
    <w:rsid w:val="0075032C"/>
    <w:rsid w:val="0075046F"/>
    <w:rsid w:val="00750D97"/>
    <w:rsid w:val="007530F5"/>
    <w:rsid w:val="0075342D"/>
    <w:rsid w:val="007542ED"/>
    <w:rsid w:val="00754448"/>
    <w:rsid w:val="00754DB9"/>
    <w:rsid w:val="0075589B"/>
    <w:rsid w:val="00756700"/>
    <w:rsid w:val="00756959"/>
    <w:rsid w:val="00757308"/>
    <w:rsid w:val="00757645"/>
    <w:rsid w:val="00763DE4"/>
    <w:rsid w:val="007647F8"/>
    <w:rsid w:val="00764C15"/>
    <w:rsid w:val="0076568D"/>
    <w:rsid w:val="00766046"/>
    <w:rsid w:val="0076639E"/>
    <w:rsid w:val="00766510"/>
    <w:rsid w:val="00766EB8"/>
    <w:rsid w:val="0076724A"/>
    <w:rsid w:val="0077339B"/>
    <w:rsid w:val="00774BF3"/>
    <w:rsid w:val="00775A74"/>
    <w:rsid w:val="00776E2D"/>
    <w:rsid w:val="00777A59"/>
    <w:rsid w:val="0078177E"/>
    <w:rsid w:val="007817DB"/>
    <w:rsid w:val="0078318E"/>
    <w:rsid w:val="00783962"/>
    <w:rsid w:val="007840B6"/>
    <w:rsid w:val="00785564"/>
    <w:rsid w:val="007862E3"/>
    <w:rsid w:val="00787ECD"/>
    <w:rsid w:val="00791D31"/>
    <w:rsid w:val="00791DDD"/>
    <w:rsid w:val="00792DB9"/>
    <w:rsid w:val="00792EA9"/>
    <w:rsid w:val="00793A2D"/>
    <w:rsid w:val="007943BE"/>
    <w:rsid w:val="00795A51"/>
    <w:rsid w:val="00796205"/>
    <w:rsid w:val="00797286"/>
    <w:rsid w:val="007972D3"/>
    <w:rsid w:val="0079798E"/>
    <w:rsid w:val="00797D9A"/>
    <w:rsid w:val="00797FD5"/>
    <w:rsid w:val="007A08A5"/>
    <w:rsid w:val="007A1F3C"/>
    <w:rsid w:val="007A26AC"/>
    <w:rsid w:val="007A3D8D"/>
    <w:rsid w:val="007A3E2D"/>
    <w:rsid w:val="007A4384"/>
    <w:rsid w:val="007A4D1B"/>
    <w:rsid w:val="007A507A"/>
    <w:rsid w:val="007A509A"/>
    <w:rsid w:val="007A53C5"/>
    <w:rsid w:val="007A558E"/>
    <w:rsid w:val="007A5D0D"/>
    <w:rsid w:val="007A69C8"/>
    <w:rsid w:val="007A7D84"/>
    <w:rsid w:val="007B01F8"/>
    <w:rsid w:val="007B02CB"/>
    <w:rsid w:val="007B090B"/>
    <w:rsid w:val="007B3BE6"/>
    <w:rsid w:val="007B4003"/>
    <w:rsid w:val="007B4336"/>
    <w:rsid w:val="007B5AB3"/>
    <w:rsid w:val="007B6EDE"/>
    <w:rsid w:val="007B7BBA"/>
    <w:rsid w:val="007C0182"/>
    <w:rsid w:val="007C037E"/>
    <w:rsid w:val="007C0797"/>
    <w:rsid w:val="007C092F"/>
    <w:rsid w:val="007C1CD3"/>
    <w:rsid w:val="007C2A2E"/>
    <w:rsid w:val="007C30D3"/>
    <w:rsid w:val="007C3BE4"/>
    <w:rsid w:val="007C4752"/>
    <w:rsid w:val="007C4A2B"/>
    <w:rsid w:val="007C5359"/>
    <w:rsid w:val="007C6DB2"/>
    <w:rsid w:val="007D0957"/>
    <w:rsid w:val="007D1312"/>
    <w:rsid w:val="007D1415"/>
    <w:rsid w:val="007D1E41"/>
    <w:rsid w:val="007D1F1F"/>
    <w:rsid w:val="007D31BF"/>
    <w:rsid w:val="007D3AE3"/>
    <w:rsid w:val="007D42AD"/>
    <w:rsid w:val="007D629A"/>
    <w:rsid w:val="007D63F1"/>
    <w:rsid w:val="007D6F33"/>
    <w:rsid w:val="007D7448"/>
    <w:rsid w:val="007E104F"/>
    <w:rsid w:val="007E15A6"/>
    <w:rsid w:val="007E1EDC"/>
    <w:rsid w:val="007E1FD3"/>
    <w:rsid w:val="007E2082"/>
    <w:rsid w:val="007E26F3"/>
    <w:rsid w:val="007E2A46"/>
    <w:rsid w:val="007E2EF1"/>
    <w:rsid w:val="007E3DD9"/>
    <w:rsid w:val="007E3F24"/>
    <w:rsid w:val="007E4DA1"/>
    <w:rsid w:val="007E6B60"/>
    <w:rsid w:val="007E6E79"/>
    <w:rsid w:val="007E7693"/>
    <w:rsid w:val="007F0338"/>
    <w:rsid w:val="007F0AA6"/>
    <w:rsid w:val="007F0C1D"/>
    <w:rsid w:val="007F328A"/>
    <w:rsid w:val="007F65F2"/>
    <w:rsid w:val="007F6E76"/>
    <w:rsid w:val="007F73FB"/>
    <w:rsid w:val="007F7D7A"/>
    <w:rsid w:val="008000C6"/>
    <w:rsid w:val="00800138"/>
    <w:rsid w:val="00801410"/>
    <w:rsid w:val="0080314A"/>
    <w:rsid w:val="008045BD"/>
    <w:rsid w:val="00804A04"/>
    <w:rsid w:val="00804D45"/>
    <w:rsid w:val="00805EC4"/>
    <w:rsid w:val="00806EB5"/>
    <w:rsid w:val="00807545"/>
    <w:rsid w:val="00807E9A"/>
    <w:rsid w:val="008120D1"/>
    <w:rsid w:val="00812B0A"/>
    <w:rsid w:val="00812EAF"/>
    <w:rsid w:val="00813092"/>
    <w:rsid w:val="008133F9"/>
    <w:rsid w:val="0081358D"/>
    <w:rsid w:val="00813DB8"/>
    <w:rsid w:val="0081420E"/>
    <w:rsid w:val="0081429D"/>
    <w:rsid w:val="00815369"/>
    <w:rsid w:val="00815724"/>
    <w:rsid w:val="00816421"/>
    <w:rsid w:val="0081662E"/>
    <w:rsid w:val="0081704F"/>
    <w:rsid w:val="0081714B"/>
    <w:rsid w:val="008179FB"/>
    <w:rsid w:val="00820300"/>
    <w:rsid w:val="00820ED5"/>
    <w:rsid w:val="0082208A"/>
    <w:rsid w:val="00822653"/>
    <w:rsid w:val="00822C67"/>
    <w:rsid w:val="00822E53"/>
    <w:rsid w:val="0082601B"/>
    <w:rsid w:val="00826A29"/>
    <w:rsid w:val="00827942"/>
    <w:rsid w:val="00827AC4"/>
    <w:rsid w:val="00827D33"/>
    <w:rsid w:val="00830077"/>
    <w:rsid w:val="00830A3D"/>
    <w:rsid w:val="00830D90"/>
    <w:rsid w:val="00831676"/>
    <w:rsid w:val="0083262E"/>
    <w:rsid w:val="008328CE"/>
    <w:rsid w:val="008330D8"/>
    <w:rsid w:val="00833DA9"/>
    <w:rsid w:val="00834A4D"/>
    <w:rsid w:val="008354AD"/>
    <w:rsid w:val="00835509"/>
    <w:rsid w:val="008365E2"/>
    <w:rsid w:val="00836E8A"/>
    <w:rsid w:val="00837ED3"/>
    <w:rsid w:val="008410A0"/>
    <w:rsid w:val="00841BEC"/>
    <w:rsid w:val="00842022"/>
    <w:rsid w:val="00842E6E"/>
    <w:rsid w:val="0084372E"/>
    <w:rsid w:val="008438B8"/>
    <w:rsid w:val="00843A53"/>
    <w:rsid w:val="0084496A"/>
    <w:rsid w:val="008458A6"/>
    <w:rsid w:val="00845AB7"/>
    <w:rsid w:val="0085019F"/>
    <w:rsid w:val="00850250"/>
    <w:rsid w:val="0085065A"/>
    <w:rsid w:val="008527D7"/>
    <w:rsid w:val="00853B0A"/>
    <w:rsid w:val="00853D37"/>
    <w:rsid w:val="008545D1"/>
    <w:rsid w:val="0085557C"/>
    <w:rsid w:val="00856069"/>
    <w:rsid w:val="008568A0"/>
    <w:rsid w:val="00857B69"/>
    <w:rsid w:val="00857C93"/>
    <w:rsid w:val="008604BA"/>
    <w:rsid w:val="008622C9"/>
    <w:rsid w:val="008646C4"/>
    <w:rsid w:val="0086538F"/>
    <w:rsid w:val="008656CB"/>
    <w:rsid w:val="0086577B"/>
    <w:rsid w:val="00866267"/>
    <w:rsid w:val="00866279"/>
    <w:rsid w:val="008666D8"/>
    <w:rsid w:val="008676D0"/>
    <w:rsid w:val="008708D6"/>
    <w:rsid w:val="00870ACC"/>
    <w:rsid w:val="00870D88"/>
    <w:rsid w:val="00873E0F"/>
    <w:rsid w:val="008756B9"/>
    <w:rsid w:val="00875C2E"/>
    <w:rsid w:val="00875E99"/>
    <w:rsid w:val="0088093C"/>
    <w:rsid w:val="00880977"/>
    <w:rsid w:val="00881F16"/>
    <w:rsid w:val="00882CA0"/>
    <w:rsid w:val="00882FB3"/>
    <w:rsid w:val="00882FBE"/>
    <w:rsid w:val="00883904"/>
    <w:rsid w:val="0088496F"/>
    <w:rsid w:val="008856E7"/>
    <w:rsid w:val="008856E8"/>
    <w:rsid w:val="008860F3"/>
    <w:rsid w:val="00886677"/>
    <w:rsid w:val="00887648"/>
    <w:rsid w:val="008903C2"/>
    <w:rsid w:val="00890F1B"/>
    <w:rsid w:val="00891F36"/>
    <w:rsid w:val="008932C0"/>
    <w:rsid w:val="0089368A"/>
    <w:rsid w:val="008940A1"/>
    <w:rsid w:val="008958B0"/>
    <w:rsid w:val="00895F7D"/>
    <w:rsid w:val="00897688"/>
    <w:rsid w:val="008A00D6"/>
    <w:rsid w:val="008A0A1D"/>
    <w:rsid w:val="008A0E84"/>
    <w:rsid w:val="008A2056"/>
    <w:rsid w:val="008A224A"/>
    <w:rsid w:val="008A2391"/>
    <w:rsid w:val="008A2D39"/>
    <w:rsid w:val="008A355C"/>
    <w:rsid w:val="008A6521"/>
    <w:rsid w:val="008A6ACE"/>
    <w:rsid w:val="008A6F42"/>
    <w:rsid w:val="008B014F"/>
    <w:rsid w:val="008B0D0A"/>
    <w:rsid w:val="008B0FD7"/>
    <w:rsid w:val="008B1ADB"/>
    <w:rsid w:val="008B1C4C"/>
    <w:rsid w:val="008B2018"/>
    <w:rsid w:val="008B2480"/>
    <w:rsid w:val="008B526C"/>
    <w:rsid w:val="008B566B"/>
    <w:rsid w:val="008B5B2B"/>
    <w:rsid w:val="008B656D"/>
    <w:rsid w:val="008B7113"/>
    <w:rsid w:val="008C30B6"/>
    <w:rsid w:val="008C3632"/>
    <w:rsid w:val="008C5CD0"/>
    <w:rsid w:val="008C69F4"/>
    <w:rsid w:val="008C6AA1"/>
    <w:rsid w:val="008C6AEA"/>
    <w:rsid w:val="008C7D05"/>
    <w:rsid w:val="008D0E2B"/>
    <w:rsid w:val="008D12E8"/>
    <w:rsid w:val="008D2310"/>
    <w:rsid w:val="008D2E16"/>
    <w:rsid w:val="008D3B3E"/>
    <w:rsid w:val="008D3D9E"/>
    <w:rsid w:val="008D42E4"/>
    <w:rsid w:val="008D4920"/>
    <w:rsid w:val="008D53D2"/>
    <w:rsid w:val="008D5D5C"/>
    <w:rsid w:val="008D6973"/>
    <w:rsid w:val="008D787A"/>
    <w:rsid w:val="008D7983"/>
    <w:rsid w:val="008E011B"/>
    <w:rsid w:val="008E0464"/>
    <w:rsid w:val="008E171A"/>
    <w:rsid w:val="008E19E4"/>
    <w:rsid w:val="008E28E4"/>
    <w:rsid w:val="008E387F"/>
    <w:rsid w:val="008E56BD"/>
    <w:rsid w:val="008E6EEA"/>
    <w:rsid w:val="008E75F5"/>
    <w:rsid w:val="008E7B70"/>
    <w:rsid w:val="008F20A3"/>
    <w:rsid w:val="008F20D5"/>
    <w:rsid w:val="008F2189"/>
    <w:rsid w:val="008F290C"/>
    <w:rsid w:val="008F36BC"/>
    <w:rsid w:val="008F3C1E"/>
    <w:rsid w:val="008F41D6"/>
    <w:rsid w:val="008F4AC4"/>
    <w:rsid w:val="008F5AA8"/>
    <w:rsid w:val="008F5ACE"/>
    <w:rsid w:val="008F5B0A"/>
    <w:rsid w:val="008F62F4"/>
    <w:rsid w:val="008F66A7"/>
    <w:rsid w:val="008F6B18"/>
    <w:rsid w:val="008F70DE"/>
    <w:rsid w:val="00900196"/>
    <w:rsid w:val="0090062B"/>
    <w:rsid w:val="00900D25"/>
    <w:rsid w:val="00901438"/>
    <w:rsid w:val="009041CF"/>
    <w:rsid w:val="009043FD"/>
    <w:rsid w:val="00904EC2"/>
    <w:rsid w:val="00905767"/>
    <w:rsid w:val="00906268"/>
    <w:rsid w:val="009064AF"/>
    <w:rsid w:val="0091097D"/>
    <w:rsid w:val="0091181A"/>
    <w:rsid w:val="009122A6"/>
    <w:rsid w:val="009139AF"/>
    <w:rsid w:val="00916857"/>
    <w:rsid w:val="009168ED"/>
    <w:rsid w:val="009172A8"/>
    <w:rsid w:val="00917A6B"/>
    <w:rsid w:val="009207AF"/>
    <w:rsid w:val="009212CC"/>
    <w:rsid w:val="009214D7"/>
    <w:rsid w:val="00921829"/>
    <w:rsid w:val="0092242F"/>
    <w:rsid w:val="00922496"/>
    <w:rsid w:val="009226E9"/>
    <w:rsid w:val="00922CCC"/>
    <w:rsid w:val="00922E14"/>
    <w:rsid w:val="009233A3"/>
    <w:rsid w:val="00923DAB"/>
    <w:rsid w:val="009241B1"/>
    <w:rsid w:val="00924B99"/>
    <w:rsid w:val="009250D6"/>
    <w:rsid w:val="009276D6"/>
    <w:rsid w:val="00927AB1"/>
    <w:rsid w:val="00927C3C"/>
    <w:rsid w:val="009311CA"/>
    <w:rsid w:val="0093143C"/>
    <w:rsid w:val="00932DA3"/>
    <w:rsid w:val="0093345E"/>
    <w:rsid w:val="0093573C"/>
    <w:rsid w:val="0093706D"/>
    <w:rsid w:val="009370FE"/>
    <w:rsid w:val="00937498"/>
    <w:rsid w:val="0094051A"/>
    <w:rsid w:val="00941E29"/>
    <w:rsid w:val="009427AE"/>
    <w:rsid w:val="009441F5"/>
    <w:rsid w:val="00945A40"/>
    <w:rsid w:val="00945F80"/>
    <w:rsid w:val="009471C6"/>
    <w:rsid w:val="00951975"/>
    <w:rsid w:val="00951AE1"/>
    <w:rsid w:val="00951E05"/>
    <w:rsid w:val="0095244B"/>
    <w:rsid w:val="0095397C"/>
    <w:rsid w:val="00954923"/>
    <w:rsid w:val="009552B5"/>
    <w:rsid w:val="0095581B"/>
    <w:rsid w:val="00956E2E"/>
    <w:rsid w:val="00956FC1"/>
    <w:rsid w:val="00957449"/>
    <w:rsid w:val="00960232"/>
    <w:rsid w:val="00961CB4"/>
    <w:rsid w:val="0096213C"/>
    <w:rsid w:val="00964834"/>
    <w:rsid w:val="0096536B"/>
    <w:rsid w:val="009660AE"/>
    <w:rsid w:val="00966710"/>
    <w:rsid w:val="00970323"/>
    <w:rsid w:val="00972373"/>
    <w:rsid w:val="00973196"/>
    <w:rsid w:val="00975399"/>
    <w:rsid w:val="009756BB"/>
    <w:rsid w:val="00976C40"/>
    <w:rsid w:val="009809A7"/>
    <w:rsid w:val="00980BD1"/>
    <w:rsid w:val="0098101C"/>
    <w:rsid w:val="009834C7"/>
    <w:rsid w:val="00984A9D"/>
    <w:rsid w:val="0098511E"/>
    <w:rsid w:val="00985475"/>
    <w:rsid w:val="00985D1F"/>
    <w:rsid w:val="0098647B"/>
    <w:rsid w:val="009877EF"/>
    <w:rsid w:val="00987877"/>
    <w:rsid w:val="00987F73"/>
    <w:rsid w:val="00990EA3"/>
    <w:rsid w:val="009919CC"/>
    <w:rsid w:val="00991DD7"/>
    <w:rsid w:val="0099255F"/>
    <w:rsid w:val="00993839"/>
    <w:rsid w:val="00997182"/>
    <w:rsid w:val="0099768F"/>
    <w:rsid w:val="009A0B5E"/>
    <w:rsid w:val="009A0F73"/>
    <w:rsid w:val="009A18A6"/>
    <w:rsid w:val="009A1C15"/>
    <w:rsid w:val="009A276E"/>
    <w:rsid w:val="009A29E6"/>
    <w:rsid w:val="009A2AF6"/>
    <w:rsid w:val="009A3539"/>
    <w:rsid w:val="009A3AB3"/>
    <w:rsid w:val="009A4375"/>
    <w:rsid w:val="009A5647"/>
    <w:rsid w:val="009A56CE"/>
    <w:rsid w:val="009A5877"/>
    <w:rsid w:val="009A667B"/>
    <w:rsid w:val="009B05F4"/>
    <w:rsid w:val="009B2BA0"/>
    <w:rsid w:val="009B2C8E"/>
    <w:rsid w:val="009B34B5"/>
    <w:rsid w:val="009B38E8"/>
    <w:rsid w:val="009B4218"/>
    <w:rsid w:val="009B42F7"/>
    <w:rsid w:val="009B4DD6"/>
    <w:rsid w:val="009B54E3"/>
    <w:rsid w:val="009B552C"/>
    <w:rsid w:val="009B5E75"/>
    <w:rsid w:val="009B75D7"/>
    <w:rsid w:val="009B7AD7"/>
    <w:rsid w:val="009C056F"/>
    <w:rsid w:val="009C057D"/>
    <w:rsid w:val="009C08E7"/>
    <w:rsid w:val="009C1599"/>
    <w:rsid w:val="009C4ADD"/>
    <w:rsid w:val="009C618A"/>
    <w:rsid w:val="009C61EE"/>
    <w:rsid w:val="009C6584"/>
    <w:rsid w:val="009D033F"/>
    <w:rsid w:val="009D14D0"/>
    <w:rsid w:val="009D3AA0"/>
    <w:rsid w:val="009D3B68"/>
    <w:rsid w:val="009D4249"/>
    <w:rsid w:val="009D4BFD"/>
    <w:rsid w:val="009D55F5"/>
    <w:rsid w:val="009D5D20"/>
    <w:rsid w:val="009E074F"/>
    <w:rsid w:val="009E1F2B"/>
    <w:rsid w:val="009E30FB"/>
    <w:rsid w:val="009E4332"/>
    <w:rsid w:val="009E464C"/>
    <w:rsid w:val="009E7051"/>
    <w:rsid w:val="009E72AC"/>
    <w:rsid w:val="009E73E7"/>
    <w:rsid w:val="009E76A5"/>
    <w:rsid w:val="009E7703"/>
    <w:rsid w:val="009E786F"/>
    <w:rsid w:val="009E7B6E"/>
    <w:rsid w:val="009F021E"/>
    <w:rsid w:val="009F156D"/>
    <w:rsid w:val="009F26B9"/>
    <w:rsid w:val="009F3B02"/>
    <w:rsid w:val="009F415C"/>
    <w:rsid w:val="009F5040"/>
    <w:rsid w:val="009F533D"/>
    <w:rsid w:val="009F5422"/>
    <w:rsid w:val="009F68F2"/>
    <w:rsid w:val="009F6E7E"/>
    <w:rsid w:val="009F752B"/>
    <w:rsid w:val="00A01EB9"/>
    <w:rsid w:val="00A054ED"/>
    <w:rsid w:val="00A0635A"/>
    <w:rsid w:val="00A06939"/>
    <w:rsid w:val="00A06EE5"/>
    <w:rsid w:val="00A07459"/>
    <w:rsid w:val="00A0783D"/>
    <w:rsid w:val="00A11D42"/>
    <w:rsid w:val="00A129A4"/>
    <w:rsid w:val="00A13549"/>
    <w:rsid w:val="00A135A2"/>
    <w:rsid w:val="00A2179F"/>
    <w:rsid w:val="00A22B3A"/>
    <w:rsid w:val="00A232E0"/>
    <w:rsid w:val="00A24AA4"/>
    <w:rsid w:val="00A25A07"/>
    <w:rsid w:val="00A2628E"/>
    <w:rsid w:val="00A26E9B"/>
    <w:rsid w:val="00A27D39"/>
    <w:rsid w:val="00A27D75"/>
    <w:rsid w:val="00A27E5E"/>
    <w:rsid w:val="00A31D13"/>
    <w:rsid w:val="00A32526"/>
    <w:rsid w:val="00A32A2A"/>
    <w:rsid w:val="00A332BC"/>
    <w:rsid w:val="00A3342F"/>
    <w:rsid w:val="00A35DE2"/>
    <w:rsid w:val="00A4048E"/>
    <w:rsid w:val="00A40575"/>
    <w:rsid w:val="00A40DEC"/>
    <w:rsid w:val="00A42D4E"/>
    <w:rsid w:val="00A43511"/>
    <w:rsid w:val="00A44A41"/>
    <w:rsid w:val="00A46158"/>
    <w:rsid w:val="00A46815"/>
    <w:rsid w:val="00A4716B"/>
    <w:rsid w:val="00A47481"/>
    <w:rsid w:val="00A503EC"/>
    <w:rsid w:val="00A50D47"/>
    <w:rsid w:val="00A51A7F"/>
    <w:rsid w:val="00A525FA"/>
    <w:rsid w:val="00A54ED5"/>
    <w:rsid w:val="00A55A24"/>
    <w:rsid w:val="00A57665"/>
    <w:rsid w:val="00A6271E"/>
    <w:rsid w:val="00A62AFB"/>
    <w:rsid w:val="00A6356E"/>
    <w:rsid w:val="00A646EE"/>
    <w:rsid w:val="00A64ED0"/>
    <w:rsid w:val="00A66421"/>
    <w:rsid w:val="00A66A0F"/>
    <w:rsid w:val="00A66B44"/>
    <w:rsid w:val="00A66F1F"/>
    <w:rsid w:val="00A6722C"/>
    <w:rsid w:val="00A67F6C"/>
    <w:rsid w:val="00A70D43"/>
    <w:rsid w:val="00A710AA"/>
    <w:rsid w:val="00A718E5"/>
    <w:rsid w:val="00A71AFE"/>
    <w:rsid w:val="00A71F9F"/>
    <w:rsid w:val="00A726EC"/>
    <w:rsid w:val="00A73404"/>
    <w:rsid w:val="00A73A70"/>
    <w:rsid w:val="00A74410"/>
    <w:rsid w:val="00A76B2B"/>
    <w:rsid w:val="00A80F8D"/>
    <w:rsid w:val="00A82118"/>
    <w:rsid w:val="00A8283B"/>
    <w:rsid w:val="00A84A31"/>
    <w:rsid w:val="00A861D2"/>
    <w:rsid w:val="00A86B09"/>
    <w:rsid w:val="00A876AD"/>
    <w:rsid w:val="00A87AE1"/>
    <w:rsid w:val="00A90BE6"/>
    <w:rsid w:val="00A91CE4"/>
    <w:rsid w:val="00A91F68"/>
    <w:rsid w:val="00A93549"/>
    <w:rsid w:val="00A94DC9"/>
    <w:rsid w:val="00A95C55"/>
    <w:rsid w:val="00A96132"/>
    <w:rsid w:val="00A96743"/>
    <w:rsid w:val="00AA0529"/>
    <w:rsid w:val="00AA117C"/>
    <w:rsid w:val="00AA1C41"/>
    <w:rsid w:val="00AA2BF4"/>
    <w:rsid w:val="00AA5362"/>
    <w:rsid w:val="00AA53B9"/>
    <w:rsid w:val="00AA581D"/>
    <w:rsid w:val="00AA6CFD"/>
    <w:rsid w:val="00AB0264"/>
    <w:rsid w:val="00AB4F14"/>
    <w:rsid w:val="00AB5229"/>
    <w:rsid w:val="00AB5D12"/>
    <w:rsid w:val="00AB6103"/>
    <w:rsid w:val="00AB6283"/>
    <w:rsid w:val="00AB7794"/>
    <w:rsid w:val="00AB7EDB"/>
    <w:rsid w:val="00AC03B4"/>
    <w:rsid w:val="00AC0752"/>
    <w:rsid w:val="00AC0DEA"/>
    <w:rsid w:val="00AC1347"/>
    <w:rsid w:val="00AC1EC3"/>
    <w:rsid w:val="00AC27D4"/>
    <w:rsid w:val="00AC33D2"/>
    <w:rsid w:val="00AC3B87"/>
    <w:rsid w:val="00AC4E74"/>
    <w:rsid w:val="00AC51B8"/>
    <w:rsid w:val="00AC564B"/>
    <w:rsid w:val="00AC639A"/>
    <w:rsid w:val="00AC74CF"/>
    <w:rsid w:val="00AD0A2E"/>
    <w:rsid w:val="00AD28BB"/>
    <w:rsid w:val="00AD4824"/>
    <w:rsid w:val="00AD498B"/>
    <w:rsid w:val="00AD6414"/>
    <w:rsid w:val="00AD7983"/>
    <w:rsid w:val="00AD7FAD"/>
    <w:rsid w:val="00AE045E"/>
    <w:rsid w:val="00AE053C"/>
    <w:rsid w:val="00AE295B"/>
    <w:rsid w:val="00AE3D98"/>
    <w:rsid w:val="00AE40F5"/>
    <w:rsid w:val="00AE5261"/>
    <w:rsid w:val="00AE6237"/>
    <w:rsid w:val="00AE679C"/>
    <w:rsid w:val="00AE7D6F"/>
    <w:rsid w:val="00AF0815"/>
    <w:rsid w:val="00AF2227"/>
    <w:rsid w:val="00AF3C2B"/>
    <w:rsid w:val="00AF4B30"/>
    <w:rsid w:val="00AF4BD8"/>
    <w:rsid w:val="00AF4C0B"/>
    <w:rsid w:val="00AF5E71"/>
    <w:rsid w:val="00AF631A"/>
    <w:rsid w:val="00AF6404"/>
    <w:rsid w:val="00B010F4"/>
    <w:rsid w:val="00B0227F"/>
    <w:rsid w:val="00B02FFF"/>
    <w:rsid w:val="00B03B5C"/>
    <w:rsid w:val="00B03BAC"/>
    <w:rsid w:val="00B04CD7"/>
    <w:rsid w:val="00B0526E"/>
    <w:rsid w:val="00B06656"/>
    <w:rsid w:val="00B1091C"/>
    <w:rsid w:val="00B10A9C"/>
    <w:rsid w:val="00B11B60"/>
    <w:rsid w:val="00B11C3B"/>
    <w:rsid w:val="00B125DF"/>
    <w:rsid w:val="00B1342F"/>
    <w:rsid w:val="00B15953"/>
    <w:rsid w:val="00B161D0"/>
    <w:rsid w:val="00B164CC"/>
    <w:rsid w:val="00B1654C"/>
    <w:rsid w:val="00B17CCD"/>
    <w:rsid w:val="00B17E30"/>
    <w:rsid w:val="00B20795"/>
    <w:rsid w:val="00B2080A"/>
    <w:rsid w:val="00B21C7B"/>
    <w:rsid w:val="00B225E7"/>
    <w:rsid w:val="00B22916"/>
    <w:rsid w:val="00B23997"/>
    <w:rsid w:val="00B24A50"/>
    <w:rsid w:val="00B25428"/>
    <w:rsid w:val="00B27054"/>
    <w:rsid w:val="00B2719B"/>
    <w:rsid w:val="00B31430"/>
    <w:rsid w:val="00B31EF3"/>
    <w:rsid w:val="00B322DA"/>
    <w:rsid w:val="00B3301A"/>
    <w:rsid w:val="00B3425D"/>
    <w:rsid w:val="00B34719"/>
    <w:rsid w:val="00B35126"/>
    <w:rsid w:val="00B3578C"/>
    <w:rsid w:val="00B373DA"/>
    <w:rsid w:val="00B40C8B"/>
    <w:rsid w:val="00B41238"/>
    <w:rsid w:val="00B416F4"/>
    <w:rsid w:val="00B417B4"/>
    <w:rsid w:val="00B4281A"/>
    <w:rsid w:val="00B43DD2"/>
    <w:rsid w:val="00B443EF"/>
    <w:rsid w:val="00B44667"/>
    <w:rsid w:val="00B4667C"/>
    <w:rsid w:val="00B47358"/>
    <w:rsid w:val="00B50E51"/>
    <w:rsid w:val="00B51232"/>
    <w:rsid w:val="00B51AF6"/>
    <w:rsid w:val="00B5246F"/>
    <w:rsid w:val="00B524CD"/>
    <w:rsid w:val="00B547FE"/>
    <w:rsid w:val="00B579A1"/>
    <w:rsid w:val="00B61679"/>
    <w:rsid w:val="00B61AA7"/>
    <w:rsid w:val="00B61F76"/>
    <w:rsid w:val="00B6248B"/>
    <w:rsid w:val="00B62B81"/>
    <w:rsid w:val="00B633AF"/>
    <w:rsid w:val="00B64798"/>
    <w:rsid w:val="00B674D6"/>
    <w:rsid w:val="00B67AAF"/>
    <w:rsid w:val="00B67D62"/>
    <w:rsid w:val="00B7066F"/>
    <w:rsid w:val="00B70C91"/>
    <w:rsid w:val="00B72DBD"/>
    <w:rsid w:val="00B72FEB"/>
    <w:rsid w:val="00B73257"/>
    <w:rsid w:val="00B7493D"/>
    <w:rsid w:val="00B7498F"/>
    <w:rsid w:val="00B74A77"/>
    <w:rsid w:val="00B74BFA"/>
    <w:rsid w:val="00B7717D"/>
    <w:rsid w:val="00B8004E"/>
    <w:rsid w:val="00B80712"/>
    <w:rsid w:val="00B80A71"/>
    <w:rsid w:val="00B80D6D"/>
    <w:rsid w:val="00B819D8"/>
    <w:rsid w:val="00B821F0"/>
    <w:rsid w:val="00B82FDD"/>
    <w:rsid w:val="00B833F1"/>
    <w:rsid w:val="00B83851"/>
    <w:rsid w:val="00B84D27"/>
    <w:rsid w:val="00B8585A"/>
    <w:rsid w:val="00B8655C"/>
    <w:rsid w:val="00B9125A"/>
    <w:rsid w:val="00B91AC1"/>
    <w:rsid w:val="00B9308F"/>
    <w:rsid w:val="00B9329E"/>
    <w:rsid w:val="00B9361F"/>
    <w:rsid w:val="00B93A7E"/>
    <w:rsid w:val="00B94457"/>
    <w:rsid w:val="00B95DCF"/>
    <w:rsid w:val="00B96670"/>
    <w:rsid w:val="00B96DC2"/>
    <w:rsid w:val="00BA0615"/>
    <w:rsid w:val="00BA0BBB"/>
    <w:rsid w:val="00BA2779"/>
    <w:rsid w:val="00BA390B"/>
    <w:rsid w:val="00BA4818"/>
    <w:rsid w:val="00BA5482"/>
    <w:rsid w:val="00BB0F14"/>
    <w:rsid w:val="00BB11D5"/>
    <w:rsid w:val="00BB1E11"/>
    <w:rsid w:val="00BB2BAF"/>
    <w:rsid w:val="00BB3601"/>
    <w:rsid w:val="00BB376E"/>
    <w:rsid w:val="00BB3A09"/>
    <w:rsid w:val="00BB4508"/>
    <w:rsid w:val="00BB456B"/>
    <w:rsid w:val="00BB5EFD"/>
    <w:rsid w:val="00BB6212"/>
    <w:rsid w:val="00BB6349"/>
    <w:rsid w:val="00BB670F"/>
    <w:rsid w:val="00BB7156"/>
    <w:rsid w:val="00BC0D17"/>
    <w:rsid w:val="00BC17DB"/>
    <w:rsid w:val="00BC1BB6"/>
    <w:rsid w:val="00BC26E2"/>
    <w:rsid w:val="00BC2CC1"/>
    <w:rsid w:val="00BC2D07"/>
    <w:rsid w:val="00BC3B99"/>
    <w:rsid w:val="00BC3DC0"/>
    <w:rsid w:val="00BC3EE7"/>
    <w:rsid w:val="00BC4434"/>
    <w:rsid w:val="00BC4440"/>
    <w:rsid w:val="00BC53E9"/>
    <w:rsid w:val="00BC599F"/>
    <w:rsid w:val="00BC5B0E"/>
    <w:rsid w:val="00BC669F"/>
    <w:rsid w:val="00BC713B"/>
    <w:rsid w:val="00BC7210"/>
    <w:rsid w:val="00BD034B"/>
    <w:rsid w:val="00BD0391"/>
    <w:rsid w:val="00BD0BFB"/>
    <w:rsid w:val="00BD19FD"/>
    <w:rsid w:val="00BD1BE8"/>
    <w:rsid w:val="00BD28DE"/>
    <w:rsid w:val="00BD2DFA"/>
    <w:rsid w:val="00BD3224"/>
    <w:rsid w:val="00BD32B9"/>
    <w:rsid w:val="00BD3A65"/>
    <w:rsid w:val="00BD5C10"/>
    <w:rsid w:val="00BD600E"/>
    <w:rsid w:val="00BD7966"/>
    <w:rsid w:val="00BD7A1E"/>
    <w:rsid w:val="00BD7D9A"/>
    <w:rsid w:val="00BD7F20"/>
    <w:rsid w:val="00BE0210"/>
    <w:rsid w:val="00BE07EB"/>
    <w:rsid w:val="00BE199C"/>
    <w:rsid w:val="00BE2787"/>
    <w:rsid w:val="00BE28FF"/>
    <w:rsid w:val="00BE412F"/>
    <w:rsid w:val="00BE5ABA"/>
    <w:rsid w:val="00BE62CC"/>
    <w:rsid w:val="00BE6B8A"/>
    <w:rsid w:val="00BE7556"/>
    <w:rsid w:val="00BF0462"/>
    <w:rsid w:val="00BF0D72"/>
    <w:rsid w:val="00BF1231"/>
    <w:rsid w:val="00BF3939"/>
    <w:rsid w:val="00BF4A13"/>
    <w:rsid w:val="00BF59B7"/>
    <w:rsid w:val="00BF6227"/>
    <w:rsid w:val="00BF6354"/>
    <w:rsid w:val="00BF6C43"/>
    <w:rsid w:val="00BF7072"/>
    <w:rsid w:val="00BF7366"/>
    <w:rsid w:val="00C0057E"/>
    <w:rsid w:val="00C01EC1"/>
    <w:rsid w:val="00C01FCF"/>
    <w:rsid w:val="00C02036"/>
    <w:rsid w:val="00C032FD"/>
    <w:rsid w:val="00C033AC"/>
    <w:rsid w:val="00C050EC"/>
    <w:rsid w:val="00C06B13"/>
    <w:rsid w:val="00C06EFA"/>
    <w:rsid w:val="00C10BBF"/>
    <w:rsid w:val="00C10F02"/>
    <w:rsid w:val="00C110E3"/>
    <w:rsid w:val="00C115FA"/>
    <w:rsid w:val="00C11FA9"/>
    <w:rsid w:val="00C1530C"/>
    <w:rsid w:val="00C17ED7"/>
    <w:rsid w:val="00C2132B"/>
    <w:rsid w:val="00C21F32"/>
    <w:rsid w:val="00C229ED"/>
    <w:rsid w:val="00C230F9"/>
    <w:rsid w:val="00C252BD"/>
    <w:rsid w:val="00C26716"/>
    <w:rsid w:val="00C26857"/>
    <w:rsid w:val="00C26EAA"/>
    <w:rsid w:val="00C26EED"/>
    <w:rsid w:val="00C3024F"/>
    <w:rsid w:val="00C323B6"/>
    <w:rsid w:val="00C337C5"/>
    <w:rsid w:val="00C339D4"/>
    <w:rsid w:val="00C34956"/>
    <w:rsid w:val="00C34962"/>
    <w:rsid w:val="00C40250"/>
    <w:rsid w:val="00C406D9"/>
    <w:rsid w:val="00C40CE5"/>
    <w:rsid w:val="00C41889"/>
    <w:rsid w:val="00C43199"/>
    <w:rsid w:val="00C43DF1"/>
    <w:rsid w:val="00C44808"/>
    <w:rsid w:val="00C451EA"/>
    <w:rsid w:val="00C46006"/>
    <w:rsid w:val="00C46DCD"/>
    <w:rsid w:val="00C50009"/>
    <w:rsid w:val="00C5015F"/>
    <w:rsid w:val="00C50C30"/>
    <w:rsid w:val="00C50CA2"/>
    <w:rsid w:val="00C524E7"/>
    <w:rsid w:val="00C5298F"/>
    <w:rsid w:val="00C52D77"/>
    <w:rsid w:val="00C53023"/>
    <w:rsid w:val="00C55C9D"/>
    <w:rsid w:val="00C57624"/>
    <w:rsid w:val="00C61167"/>
    <w:rsid w:val="00C615ED"/>
    <w:rsid w:val="00C667DC"/>
    <w:rsid w:val="00C6697D"/>
    <w:rsid w:val="00C675A5"/>
    <w:rsid w:val="00C676AE"/>
    <w:rsid w:val="00C67D2C"/>
    <w:rsid w:val="00C70CF3"/>
    <w:rsid w:val="00C72082"/>
    <w:rsid w:val="00C72088"/>
    <w:rsid w:val="00C721AE"/>
    <w:rsid w:val="00C7276D"/>
    <w:rsid w:val="00C733E2"/>
    <w:rsid w:val="00C74054"/>
    <w:rsid w:val="00C75D8D"/>
    <w:rsid w:val="00C7630D"/>
    <w:rsid w:val="00C76320"/>
    <w:rsid w:val="00C7660C"/>
    <w:rsid w:val="00C76DA3"/>
    <w:rsid w:val="00C77060"/>
    <w:rsid w:val="00C77D8B"/>
    <w:rsid w:val="00C80CB9"/>
    <w:rsid w:val="00C81103"/>
    <w:rsid w:val="00C825D5"/>
    <w:rsid w:val="00C825FB"/>
    <w:rsid w:val="00C82EF7"/>
    <w:rsid w:val="00C84E49"/>
    <w:rsid w:val="00C858AB"/>
    <w:rsid w:val="00C8662D"/>
    <w:rsid w:val="00C92B71"/>
    <w:rsid w:val="00C92BFC"/>
    <w:rsid w:val="00C9319C"/>
    <w:rsid w:val="00C94B30"/>
    <w:rsid w:val="00C94C9D"/>
    <w:rsid w:val="00C94F20"/>
    <w:rsid w:val="00C95486"/>
    <w:rsid w:val="00C956D5"/>
    <w:rsid w:val="00C9584C"/>
    <w:rsid w:val="00C958E1"/>
    <w:rsid w:val="00C961CB"/>
    <w:rsid w:val="00CA002C"/>
    <w:rsid w:val="00CA0C4D"/>
    <w:rsid w:val="00CA182B"/>
    <w:rsid w:val="00CA1917"/>
    <w:rsid w:val="00CA1CF7"/>
    <w:rsid w:val="00CA43E2"/>
    <w:rsid w:val="00CA58A2"/>
    <w:rsid w:val="00CA58E8"/>
    <w:rsid w:val="00CA7C44"/>
    <w:rsid w:val="00CA7E4F"/>
    <w:rsid w:val="00CB1D85"/>
    <w:rsid w:val="00CB2316"/>
    <w:rsid w:val="00CB3613"/>
    <w:rsid w:val="00CB43B0"/>
    <w:rsid w:val="00CB7221"/>
    <w:rsid w:val="00CB723D"/>
    <w:rsid w:val="00CC01AE"/>
    <w:rsid w:val="00CC049E"/>
    <w:rsid w:val="00CC1238"/>
    <w:rsid w:val="00CC18E1"/>
    <w:rsid w:val="00CC231A"/>
    <w:rsid w:val="00CC2989"/>
    <w:rsid w:val="00CC31E6"/>
    <w:rsid w:val="00CC363D"/>
    <w:rsid w:val="00CC4866"/>
    <w:rsid w:val="00CC4F08"/>
    <w:rsid w:val="00CC59EA"/>
    <w:rsid w:val="00CC60B6"/>
    <w:rsid w:val="00CC647E"/>
    <w:rsid w:val="00CC64F0"/>
    <w:rsid w:val="00CC6678"/>
    <w:rsid w:val="00CC6ACE"/>
    <w:rsid w:val="00CC7B13"/>
    <w:rsid w:val="00CC7DDD"/>
    <w:rsid w:val="00CD27EA"/>
    <w:rsid w:val="00CD4CAD"/>
    <w:rsid w:val="00CD5021"/>
    <w:rsid w:val="00CD515B"/>
    <w:rsid w:val="00CD5E90"/>
    <w:rsid w:val="00CD6DF1"/>
    <w:rsid w:val="00CE078B"/>
    <w:rsid w:val="00CE1593"/>
    <w:rsid w:val="00CE2177"/>
    <w:rsid w:val="00CE2B3D"/>
    <w:rsid w:val="00CE3C8B"/>
    <w:rsid w:val="00CE4500"/>
    <w:rsid w:val="00CE6852"/>
    <w:rsid w:val="00CE7EFD"/>
    <w:rsid w:val="00CF08B4"/>
    <w:rsid w:val="00CF0A4F"/>
    <w:rsid w:val="00CF1B8D"/>
    <w:rsid w:val="00CF3D5E"/>
    <w:rsid w:val="00CF570B"/>
    <w:rsid w:val="00D0031E"/>
    <w:rsid w:val="00D021DA"/>
    <w:rsid w:val="00D02CE4"/>
    <w:rsid w:val="00D051DE"/>
    <w:rsid w:val="00D056D6"/>
    <w:rsid w:val="00D05C3E"/>
    <w:rsid w:val="00D06046"/>
    <w:rsid w:val="00D07072"/>
    <w:rsid w:val="00D075AB"/>
    <w:rsid w:val="00D1060C"/>
    <w:rsid w:val="00D10871"/>
    <w:rsid w:val="00D10BEC"/>
    <w:rsid w:val="00D10EC8"/>
    <w:rsid w:val="00D130A4"/>
    <w:rsid w:val="00D1455A"/>
    <w:rsid w:val="00D14680"/>
    <w:rsid w:val="00D14AB7"/>
    <w:rsid w:val="00D15741"/>
    <w:rsid w:val="00D208C1"/>
    <w:rsid w:val="00D223C8"/>
    <w:rsid w:val="00D225BD"/>
    <w:rsid w:val="00D22899"/>
    <w:rsid w:val="00D22CCD"/>
    <w:rsid w:val="00D232CA"/>
    <w:rsid w:val="00D25E7E"/>
    <w:rsid w:val="00D26521"/>
    <w:rsid w:val="00D269D1"/>
    <w:rsid w:val="00D26FEA"/>
    <w:rsid w:val="00D271A6"/>
    <w:rsid w:val="00D27410"/>
    <w:rsid w:val="00D27715"/>
    <w:rsid w:val="00D302C2"/>
    <w:rsid w:val="00D31BC8"/>
    <w:rsid w:val="00D32277"/>
    <w:rsid w:val="00D32471"/>
    <w:rsid w:val="00D34C74"/>
    <w:rsid w:val="00D34E9A"/>
    <w:rsid w:val="00D35353"/>
    <w:rsid w:val="00D357EC"/>
    <w:rsid w:val="00D3589C"/>
    <w:rsid w:val="00D35C28"/>
    <w:rsid w:val="00D35E2D"/>
    <w:rsid w:val="00D35FA2"/>
    <w:rsid w:val="00D374B8"/>
    <w:rsid w:val="00D37F4C"/>
    <w:rsid w:val="00D410EB"/>
    <w:rsid w:val="00D416D1"/>
    <w:rsid w:val="00D417EA"/>
    <w:rsid w:val="00D41A77"/>
    <w:rsid w:val="00D41EF5"/>
    <w:rsid w:val="00D42C55"/>
    <w:rsid w:val="00D44D0B"/>
    <w:rsid w:val="00D44F18"/>
    <w:rsid w:val="00D46E82"/>
    <w:rsid w:val="00D50AA7"/>
    <w:rsid w:val="00D52833"/>
    <w:rsid w:val="00D53847"/>
    <w:rsid w:val="00D5465F"/>
    <w:rsid w:val="00D54EE4"/>
    <w:rsid w:val="00D551E9"/>
    <w:rsid w:val="00D57315"/>
    <w:rsid w:val="00D6145B"/>
    <w:rsid w:val="00D61B38"/>
    <w:rsid w:val="00D61B83"/>
    <w:rsid w:val="00D6252F"/>
    <w:rsid w:val="00D626D9"/>
    <w:rsid w:val="00D6388E"/>
    <w:rsid w:val="00D638F3"/>
    <w:rsid w:val="00D63D10"/>
    <w:rsid w:val="00D63EC3"/>
    <w:rsid w:val="00D64624"/>
    <w:rsid w:val="00D64C38"/>
    <w:rsid w:val="00D65DA3"/>
    <w:rsid w:val="00D662A8"/>
    <w:rsid w:val="00D6754E"/>
    <w:rsid w:val="00D7076A"/>
    <w:rsid w:val="00D72173"/>
    <w:rsid w:val="00D747F6"/>
    <w:rsid w:val="00D74881"/>
    <w:rsid w:val="00D75BD8"/>
    <w:rsid w:val="00D75CB5"/>
    <w:rsid w:val="00D76F5E"/>
    <w:rsid w:val="00D81D51"/>
    <w:rsid w:val="00D81E0E"/>
    <w:rsid w:val="00D83D31"/>
    <w:rsid w:val="00D86196"/>
    <w:rsid w:val="00D86B65"/>
    <w:rsid w:val="00D8725F"/>
    <w:rsid w:val="00D87F0D"/>
    <w:rsid w:val="00D91336"/>
    <w:rsid w:val="00D9389E"/>
    <w:rsid w:val="00D938FC"/>
    <w:rsid w:val="00D940B0"/>
    <w:rsid w:val="00D94FAA"/>
    <w:rsid w:val="00D95CB0"/>
    <w:rsid w:val="00D978B6"/>
    <w:rsid w:val="00DA059A"/>
    <w:rsid w:val="00DA06B7"/>
    <w:rsid w:val="00DA0940"/>
    <w:rsid w:val="00DA1312"/>
    <w:rsid w:val="00DA1629"/>
    <w:rsid w:val="00DA206B"/>
    <w:rsid w:val="00DA257F"/>
    <w:rsid w:val="00DA3F50"/>
    <w:rsid w:val="00DA476B"/>
    <w:rsid w:val="00DA662E"/>
    <w:rsid w:val="00DA7497"/>
    <w:rsid w:val="00DA7CED"/>
    <w:rsid w:val="00DB0135"/>
    <w:rsid w:val="00DB1325"/>
    <w:rsid w:val="00DB1963"/>
    <w:rsid w:val="00DB1F54"/>
    <w:rsid w:val="00DB25AA"/>
    <w:rsid w:val="00DB2F02"/>
    <w:rsid w:val="00DB32F6"/>
    <w:rsid w:val="00DB41D7"/>
    <w:rsid w:val="00DB42A5"/>
    <w:rsid w:val="00DB6416"/>
    <w:rsid w:val="00DB739B"/>
    <w:rsid w:val="00DB7D5C"/>
    <w:rsid w:val="00DB7FAD"/>
    <w:rsid w:val="00DC23B9"/>
    <w:rsid w:val="00DC2B7F"/>
    <w:rsid w:val="00DC3831"/>
    <w:rsid w:val="00DC57E4"/>
    <w:rsid w:val="00DC6614"/>
    <w:rsid w:val="00DD0404"/>
    <w:rsid w:val="00DD08AD"/>
    <w:rsid w:val="00DD137B"/>
    <w:rsid w:val="00DD1568"/>
    <w:rsid w:val="00DD15DF"/>
    <w:rsid w:val="00DD1D07"/>
    <w:rsid w:val="00DD21BA"/>
    <w:rsid w:val="00DD36DE"/>
    <w:rsid w:val="00DD3DB9"/>
    <w:rsid w:val="00DD5ECA"/>
    <w:rsid w:val="00DD6244"/>
    <w:rsid w:val="00DD6267"/>
    <w:rsid w:val="00DE0712"/>
    <w:rsid w:val="00DE1D14"/>
    <w:rsid w:val="00DE2B2A"/>
    <w:rsid w:val="00DE3CCB"/>
    <w:rsid w:val="00DE631F"/>
    <w:rsid w:val="00DE706A"/>
    <w:rsid w:val="00DF050A"/>
    <w:rsid w:val="00DF0644"/>
    <w:rsid w:val="00DF2E30"/>
    <w:rsid w:val="00DF30E1"/>
    <w:rsid w:val="00DF3878"/>
    <w:rsid w:val="00DF3E97"/>
    <w:rsid w:val="00DF4D33"/>
    <w:rsid w:val="00DF7A95"/>
    <w:rsid w:val="00E00C01"/>
    <w:rsid w:val="00E01386"/>
    <w:rsid w:val="00E01E13"/>
    <w:rsid w:val="00E01F24"/>
    <w:rsid w:val="00E02833"/>
    <w:rsid w:val="00E047A1"/>
    <w:rsid w:val="00E04C97"/>
    <w:rsid w:val="00E05479"/>
    <w:rsid w:val="00E062F7"/>
    <w:rsid w:val="00E07780"/>
    <w:rsid w:val="00E07A86"/>
    <w:rsid w:val="00E07E9C"/>
    <w:rsid w:val="00E109D2"/>
    <w:rsid w:val="00E11636"/>
    <w:rsid w:val="00E12934"/>
    <w:rsid w:val="00E1392C"/>
    <w:rsid w:val="00E14015"/>
    <w:rsid w:val="00E14873"/>
    <w:rsid w:val="00E148D8"/>
    <w:rsid w:val="00E14A09"/>
    <w:rsid w:val="00E14BD4"/>
    <w:rsid w:val="00E154A3"/>
    <w:rsid w:val="00E16EA5"/>
    <w:rsid w:val="00E1730E"/>
    <w:rsid w:val="00E23197"/>
    <w:rsid w:val="00E235E2"/>
    <w:rsid w:val="00E241BE"/>
    <w:rsid w:val="00E2633D"/>
    <w:rsid w:val="00E26F96"/>
    <w:rsid w:val="00E30F1F"/>
    <w:rsid w:val="00E32023"/>
    <w:rsid w:val="00E33DAB"/>
    <w:rsid w:val="00E342D1"/>
    <w:rsid w:val="00E3672C"/>
    <w:rsid w:val="00E4042B"/>
    <w:rsid w:val="00E40FE4"/>
    <w:rsid w:val="00E42EDD"/>
    <w:rsid w:val="00E43EE6"/>
    <w:rsid w:val="00E4455A"/>
    <w:rsid w:val="00E472D9"/>
    <w:rsid w:val="00E47B77"/>
    <w:rsid w:val="00E47BFA"/>
    <w:rsid w:val="00E47EAE"/>
    <w:rsid w:val="00E51CF6"/>
    <w:rsid w:val="00E53F33"/>
    <w:rsid w:val="00E561B8"/>
    <w:rsid w:val="00E606F9"/>
    <w:rsid w:val="00E61436"/>
    <w:rsid w:val="00E61B1D"/>
    <w:rsid w:val="00E62DAB"/>
    <w:rsid w:val="00E63496"/>
    <w:rsid w:val="00E6740D"/>
    <w:rsid w:val="00E7241C"/>
    <w:rsid w:val="00E73359"/>
    <w:rsid w:val="00E80485"/>
    <w:rsid w:val="00E81D81"/>
    <w:rsid w:val="00E82007"/>
    <w:rsid w:val="00E82056"/>
    <w:rsid w:val="00E82181"/>
    <w:rsid w:val="00E83286"/>
    <w:rsid w:val="00E8461C"/>
    <w:rsid w:val="00E84DC5"/>
    <w:rsid w:val="00E85094"/>
    <w:rsid w:val="00E85593"/>
    <w:rsid w:val="00E86556"/>
    <w:rsid w:val="00E878D9"/>
    <w:rsid w:val="00E901D4"/>
    <w:rsid w:val="00E90EC6"/>
    <w:rsid w:val="00E910BF"/>
    <w:rsid w:val="00E91225"/>
    <w:rsid w:val="00E9136D"/>
    <w:rsid w:val="00E91CF2"/>
    <w:rsid w:val="00E92AA9"/>
    <w:rsid w:val="00E92F26"/>
    <w:rsid w:val="00E935C4"/>
    <w:rsid w:val="00E93ABC"/>
    <w:rsid w:val="00E94CA6"/>
    <w:rsid w:val="00E9790D"/>
    <w:rsid w:val="00EA096B"/>
    <w:rsid w:val="00EA1A12"/>
    <w:rsid w:val="00EA20CA"/>
    <w:rsid w:val="00EA2372"/>
    <w:rsid w:val="00EA399D"/>
    <w:rsid w:val="00EA5310"/>
    <w:rsid w:val="00EA5AAA"/>
    <w:rsid w:val="00EA7601"/>
    <w:rsid w:val="00EA7C39"/>
    <w:rsid w:val="00EA7D8C"/>
    <w:rsid w:val="00EB0EB9"/>
    <w:rsid w:val="00EB34FD"/>
    <w:rsid w:val="00EB4378"/>
    <w:rsid w:val="00EB44E7"/>
    <w:rsid w:val="00EB4797"/>
    <w:rsid w:val="00EB51C4"/>
    <w:rsid w:val="00EB63D3"/>
    <w:rsid w:val="00EC15E6"/>
    <w:rsid w:val="00EC23D0"/>
    <w:rsid w:val="00EC2D10"/>
    <w:rsid w:val="00EC2F4A"/>
    <w:rsid w:val="00EC3DAA"/>
    <w:rsid w:val="00EC5E73"/>
    <w:rsid w:val="00EC6C1F"/>
    <w:rsid w:val="00EC6DE9"/>
    <w:rsid w:val="00EC7D34"/>
    <w:rsid w:val="00ED094B"/>
    <w:rsid w:val="00ED1BD4"/>
    <w:rsid w:val="00ED3466"/>
    <w:rsid w:val="00ED35A1"/>
    <w:rsid w:val="00ED4535"/>
    <w:rsid w:val="00ED569D"/>
    <w:rsid w:val="00ED7C2B"/>
    <w:rsid w:val="00EE005E"/>
    <w:rsid w:val="00EE0AC8"/>
    <w:rsid w:val="00EE1123"/>
    <w:rsid w:val="00EE16B7"/>
    <w:rsid w:val="00EE2914"/>
    <w:rsid w:val="00EE3180"/>
    <w:rsid w:val="00EE64AB"/>
    <w:rsid w:val="00EE7143"/>
    <w:rsid w:val="00EE7158"/>
    <w:rsid w:val="00EE78FB"/>
    <w:rsid w:val="00EE7D21"/>
    <w:rsid w:val="00EF0E1E"/>
    <w:rsid w:val="00EF214B"/>
    <w:rsid w:val="00EF38FD"/>
    <w:rsid w:val="00EF5101"/>
    <w:rsid w:val="00EF5D5E"/>
    <w:rsid w:val="00EF627A"/>
    <w:rsid w:val="00EF7F4C"/>
    <w:rsid w:val="00F00482"/>
    <w:rsid w:val="00F00515"/>
    <w:rsid w:val="00F0071F"/>
    <w:rsid w:val="00F01E63"/>
    <w:rsid w:val="00F042EE"/>
    <w:rsid w:val="00F048F8"/>
    <w:rsid w:val="00F055BA"/>
    <w:rsid w:val="00F066D1"/>
    <w:rsid w:val="00F067F4"/>
    <w:rsid w:val="00F06C5C"/>
    <w:rsid w:val="00F06D4A"/>
    <w:rsid w:val="00F07DCF"/>
    <w:rsid w:val="00F07E3C"/>
    <w:rsid w:val="00F10873"/>
    <w:rsid w:val="00F108CC"/>
    <w:rsid w:val="00F109E9"/>
    <w:rsid w:val="00F12771"/>
    <w:rsid w:val="00F135E1"/>
    <w:rsid w:val="00F14788"/>
    <w:rsid w:val="00F14CB6"/>
    <w:rsid w:val="00F15DFD"/>
    <w:rsid w:val="00F167E2"/>
    <w:rsid w:val="00F20BB9"/>
    <w:rsid w:val="00F22107"/>
    <w:rsid w:val="00F223B8"/>
    <w:rsid w:val="00F2245D"/>
    <w:rsid w:val="00F22EFA"/>
    <w:rsid w:val="00F237C3"/>
    <w:rsid w:val="00F23DA7"/>
    <w:rsid w:val="00F24EFD"/>
    <w:rsid w:val="00F24FB4"/>
    <w:rsid w:val="00F25E46"/>
    <w:rsid w:val="00F25E4D"/>
    <w:rsid w:val="00F26635"/>
    <w:rsid w:val="00F26CFF"/>
    <w:rsid w:val="00F27589"/>
    <w:rsid w:val="00F27D2A"/>
    <w:rsid w:val="00F3131F"/>
    <w:rsid w:val="00F3262C"/>
    <w:rsid w:val="00F32AEC"/>
    <w:rsid w:val="00F32CC6"/>
    <w:rsid w:val="00F32FF6"/>
    <w:rsid w:val="00F33398"/>
    <w:rsid w:val="00F334EA"/>
    <w:rsid w:val="00F348F5"/>
    <w:rsid w:val="00F406FD"/>
    <w:rsid w:val="00F4133C"/>
    <w:rsid w:val="00F413AB"/>
    <w:rsid w:val="00F42AEB"/>
    <w:rsid w:val="00F42F2A"/>
    <w:rsid w:val="00F44F8D"/>
    <w:rsid w:val="00F46651"/>
    <w:rsid w:val="00F4793F"/>
    <w:rsid w:val="00F47BEC"/>
    <w:rsid w:val="00F47E59"/>
    <w:rsid w:val="00F50375"/>
    <w:rsid w:val="00F5056F"/>
    <w:rsid w:val="00F51E15"/>
    <w:rsid w:val="00F51FF3"/>
    <w:rsid w:val="00F5219B"/>
    <w:rsid w:val="00F52558"/>
    <w:rsid w:val="00F52E0F"/>
    <w:rsid w:val="00F5301F"/>
    <w:rsid w:val="00F530D8"/>
    <w:rsid w:val="00F53971"/>
    <w:rsid w:val="00F547A6"/>
    <w:rsid w:val="00F55E9A"/>
    <w:rsid w:val="00F56195"/>
    <w:rsid w:val="00F56280"/>
    <w:rsid w:val="00F56DB8"/>
    <w:rsid w:val="00F57226"/>
    <w:rsid w:val="00F6196D"/>
    <w:rsid w:val="00F619DF"/>
    <w:rsid w:val="00F61E3E"/>
    <w:rsid w:val="00F627D2"/>
    <w:rsid w:val="00F6334C"/>
    <w:rsid w:val="00F63C91"/>
    <w:rsid w:val="00F66169"/>
    <w:rsid w:val="00F66436"/>
    <w:rsid w:val="00F671DF"/>
    <w:rsid w:val="00F733D4"/>
    <w:rsid w:val="00F76537"/>
    <w:rsid w:val="00F76A92"/>
    <w:rsid w:val="00F80AA8"/>
    <w:rsid w:val="00F80FF6"/>
    <w:rsid w:val="00F81EA1"/>
    <w:rsid w:val="00F822C3"/>
    <w:rsid w:val="00F844C1"/>
    <w:rsid w:val="00F84714"/>
    <w:rsid w:val="00F84CA3"/>
    <w:rsid w:val="00F85392"/>
    <w:rsid w:val="00F86477"/>
    <w:rsid w:val="00F86902"/>
    <w:rsid w:val="00F86CD8"/>
    <w:rsid w:val="00F87360"/>
    <w:rsid w:val="00F87C7D"/>
    <w:rsid w:val="00F87D49"/>
    <w:rsid w:val="00F903F5"/>
    <w:rsid w:val="00F91BF9"/>
    <w:rsid w:val="00F93A0C"/>
    <w:rsid w:val="00F9413E"/>
    <w:rsid w:val="00F9463D"/>
    <w:rsid w:val="00F958BE"/>
    <w:rsid w:val="00F960AE"/>
    <w:rsid w:val="00F96A5C"/>
    <w:rsid w:val="00F96A82"/>
    <w:rsid w:val="00F97905"/>
    <w:rsid w:val="00FA0802"/>
    <w:rsid w:val="00FA0F27"/>
    <w:rsid w:val="00FA20C2"/>
    <w:rsid w:val="00FA2C90"/>
    <w:rsid w:val="00FA39DA"/>
    <w:rsid w:val="00FA3B6B"/>
    <w:rsid w:val="00FA4211"/>
    <w:rsid w:val="00FA446E"/>
    <w:rsid w:val="00FA4EA2"/>
    <w:rsid w:val="00FA5127"/>
    <w:rsid w:val="00FA5AF9"/>
    <w:rsid w:val="00FA5CDB"/>
    <w:rsid w:val="00FA5E8B"/>
    <w:rsid w:val="00FA6ABD"/>
    <w:rsid w:val="00FA6AEA"/>
    <w:rsid w:val="00FB2254"/>
    <w:rsid w:val="00FB5506"/>
    <w:rsid w:val="00FB73AD"/>
    <w:rsid w:val="00FC07A8"/>
    <w:rsid w:val="00FC1070"/>
    <w:rsid w:val="00FC2078"/>
    <w:rsid w:val="00FC28B1"/>
    <w:rsid w:val="00FC31CB"/>
    <w:rsid w:val="00FC3358"/>
    <w:rsid w:val="00FC3D35"/>
    <w:rsid w:val="00FC5AFB"/>
    <w:rsid w:val="00FC6E03"/>
    <w:rsid w:val="00FC7695"/>
    <w:rsid w:val="00FD0083"/>
    <w:rsid w:val="00FD00B4"/>
    <w:rsid w:val="00FD01D5"/>
    <w:rsid w:val="00FD04B9"/>
    <w:rsid w:val="00FD06EE"/>
    <w:rsid w:val="00FD0943"/>
    <w:rsid w:val="00FD1599"/>
    <w:rsid w:val="00FD2972"/>
    <w:rsid w:val="00FD2A87"/>
    <w:rsid w:val="00FD410B"/>
    <w:rsid w:val="00FD415B"/>
    <w:rsid w:val="00FD4673"/>
    <w:rsid w:val="00FE0ED0"/>
    <w:rsid w:val="00FE14AF"/>
    <w:rsid w:val="00FE2A44"/>
    <w:rsid w:val="00FE2CBE"/>
    <w:rsid w:val="00FE3AB7"/>
    <w:rsid w:val="00FE55CF"/>
    <w:rsid w:val="00FE5F32"/>
    <w:rsid w:val="00FE7466"/>
    <w:rsid w:val="00FE7BF6"/>
    <w:rsid w:val="00FF0069"/>
    <w:rsid w:val="00FF0B77"/>
    <w:rsid w:val="00FF1B67"/>
    <w:rsid w:val="00FF2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2C"/>
    <w:pPr>
      <w:spacing w:before="120" w:after="120"/>
    </w:pPr>
    <w:rPr>
      <w:rFonts w:ascii="Arial" w:hAnsi="Arial" w:cs="Arial"/>
      <w:lang w:val="en-US" w:eastAsia="en-US"/>
    </w:rPr>
  </w:style>
  <w:style w:type="paragraph" w:styleId="Heading1">
    <w:name w:val="heading 1"/>
    <w:basedOn w:val="Normal"/>
    <w:next w:val="Normal"/>
    <w:link w:val="Heading1Char"/>
    <w:qFormat/>
    <w:rsid w:val="00B8004E"/>
    <w:pPr>
      <w:keepNext/>
      <w:numPr>
        <w:numId w:val="5"/>
      </w:numPr>
      <w:tabs>
        <w:tab w:val="left" w:pos="450"/>
      </w:tabs>
      <w:spacing w:before="360"/>
      <w:ind w:left="450" w:hanging="450"/>
      <w:outlineLvl w:val="0"/>
    </w:pPr>
    <w:rPr>
      <w:b/>
      <w:kern w:val="28"/>
      <w:sz w:val="24"/>
      <w:u w:val="single"/>
    </w:rPr>
  </w:style>
  <w:style w:type="paragraph" w:styleId="Heading2">
    <w:name w:val="heading 2"/>
    <w:aliases w:val="TSBTWO"/>
    <w:basedOn w:val="Normal"/>
    <w:next w:val="BlockText"/>
    <w:link w:val="Heading2Char"/>
    <w:qFormat/>
    <w:rsid w:val="0026047A"/>
    <w:pPr>
      <w:keepNext/>
      <w:numPr>
        <w:numId w:val="9"/>
      </w:numPr>
      <w:spacing w:before="360"/>
      <w:jc w:val="both"/>
      <w:outlineLvl w:val="1"/>
    </w:pPr>
    <w:rPr>
      <w:b/>
      <w:color w:val="000000"/>
      <w:u w:val="single"/>
    </w:rPr>
  </w:style>
  <w:style w:type="paragraph" w:styleId="Heading3">
    <w:name w:val="heading 3"/>
    <w:aliases w:val="TSBTHREE"/>
    <w:basedOn w:val="Normal"/>
    <w:next w:val="Normal"/>
    <w:qFormat/>
    <w:rsid w:val="009F5040"/>
    <w:pPr>
      <w:keepNext/>
      <w:numPr>
        <w:ilvl w:val="2"/>
        <w:numId w:val="1"/>
      </w:numPr>
      <w:spacing w:before="200" w:after="60"/>
      <w:jc w:val="both"/>
      <w:outlineLvl w:val="2"/>
    </w:pPr>
    <w:rPr>
      <w:rFonts w:eastAsia="Times"/>
      <w:sz w:val="22"/>
      <w:u w:val="single"/>
      <w:lang w:val="en-GB"/>
    </w:rPr>
  </w:style>
  <w:style w:type="paragraph" w:styleId="Heading4">
    <w:name w:val="heading 4"/>
    <w:aliases w:val="TSBFOUR"/>
    <w:basedOn w:val="Normal"/>
    <w:next w:val="Normal"/>
    <w:qFormat/>
    <w:rsid w:val="009F5040"/>
    <w:pPr>
      <w:keepNext/>
      <w:spacing w:before="80"/>
      <w:outlineLvl w:val="3"/>
    </w:pPr>
    <w:rPr>
      <w:rFonts w:eastAsia="Times"/>
      <w:b/>
      <w:i/>
      <w:sz w:val="22"/>
      <w:lang w:val="en-GB"/>
    </w:rPr>
  </w:style>
  <w:style w:type="paragraph" w:styleId="Heading5">
    <w:name w:val="heading 5"/>
    <w:basedOn w:val="Normal"/>
    <w:next w:val="Normal"/>
    <w:qFormat/>
    <w:rsid w:val="009F5040"/>
    <w:pPr>
      <w:spacing w:before="240" w:after="60"/>
      <w:jc w:val="both"/>
      <w:outlineLvl w:val="4"/>
    </w:pPr>
    <w:rPr>
      <w:sz w:val="22"/>
    </w:rPr>
  </w:style>
  <w:style w:type="paragraph" w:styleId="Heading6">
    <w:name w:val="heading 6"/>
    <w:basedOn w:val="Normal"/>
    <w:next w:val="Normal"/>
    <w:qFormat/>
    <w:rsid w:val="009F5040"/>
    <w:pPr>
      <w:spacing w:before="240" w:after="60"/>
      <w:jc w:val="both"/>
      <w:outlineLvl w:val="5"/>
    </w:pPr>
    <w:rPr>
      <w:i/>
      <w:sz w:val="22"/>
    </w:rPr>
  </w:style>
  <w:style w:type="paragraph" w:styleId="Heading7">
    <w:name w:val="heading 7"/>
    <w:basedOn w:val="Normal"/>
    <w:next w:val="Normal"/>
    <w:qFormat/>
    <w:rsid w:val="009F5040"/>
    <w:pPr>
      <w:spacing w:before="240" w:after="60"/>
      <w:jc w:val="both"/>
      <w:outlineLvl w:val="6"/>
    </w:pPr>
    <w:rPr>
      <w:sz w:val="22"/>
    </w:rPr>
  </w:style>
  <w:style w:type="paragraph" w:styleId="Heading8">
    <w:name w:val="heading 8"/>
    <w:basedOn w:val="Normal"/>
    <w:next w:val="Normal"/>
    <w:qFormat/>
    <w:rsid w:val="009F5040"/>
    <w:pPr>
      <w:keepNext/>
      <w:spacing w:after="60"/>
      <w:jc w:val="center"/>
      <w:outlineLvl w:val="7"/>
    </w:pPr>
    <w:rPr>
      <w:color w:val="FFFFFF"/>
      <w:sz w:val="22"/>
      <w:u w:val="single"/>
      <w:lang w:val="es-ES"/>
    </w:rPr>
  </w:style>
  <w:style w:type="paragraph" w:styleId="Heading9">
    <w:name w:val="heading 9"/>
    <w:basedOn w:val="Normal"/>
    <w:next w:val="Normal"/>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9F5040"/>
  </w:style>
  <w:style w:type="paragraph" w:styleId="Header">
    <w:name w:val="header"/>
    <w:basedOn w:val="Normal"/>
    <w:link w:val="HeaderChar"/>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rsid w:val="009F5040"/>
    <w:pPr>
      <w:tabs>
        <w:tab w:val="left" w:pos="540"/>
        <w:tab w:val="left" w:pos="1800"/>
      </w:tabs>
      <w:outlineLvl w:val="0"/>
    </w:pPr>
    <w:rPr>
      <w:color w:val="0000FF"/>
    </w:rPr>
  </w:style>
  <w:style w:type="paragraph" w:styleId="BodyTextIndent">
    <w:name w:val="Body Text Indent"/>
    <w:basedOn w:val="Normal"/>
    <w:rsid w:val="009F5040"/>
    <w:pPr>
      <w:ind w:left="720"/>
    </w:pPr>
    <w:rPr>
      <w:sz w:val="22"/>
    </w:rPr>
  </w:style>
  <w:style w:type="paragraph" w:styleId="BodyText2">
    <w:name w:val="Body Text 2"/>
    <w:basedOn w:val="Normal"/>
    <w:rsid w:val="009F5040"/>
    <w:rPr>
      <w:color w:val="FF0000"/>
      <w:sz w:val="22"/>
    </w:rPr>
  </w:style>
  <w:style w:type="paragraph" w:styleId="BodyTextIndent2">
    <w:name w:val="Body Text Indent 2"/>
    <w:basedOn w:val="Normal"/>
    <w:rsid w:val="009F5040"/>
    <w:pPr>
      <w:ind w:left="720"/>
    </w:p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styleId="PageNumber">
    <w:name w:val="page number"/>
    <w:basedOn w:val="DefaultParagraphFont"/>
    <w:uiPriority w:val="99"/>
    <w:rsid w:val="009F5040"/>
  </w:style>
  <w:style w:type="paragraph" w:styleId="BodyTextIndent3">
    <w:name w:val="Body Text Indent 3"/>
    <w:basedOn w:val="Normal"/>
    <w:rsid w:val="009F5040"/>
    <w:pPr>
      <w:ind w:left="720"/>
    </w:pPr>
    <w:rPr>
      <w:color w:val="0000FF"/>
    </w:rPr>
  </w:style>
  <w:style w:type="paragraph" w:styleId="FootnoteText">
    <w:name w:val="footnote text"/>
    <w:basedOn w:val="Normal"/>
    <w:semiHidden/>
    <w:rsid w:val="009F5040"/>
    <w:pPr>
      <w:jc w:val="both"/>
    </w:pPr>
    <w:rPr>
      <w:sz w:val="22"/>
    </w:rPr>
  </w:style>
  <w:style w:type="character" w:styleId="Hyperlink">
    <w:name w:val="Hyperlink"/>
    <w:basedOn w:val="DefaultParagraphFont"/>
    <w:uiPriority w:val="99"/>
    <w:rsid w:val="009F5040"/>
    <w:rPr>
      <w:color w:val="0000FF"/>
      <w:u w:val="single"/>
    </w:rPr>
  </w:style>
  <w:style w:type="character" w:styleId="Strong">
    <w:name w:val="Strong"/>
    <w:basedOn w:val="DefaultParagraphFont"/>
    <w:qFormat/>
    <w:rsid w:val="009F5040"/>
    <w:rPr>
      <w:b/>
      <w:bCs/>
    </w:rPr>
  </w:style>
  <w:style w:type="paragraph" w:styleId="TOC1">
    <w:name w:val="toc 1"/>
    <w:basedOn w:val="Normal"/>
    <w:next w:val="Normal"/>
    <w:autoRedefine/>
    <w:uiPriority w:val="39"/>
    <w:rsid w:val="0098647B"/>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1418F7"/>
    <w:pPr>
      <w:spacing w:before="240"/>
    </w:pPr>
    <w:rPr>
      <w:b/>
      <w:bCs/>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semiHidden/>
    <w:rsid w:val="009F5040"/>
    <w:pPr>
      <w:ind w:left="480"/>
    </w:pPr>
  </w:style>
  <w:style w:type="paragraph" w:styleId="TOC5">
    <w:name w:val="toc 5"/>
    <w:basedOn w:val="Normal"/>
    <w:next w:val="Normal"/>
    <w:autoRedefine/>
    <w:semiHidden/>
    <w:rsid w:val="009F5040"/>
    <w:pPr>
      <w:ind w:left="720"/>
    </w:pPr>
  </w:style>
  <w:style w:type="paragraph" w:styleId="TOC6">
    <w:name w:val="toc 6"/>
    <w:basedOn w:val="Normal"/>
    <w:next w:val="Normal"/>
    <w:autoRedefine/>
    <w:semiHidden/>
    <w:rsid w:val="009F5040"/>
    <w:pPr>
      <w:ind w:left="960"/>
    </w:pPr>
  </w:style>
  <w:style w:type="paragraph" w:styleId="TOC7">
    <w:name w:val="toc 7"/>
    <w:basedOn w:val="Normal"/>
    <w:next w:val="Normal"/>
    <w:autoRedefine/>
    <w:semiHidden/>
    <w:rsid w:val="009F5040"/>
    <w:pPr>
      <w:ind w:left="1200"/>
    </w:pPr>
  </w:style>
  <w:style w:type="paragraph" w:styleId="TOC8">
    <w:name w:val="toc 8"/>
    <w:basedOn w:val="Normal"/>
    <w:next w:val="Normal"/>
    <w:autoRedefine/>
    <w:semiHidden/>
    <w:rsid w:val="009F5040"/>
    <w:pPr>
      <w:ind w:left="1440"/>
    </w:pPr>
  </w:style>
  <w:style w:type="paragraph" w:styleId="TOC9">
    <w:name w:val="toc 9"/>
    <w:basedOn w:val="Normal"/>
    <w:next w:val="Normal"/>
    <w:autoRedefine/>
    <w:semiHidden/>
    <w:rsid w:val="009F5040"/>
    <w:pPr>
      <w:ind w:left="1680"/>
    </w:pPr>
  </w:style>
  <w:style w:type="paragraph" w:customStyle="1" w:styleId="Tabletext">
    <w:name w:val="Table text"/>
    <w:rsid w:val="009F5040"/>
    <w:rPr>
      <w:noProof/>
      <w:sz w:val="24"/>
      <w:lang w:val="en-US" w:eastAsia="en-US"/>
    </w:rPr>
  </w:style>
  <w:style w:type="paragraph" w:styleId="BodyText3">
    <w:name w:val="Body Text 3"/>
    <w:basedOn w:val="Normal"/>
    <w:rsid w:val="009F5040"/>
    <w:rPr>
      <w:sz w:val="16"/>
      <w:szCs w:val="16"/>
    </w:rPr>
  </w:style>
  <w:style w:type="character" w:styleId="FootnoteReference">
    <w:name w:val="footnote reference"/>
    <w:basedOn w:val="DefaultParagraphFont"/>
    <w:semiHidden/>
    <w:rsid w:val="009F5040"/>
    <w:rPr>
      <w:vertAlign w:val="superscript"/>
    </w:rPr>
  </w:style>
  <w:style w:type="paragraph" w:styleId="Title">
    <w:name w:val="Title"/>
    <w:basedOn w:val="Normal"/>
    <w:next w:val="Normal"/>
    <w:link w:val="TitleChar"/>
    <w:qFormat/>
    <w:rsid w:val="009F5040"/>
    <w:pPr>
      <w:spacing w:after="240"/>
      <w:jc w:val="center"/>
    </w:pPr>
    <w:rPr>
      <w:sz w:val="56"/>
      <w:u w:val="double"/>
      <w:lang w:val="en-GB"/>
    </w:rPr>
  </w:style>
  <w:style w:type="character" w:customStyle="1" w:styleId="searchtextresume1">
    <w:name w:val="searchtextresume1"/>
    <w:basedOn w:val="DefaultParagraphFont"/>
    <w:rsid w:val="009F5040"/>
    <w:rPr>
      <w:rFonts w:ascii="Arial" w:hAnsi="Arial" w:cs="Arial" w:hint="default"/>
      <w:strike w:val="0"/>
      <w:dstrike w:val="0"/>
      <w:color w:val="000000"/>
      <w:sz w:val="18"/>
      <w:szCs w:val="18"/>
      <w:u w:val="none"/>
      <w:effect w:val="none"/>
    </w:rPr>
  </w:style>
  <w:style w:type="paragraph" w:styleId="ListBullet">
    <w:name w:val="List Bullet"/>
    <w:rsid w:val="009F5040"/>
    <w:pPr>
      <w:numPr>
        <w:numId w:val="2"/>
      </w:numPr>
      <w:spacing w:before="60" w:after="20"/>
    </w:pPr>
    <w:rPr>
      <w:rFonts w:eastAsia="MS Mincho"/>
      <w:noProof/>
      <w:sz w:val="24"/>
      <w:lang w:val="en-US" w:eastAsia="en-US"/>
    </w:rPr>
  </w:style>
  <w:style w:type="character" w:customStyle="1" w:styleId="inserted1">
    <w:name w:val="inserted1"/>
    <w:basedOn w:val="DefaultParagraphFont"/>
    <w:rsid w:val="009F5040"/>
    <w:rPr>
      <w:color w:val="FF0000"/>
    </w:rPr>
  </w:style>
  <w:style w:type="paragraph" w:customStyle="1" w:styleId="Default">
    <w:name w:val="Default"/>
    <w:rsid w:val="009F5040"/>
    <w:pPr>
      <w:autoSpaceDE w:val="0"/>
      <w:autoSpaceDN w:val="0"/>
      <w:adjustRightInd w:val="0"/>
    </w:pPr>
    <w:rPr>
      <w:rFonts w:eastAsia="Times"/>
      <w:color w:val="000000"/>
      <w:sz w:val="24"/>
      <w:szCs w:val="24"/>
      <w:lang w:val="en-US" w:eastAsia="en-US"/>
    </w:rPr>
  </w:style>
  <w:style w:type="character" w:styleId="Emphasis">
    <w:name w:val="Emphasis"/>
    <w:basedOn w:val="DefaultParagraphFont"/>
    <w:qFormat/>
    <w:rsid w:val="009F5040"/>
    <w:rPr>
      <w:i/>
      <w:iCs/>
    </w:rPr>
  </w:style>
  <w:style w:type="table" w:styleId="TableGrid">
    <w:name w:val="Table Grid"/>
    <w:basedOn w:val="TableNormal"/>
    <w:uiPriority w:val="59"/>
    <w:rsid w:val="002B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
    <w:name w:val="Liste 2"/>
    <w:basedOn w:val="Normal"/>
    <w:rsid w:val="00293BD3"/>
    <w:pPr>
      <w:numPr>
        <w:numId w:val="3"/>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rsid w:val="000D3E94"/>
    <w:rPr>
      <w:color w:val="800080"/>
      <w:u w:val="single"/>
    </w:rPr>
  </w:style>
  <w:style w:type="character" w:customStyle="1" w:styleId="messagetypecontextfrom">
    <w:name w:val="messagetypecontextfrom"/>
    <w:basedOn w:val="DefaultParagraphFont"/>
    <w:rsid w:val="000D4C85"/>
  </w:style>
  <w:style w:type="character" w:customStyle="1" w:styleId="messagetypecontextto">
    <w:name w:val="messagetypecontextto"/>
    <w:basedOn w:val="DefaultParagraphFont"/>
    <w:rsid w:val="000D4C85"/>
  </w:style>
  <w:style w:type="paragraph" w:styleId="BalloonText">
    <w:name w:val="Balloon Text"/>
    <w:basedOn w:val="Normal"/>
    <w:semiHidden/>
    <w:rsid w:val="0052689B"/>
    <w:rPr>
      <w:rFonts w:ascii="Tahoma" w:hAnsi="Tahoma" w:cs="Tahoma"/>
      <w:sz w:val="16"/>
      <w:szCs w:val="16"/>
    </w:rPr>
  </w:style>
  <w:style w:type="numbering" w:customStyle="1" w:styleId="CurrentList1">
    <w:name w:val="Current List1"/>
    <w:rsid w:val="00CA0C4D"/>
    <w:pPr>
      <w:numPr>
        <w:numId w:val="4"/>
      </w:numPr>
    </w:pPr>
  </w:style>
  <w:style w:type="paragraph" w:styleId="Caption">
    <w:name w:val="caption"/>
    <w:basedOn w:val="Normal"/>
    <w:next w:val="Normal"/>
    <w:uiPriority w:val="35"/>
    <w:qFormat/>
    <w:rsid w:val="00B1091C"/>
    <w:rPr>
      <w:b/>
      <w:bCs/>
    </w:rPr>
  </w:style>
  <w:style w:type="paragraph" w:styleId="PlainText">
    <w:name w:val="Plain Text"/>
    <w:basedOn w:val="Normal"/>
    <w:link w:val="PlainTextChar"/>
    <w:uiPriority w:val="99"/>
    <w:unhideWhenUsed/>
    <w:rsid w:val="00C67D2C"/>
    <w:rPr>
      <w:rFonts w:ascii="Consolas" w:eastAsia="Calibri" w:hAnsi="Consolas"/>
      <w:lang w:val="en-GB" w:eastAsia="en-GB"/>
    </w:rPr>
  </w:style>
  <w:style w:type="character" w:customStyle="1" w:styleId="PlainTextChar">
    <w:name w:val="Plain Text Char"/>
    <w:basedOn w:val="DefaultParagraphFont"/>
    <w:link w:val="PlainText"/>
    <w:uiPriority w:val="99"/>
    <w:rsid w:val="00C67D2C"/>
    <w:rPr>
      <w:rFonts w:ascii="Consolas" w:eastAsia="Calibri" w:hAnsi="Consolas"/>
    </w:rPr>
  </w:style>
  <w:style w:type="paragraph" w:customStyle="1" w:styleId="Title1">
    <w:name w:val="Title1"/>
    <w:basedOn w:val="Normal"/>
    <w:link w:val="Title1Char"/>
    <w:qFormat/>
    <w:rsid w:val="00E07780"/>
    <w:rPr>
      <w:b/>
      <w:sz w:val="32"/>
      <w:szCs w:val="32"/>
      <w:u w:val="single"/>
      <w:lang w:val="en-GB"/>
    </w:rPr>
  </w:style>
  <w:style w:type="paragraph" w:customStyle="1" w:styleId="Decisions">
    <w:name w:val="Decisions"/>
    <w:basedOn w:val="BlockText"/>
    <w:link w:val="DecisionsChar"/>
    <w:qFormat/>
    <w:rsid w:val="002053BA"/>
    <w:rPr>
      <w:color w:val="008000"/>
      <w:sz w:val="20"/>
      <w:lang w:val="en-GB"/>
    </w:rPr>
  </w:style>
  <w:style w:type="character" w:customStyle="1" w:styleId="Title1Char">
    <w:name w:val="Title1 Char"/>
    <w:basedOn w:val="DefaultParagraphFont"/>
    <w:link w:val="Title1"/>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rPr>
      <w:color w:val="FF0000"/>
      <w:sz w:val="20"/>
      <w:lang w:val="en-GB"/>
    </w:rPr>
  </w:style>
  <w:style w:type="character" w:customStyle="1" w:styleId="BlockTextChar">
    <w:name w:val="Block Text Char"/>
    <w:basedOn w:val="DefaultParagraphFont"/>
    <w:link w:val="BlockText"/>
    <w:rsid w:val="00B80712"/>
    <w:rPr>
      <w:rFonts w:ascii="Arial" w:hAnsi="Arial" w:cs="Arial"/>
      <w:sz w:val="22"/>
      <w:lang w:val="en-US" w:eastAsia="en-US"/>
    </w:rPr>
  </w:style>
  <w:style w:type="character" w:customStyle="1" w:styleId="DecisionsChar">
    <w:name w:val="Decisions Char"/>
    <w:basedOn w:val="BlockTextChar"/>
    <w:link w:val="Decisions"/>
    <w:rsid w:val="002053BA"/>
    <w:rPr>
      <w:rFonts w:ascii="Arial" w:hAnsi="Arial" w:cs="Arial"/>
      <w:color w:val="008000"/>
      <w:sz w:val="22"/>
      <w:lang w:val="en-US" w:eastAsia="en-US"/>
    </w:rPr>
  </w:style>
  <w:style w:type="character" w:customStyle="1" w:styleId="FooterChar">
    <w:name w:val="Footer Char"/>
    <w:basedOn w:val="DefaultParagraphFont"/>
    <w:link w:val="Footer"/>
    <w:uiPriority w:val="99"/>
    <w:rsid w:val="003549AC"/>
    <w:rPr>
      <w:rFonts w:ascii="Arial" w:hAnsi="Arial" w:cs="Arial"/>
      <w:sz w:val="22"/>
      <w:szCs w:val="22"/>
      <w:lang w:val="en-US" w:eastAsia="en-US"/>
    </w:rPr>
  </w:style>
  <w:style w:type="character" w:customStyle="1" w:styleId="ActionsChar">
    <w:name w:val="Actions Char"/>
    <w:basedOn w:val="BlockTextChar"/>
    <w:link w:val="Actions"/>
    <w:rsid w:val="008F2189"/>
    <w:rPr>
      <w:rFonts w:ascii="Arial" w:hAnsi="Arial" w:cs="Arial"/>
      <w:color w:val="FF0000"/>
      <w:sz w:val="22"/>
      <w:lang w:val="en-US" w:eastAsia="en-US"/>
    </w:rPr>
  </w:style>
  <w:style w:type="paragraph" w:customStyle="1" w:styleId="Bulletedtext">
    <w:name w:val="Bulleted text"/>
    <w:basedOn w:val="Normal"/>
    <w:link w:val="BulletedtextChar"/>
    <w:qFormat/>
    <w:rsid w:val="00A646EE"/>
    <w:pPr>
      <w:numPr>
        <w:numId w:val="6"/>
      </w:numPr>
    </w:pPr>
  </w:style>
  <w:style w:type="paragraph" w:styleId="ListParagraph">
    <w:name w:val="List Paragraph"/>
    <w:basedOn w:val="Normal"/>
    <w:link w:val="ListParagraphChar"/>
    <w:uiPriority w:val="34"/>
    <w:qFormat/>
    <w:rsid w:val="006636EC"/>
    <w:pPr>
      <w:numPr>
        <w:numId w:val="10"/>
      </w:numPr>
    </w:pPr>
    <w:rPr>
      <w:rFonts w:cs="Times New Roman"/>
      <w:u w:val="single"/>
      <w:lang w:val="en-GB" w:eastAsia="en-GB"/>
    </w:rPr>
  </w:style>
  <w:style w:type="character" w:customStyle="1" w:styleId="BulletedtextChar">
    <w:name w:val="Bulleted text Char"/>
    <w:basedOn w:val="DefaultParagraphFont"/>
    <w:link w:val="Bulletedtext"/>
    <w:rsid w:val="00A646EE"/>
    <w:rPr>
      <w:rFonts w:ascii="Arial" w:hAnsi="Arial" w:cs="Arial"/>
      <w:lang w:val="en-US" w:eastAsia="en-US"/>
    </w:rPr>
  </w:style>
  <w:style w:type="character" w:customStyle="1" w:styleId="Heading1Char">
    <w:name w:val="Heading 1 Char"/>
    <w:basedOn w:val="DefaultParagraphFont"/>
    <w:link w:val="Heading1"/>
    <w:rsid w:val="00B8004E"/>
    <w:rPr>
      <w:rFonts w:ascii="Arial" w:hAnsi="Arial" w:cs="Arial"/>
      <w:b/>
      <w:kern w:val="28"/>
      <w:sz w:val="24"/>
      <w:u w:val="single"/>
      <w:lang w:val="en-US" w:eastAsia="en-US"/>
    </w:rPr>
  </w:style>
  <w:style w:type="paragraph" w:customStyle="1" w:styleId="List3SMPG">
    <w:name w:val="List 3 SMPG"/>
    <w:basedOn w:val="Normal"/>
    <w:qFormat/>
    <w:rsid w:val="004C4CE2"/>
    <w:pPr>
      <w:numPr>
        <w:numId w:val="7"/>
      </w:numPr>
      <w:spacing w:after="0"/>
    </w:pPr>
  </w:style>
  <w:style w:type="paragraph" w:customStyle="1" w:styleId="SMPGBullet1">
    <w:name w:val="SMPG Bullet1"/>
    <w:basedOn w:val="Normal"/>
    <w:rsid w:val="005A4948"/>
    <w:pPr>
      <w:spacing w:after="0"/>
      <w:ind w:left="360"/>
    </w:pPr>
    <w:rPr>
      <w:rFonts w:cs="Times New Roman"/>
    </w:rPr>
  </w:style>
  <w:style w:type="paragraph" w:customStyle="1" w:styleId="StyleListe2After24pt">
    <w:name w:val="Style Liste 2 + After:  2.4 pt"/>
    <w:basedOn w:val="Liste2"/>
    <w:rsid w:val="006952D9"/>
    <w:pPr>
      <w:numPr>
        <w:numId w:val="8"/>
      </w:numPr>
      <w:spacing w:after="48"/>
      <w:ind w:left="360"/>
    </w:pPr>
    <w:rPr>
      <w:rFonts w:cs="Times New Roman"/>
      <w:b/>
    </w:rPr>
  </w:style>
  <w:style w:type="character" w:customStyle="1" w:styleId="TitleChar">
    <w:name w:val="Title Char"/>
    <w:basedOn w:val="DefaultParagraphFont"/>
    <w:link w:val="Title"/>
    <w:rsid w:val="00BF0462"/>
    <w:rPr>
      <w:rFonts w:ascii="Arial" w:hAnsi="Arial" w:cs="Arial"/>
      <w:sz w:val="56"/>
      <w:u w:val="double"/>
      <w:lang w:eastAsia="en-US"/>
    </w:rPr>
  </w:style>
  <w:style w:type="character" w:customStyle="1" w:styleId="HeaderChar">
    <w:name w:val="Header Char"/>
    <w:basedOn w:val="DefaultParagraphFont"/>
    <w:link w:val="Header"/>
    <w:rsid w:val="00BF0462"/>
    <w:rPr>
      <w:rFonts w:ascii="Arial" w:hAnsi="Arial" w:cs="Arial"/>
      <w:sz w:val="56"/>
      <w:shd w:val="pct15" w:color="auto" w:fill="auto"/>
      <w:lang w:val="en-US" w:eastAsia="en-US"/>
    </w:rPr>
  </w:style>
  <w:style w:type="paragraph" w:customStyle="1" w:styleId="StyleDecisionsItalic">
    <w:name w:val="Style Decisions + Italic"/>
    <w:basedOn w:val="Decisions"/>
    <w:rsid w:val="002127BA"/>
    <w:pPr>
      <w:jc w:val="left"/>
    </w:pPr>
    <w:rPr>
      <w:i/>
      <w:iCs/>
    </w:rPr>
  </w:style>
  <w:style w:type="paragraph" w:customStyle="1" w:styleId="StyleListBulletBefore0ptAfter0pt">
    <w:name w:val="Style List Bullet + Before:  0 pt After:  0 pt"/>
    <w:basedOn w:val="ListBullet"/>
    <w:rsid w:val="00A94DC9"/>
    <w:pPr>
      <w:spacing w:before="0" w:after="0"/>
    </w:pPr>
    <w:rPr>
      <w:rFonts w:ascii="Arial" w:eastAsia="Times New Roman" w:hAnsi="Arial"/>
      <w:sz w:val="20"/>
    </w:rPr>
  </w:style>
  <w:style w:type="paragraph" w:styleId="NoSpacing">
    <w:name w:val="No Spacing"/>
    <w:uiPriority w:val="1"/>
    <w:qFormat/>
    <w:rsid w:val="00D74881"/>
    <w:rPr>
      <w:rFonts w:asciiTheme="minorHAnsi" w:eastAsiaTheme="minorEastAsia" w:hAnsiTheme="minorHAnsi" w:cstheme="minorBidi"/>
      <w:sz w:val="22"/>
      <w:szCs w:val="22"/>
      <w:lang w:eastAsia="zh-CN"/>
    </w:rPr>
  </w:style>
  <w:style w:type="character" w:styleId="CommentReference">
    <w:name w:val="annotation reference"/>
    <w:basedOn w:val="DefaultParagraphFont"/>
    <w:uiPriority w:val="99"/>
    <w:semiHidden/>
    <w:unhideWhenUsed/>
    <w:rsid w:val="00D374B8"/>
    <w:rPr>
      <w:sz w:val="16"/>
      <w:szCs w:val="16"/>
    </w:rPr>
  </w:style>
  <w:style w:type="paragraph" w:styleId="CommentSubject">
    <w:name w:val="annotation subject"/>
    <w:basedOn w:val="CommentText"/>
    <w:next w:val="CommentText"/>
    <w:link w:val="CommentSubjectChar"/>
    <w:uiPriority w:val="99"/>
    <w:semiHidden/>
    <w:unhideWhenUsed/>
    <w:rsid w:val="00D374B8"/>
    <w:rPr>
      <w:b/>
      <w:bCs/>
    </w:rPr>
  </w:style>
  <w:style w:type="character" w:customStyle="1" w:styleId="CommentTextChar">
    <w:name w:val="Comment Text Char"/>
    <w:basedOn w:val="DefaultParagraphFont"/>
    <w:link w:val="CommentText"/>
    <w:semiHidden/>
    <w:rsid w:val="00D374B8"/>
    <w:rPr>
      <w:rFonts w:ascii="Arial" w:hAnsi="Arial" w:cs="Arial"/>
      <w:lang w:val="en-US" w:eastAsia="en-US"/>
    </w:rPr>
  </w:style>
  <w:style w:type="character" w:customStyle="1" w:styleId="CommentSubjectChar">
    <w:name w:val="Comment Subject Char"/>
    <w:basedOn w:val="CommentTextChar"/>
    <w:link w:val="CommentSubject"/>
    <w:uiPriority w:val="99"/>
    <w:semiHidden/>
    <w:rsid w:val="00D374B8"/>
    <w:rPr>
      <w:rFonts w:ascii="Arial" w:hAnsi="Arial" w:cs="Arial"/>
      <w:b/>
      <w:bCs/>
      <w:lang w:val="en-US" w:eastAsia="en-US"/>
    </w:rPr>
  </w:style>
  <w:style w:type="paragraph" w:customStyle="1" w:styleId="Normal-Bullet">
    <w:name w:val="Normal - Bullet"/>
    <w:basedOn w:val="Normal"/>
    <w:uiPriority w:val="2"/>
    <w:rsid w:val="00C9319C"/>
    <w:pPr>
      <w:numPr>
        <w:numId w:val="11"/>
      </w:numPr>
      <w:spacing w:before="0" w:after="0" w:line="280" w:lineRule="atLeast"/>
    </w:pPr>
    <w:rPr>
      <w:rFonts w:ascii="SEB Basic" w:hAnsi="SEB Basic" w:cs="Times New Roman"/>
      <w:sz w:val="22"/>
      <w:szCs w:val="24"/>
      <w:lang w:val="en-GB"/>
    </w:rPr>
  </w:style>
  <w:style w:type="character" w:customStyle="1" w:styleId="ListParagraphChar">
    <w:name w:val="List Paragraph Char"/>
    <w:basedOn w:val="DefaultParagraphFont"/>
    <w:link w:val="ListParagraph"/>
    <w:uiPriority w:val="34"/>
    <w:locked/>
    <w:rsid w:val="00BF7366"/>
    <w:rPr>
      <w:rFonts w:ascii="Arial" w:hAnsi="Arial"/>
      <w:u w:val="single"/>
    </w:rPr>
  </w:style>
  <w:style w:type="character" w:customStyle="1" w:styleId="Heading2Char">
    <w:name w:val="Heading 2 Char"/>
    <w:aliases w:val="TSBTWO Char"/>
    <w:basedOn w:val="DefaultParagraphFont"/>
    <w:link w:val="Heading2"/>
    <w:rsid w:val="00302447"/>
    <w:rPr>
      <w:rFonts w:ascii="Arial" w:hAnsi="Arial" w:cs="Arial"/>
      <w:b/>
      <w:color w:val="000000"/>
      <w:u w:val="single"/>
      <w:lang w:val="en-US" w:eastAsia="en-US"/>
    </w:rPr>
  </w:style>
  <w:style w:type="paragraph" w:customStyle="1" w:styleId="StyleHeading4TSBFOUR11ptNotBold">
    <w:name w:val="Style Heading 4TSBFOUR + 11 pt Not Bold"/>
    <w:basedOn w:val="Normal"/>
    <w:rsid w:val="00D208C1"/>
    <w:pPr>
      <w:keepNext/>
      <w:numPr>
        <w:ilvl w:val="3"/>
        <w:numId w:val="4"/>
      </w:numPr>
      <w:spacing w:before="240" w:after="60"/>
      <w:jc w:val="both"/>
    </w:pPr>
    <w:rPr>
      <w:rFonts w:eastAsiaTheme="minorHAnsi"/>
      <w:sz w:val="22"/>
      <w:szCs w:val="22"/>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54">
      <w:bodyDiv w:val="1"/>
      <w:marLeft w:val="0"/>
      <w:marRight w:val="0"/>
      <w:marTop w:val="0"/>
      <w:marBottom w:val="0"/>
      <w:divBdr>
        <w:top w:val="none" w:sz="0" w:space="0" w:color="auto"/>
        <w:left w:val="none" w:sz="0" w:space="0" w:color="auto"/>
        <w:bottom w:val="none" w:sz="0" w:space="0" w:color="auto"/>
        <w:right w:val="none" w:sz="0" w:space="0" w:color="auto"/>
      </w:divBdr>
      <w:divsChild>
        <w:div w:id="1089039941">
          <w:marLeft w:val="0"/>
          <w:marRight w:val="0"/>
          <w:marTop w:val="0"/>
          <w:marBottom w:val="0"/>
          <w:divBdr>
            <w:top w:val="none" w:sz="0" w:space="0" w:color="auto"/>
            <w:left w:val="none" w:sz="0" w:space="0" w:color="auto"/>
            <w:bottom w:val="none" w:sz="0" w:space="0" w:color="auto"/>
            <w:right w:val="none" w:sz="0" w:space="0" w:color="auto"/>
          </w:divBdr>
          <w:divsChild>
            <w:div w:id="218905199">
              <w:marLeft w:val="0"/>
              <w:marRight w:val="0"/>
              <w:marTop w:val="0"/>
              <w:marBottom w:val="0"/>
              <w:divBdr>
                <w:top w:val="none" w:sz="0" w:space="0" w:color="auto"/>
                <w:left w:val="none" w:sz="0" w:space="0" w:color="auto"/>
                <w:bottom w:val="none" w:sz="0" w:space="0" w:color="auto"/>
                <w:right w:val="none" w:sz="0" w:space="0" w:color="auto"/>
              </w:divBdr>
            </w:div>
            <w:div w:id="250697283">
              <w:marLeft w:val="0"/>
              <w:marRight w:val="0"/>
              <w:marTop w:val="0"/>
              <w:marBottom w:val="0"/>
              <w:divBdr>
                <w:top w:val="none" w:sz="0" w:space="0" w:color="auto"/>
                <w:left w:val="none" w:sz="0" w:space="0" w:color="auto"/>
                <w:bottom w:val="none" w:sz="0" w:space="0" w:color="auto"/>
                <w:right w:val="none" w:sz="0" w:space="0" w:color="auto"/>
              </w:divBdr>
            </w:div>
            <w:div w:id="1864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1006">
      <w:bodyDiv w:val="1"/>
      <w:marLeft w:val="0"/>
      <w:marRight w:val="0"/>
      <w:marTop w:val="0"/>
      <w:marBottom w:val="0"/>
      <w:divBdr>
        <w:top w:val="none" w:sz="0" w:space="0" w:color="auto"/>
        <w:left w:val="none" w:sz="0" w:space="0" w:color="auto"/>
        <w:bottom w:val="none" w:sz="0" w:space="0" w:color="auto"/>
        <w:right w:val="none" w:sz="0" w:space="0" w:color="auto"/>
      </w:divBdr>
    </w:div>
    <w:div w:id="60294874">
      <w:bodyDiv w:val="1"/>
      <w:marLeft w:val="0"/>
      <w:marRight w:val="0"/>
      <w:marTop w:val="0"/>
      <w:marBottom w:val="0"/>
      <w:divBdr>
        <w:top w:val="none" w:sz="0" w:space="0" w:color="auto"/>
        <w:left w:val="none" w:sz="0" w:space="0" w:color="auto"/>
        <w:bottom w:val="none" w:sz="0" w:space="0" w:color="auto"/>
        <w:right w:val="none" w:sz="0" w:space="0" w:color="auto"/>
      </w:divBdr>
    </w:div>
    <w:div w:id="97258764">
      <w:bodyDiv w:val="1"/>
      <w:marLeft w:val="0"/>
      <w:marRight w:val="0"/>
      <w:marTop w:val="0"/>
      <w:marBottom w:val="0"/>
      <w:divBdr>
        <w:top w:val="none" w:sz="0" w:space="0" w:color="auto"/>
        <w:left w:val="none" w:sz="0" w:space="0" w:color="auto"/>
        <w:bottom w:val="none" w:sz="0" w:space="0" w:color="auto"/>
        <w:right w:val="none" w:sz="0" w:space="0" w:color="auto"/>
      </w:divBdr>
    </w:div>
    <w:div w:id="106630067">
      <w:bodyDiv w:val="1"/>
      <w:marLeft w:val="0"/>
      <w:marRight w:val="0"/>
      <w:marTop w:val="0"/>
      <w:marBottom w:val="0"/>
      <w:divBdr>
        <w:top w:val="none" w:sz="0" w:space="0" w:color="auto"/>
        <w:left w:val="none" w:sz="0" w:space="0" w:color="auto"/>
        <w:bottom w:val="none" w:sz="0" w:space="0" w:color="auto"/>
        <w:right w:val="none" w:sz="0" w:space="0" w:color="auto"/>
      </w:divBdr>
    </w:div>
    <w:div w:id="136339629">
      <w:bodyDiv w:val="1"/>
      <w:marLeft w:val="0"/>
      <w:marRight w:val="0"/>
      <w:marTop w:val="0"/>
      <w:marBottom w:val="0"/>
      <w:divBdr>
        <w:top w:val="none" w:sz="0" w:space="0" w:color="auto"/>
        <w:left w:val="none" w:sz="0" w:space="0" w:color="auto"/>
        <w:bottom w:val="none" w:sz="0" w:space="0" w:color="auto"/>
        <w:right w:val="none" w:sz="0" w:space="0" w:color="auto"/>
      </w:divBdr>
    </w:div>
    <w:div w:id="142161834">
      <w:bodyDiv w:val="1"/>
      <w:marLeft w:val="0"/>
      <w:marRight w:val="0"/>
      <w:marTop w:val="0"/>
      <w:marBottom w:val="0"/>
      <w:divBdr>
        <w:top w:val="none" w:sz="0" w:space="0" w:color="auto"/>
        <w:left w:val="none" w:sz="0" w:space="0" w:color="auto"/>
        <w:bottom w:val="none" w:sz="0" w:space="0" w:color="auto"/>
        <w:right w:val="none" w:sz="0" w:space="0" w:color="auto"/>
      </w:divBdr>
    </w:div>
    <w:div w:id="142626817">
      <w:bodyDiv w:val="1"/>
      <w:marLeft w:val="0"/>
      <w:marRight w:val="0"/>
      <w:marTop w:val="0"/>
      <w:marBottom w:val="0"/>
      <w:divBdr>
        <w:top w:val="none" w:sz="0" w:space="0" w:color="auto"/>
        <w:left w:val="none" w:sz="0" w:space="0" w:color="auto"/>
        <w:bottom w:val="none" w:sz="0" w:space="0" w:color="auto"/>
        <w:right w:val="none" w:sz="0" w:space="0" w:color="auto"/>
      </w:divBdr>
    </w:div>
    <w:div w:id="182327996">
      <w:bodyDiv w:val="1"/>
      <w:marLeft w:val="0"/>
      <w:marRight w:val="0"/>
      <w:marTop w:val="0"/>
      <w:marBottom w:val="0"/>
      <w:divBdr>
        <w:top w:val="none" w:sz="0" w:space="0" w:color="auto"/>
        <w:left w:val="none" w:sz="0" w:space="0" w:color="auto"/>
        <w:bottom w:val="none" w:sz="0" w:space="0" w:color="auto"/>
        <w:right w:val="none" w:sz="0" w:space="0" w:color="auto"/>
      </w:divBdr>
    </w:div>
    <w:div w:id="182981961">
      <w:bodyDiv w:val="1"/>
      <w:marLeft w:val="0"/>
      <w:marRight w:val="0"/>
      <w:marTop w:val="0"/>
      <w:marBottom w:val="0"/>
      <w:divBdr>
        <w:top w:val="none" w:sz="0" w:space="0" w:color="auto"/>
        <w:left w:val="none" w:sz="0" w:space="0" w:color="auto"/>
        <w:bottom w:val="none" w:sz="0" w:space="0" w:color="auto"/>
        <w:right w:val="none" w:sz="0" w:space="0" w:color="auto"/>
      </w:divBdr>
    </w:div>
    <w:div w:id="216554567">
      <w:bodyDiv w:val="1"/>
      <w:marLeft w:val="0"/>
      <w:marRight w:val="0"/>
      <w:marTop w:val="0"/>
      <w:marBottom w:val="0"/>
      <w:divBdr>
        <w:top w:val="none" w:sz="0" w:space="0" w:color="auto"/>
        <w:left w:val="none" w:sz="0" w:space="0" w:color="auto"/>
        <w:bottom w:val="none" w:sz="0" w:space="0" w:color="auto"/>
        <w:right w:val="none" w:sz="0" w:space="0" w:color="auto"/>
      </w:divBdr>
    </w:div>
    <w:div w:id="229195624">
      <w:bodyDiv w:val="1"/>
      <w:marLeft w:val="0"/>
      <w:marRight w:val="0"/>
      <w:marTop w:val="0"/>
      <w:marBottom w:val="0"/>
      <w:divBdr>
        <w:top w:val="none" w:sz="0" w:space="0" w:color="auto"/>
        <w:left w:val="none" w:sz="0" w:space="0" w:color="auto"/>
        <w:bottom w:val="none" w:sz="0" w:space="0" w:color="auto"/>
        <w:right w:val="none" w:sz="0" w:space="0" w:color="auto"/>
      </w:divBdr>
    </w:div>
    <w:div w:id="263803171">
      <w:bodyDiv w:val="1"/>
      <w:marLeft w:val="0"/>
      <w:marRight w:val="0"/>
      <w:marTop w:val="0"/>
      <w:marBottom w:val="0"/>
      <w:divBdr>
        <w:top w:val="none" w:sz="0" w:space="0" w:color="auto"/>
        <w:left w:val="none" w:sz="0" w:space="0" w:color="auto"/>
        <w:bottom w:val="none" w:sz="0" w:space="0" w:color="auto"/>
        <w:right w:val="none" w:sz="0" w:space="0" w:color="auto"/>
      </w:divBdr>
    </w:div>
    <w:div w:id="265623062">
      <w:bodyDiv w:val="1"/>
      <w:marLeft w:val="0"/>
      <w:marRight w:val="0"/>
      <w:marTop w:val="0"/>
      <w:marBottom w:val="0"/>
      <w:divBdr>
        <w:top w:val="none" w:sz="0" w:space="0" w:color="auto"/>
        <w:left w:val="none" w:sz="0" w:space="0" w:color="auto"/>
        <w:bottom w:val="none" w:sz="0" w:space="0" w:color="auto"/>
        <w:right w:val="none" w:sz="0" w:space="0" w:color="auto"/>
      </w:divBdr>
    </w:div>
    <w:div w:id="269121966">
      <w:bodyDiv w:val="1"/>
      <w:marLeft w:val="0"/>
      <w:marRight w:val="0"/>
      <w:marTop w:val="0"/>
      <w:marBottom w:val="0"/>
      <w:divBdr>
        <w:top w:val="none" w:sz="0" w:space="0" w:color="auto"/>
        <w:left w:val="none" w:sz="0" w:space="0" w:color="auto"/>
        <w:bottom w:val="none" w:sz="0" w:space="0" w:color="auto"/>
        <w:right w:val="none" w:sz="0" w:space="0" w:color="auto"/>
      </w:divBdr>
    </w:div>
    <w:div w:id="306858408">
      <w:bodyDiv w:val="1"/>
      <w:marLeft w:val="0"/>
      <w:marRight w:val="0"/>
      <w:marTop w:val="0"/>
      <w:marBottom w:val="0"/>
      <w:divBdr>
        <w:top w:val="none" w:sz="0" w:space="0" w:color="auto"/>
        <w:left w:val="none" w:sz="0" w:space="0" w:color="auto"/>
        <w:bottom w:val="none" w:sz="0" w:space="0" w:color="auto"/>
        <w:right w:val="none" w:sz="0" w:space="0" w:color="auto"/>
      </w:divBdr>
    </w:div>
    <w:div w:id="314065359">
      <w:bodyDiv w:val="1"/>
      <w:marLeft w:val="0"/>
      <w:marRight w:val="0"/>
      <w:marTop w:val="0"/>
      <w:marBottom w:val="0"/>
      <w:divBdr>
        <w:top w:val="none" w:sz="0" w:space="0" w:color="auto"/>
        <w:left w:val="none" w:sz="0" w:space="0" w:color="auto"/>
        <w:bottom w:val="none" w:sz="0" w:space="0" w:color="auto"/>
        <w:right w:val="none" w:sz="0" w:space="0" w:color="auto"/>
      </w:divBdr>
    </w:div>
    <w:div w:id="315425444">
      <w:bodyDiv w:val="1"/>
      <w:marLeft w:val="0"/>
      <w:marRight w:val="0"/>
      <w:marTop w:val="0"/>
      <w:marBottom w:val="0"/>
      <w:divBdr>
        <w:top w:val="none" w:sz="0" w:space="0" w:color="auto"/>
        <w:left w:val="none" w:sz="0" w:space="0" w:color="auto"/>
        <w:bottom w:val="none" w:sz="0" w:space="0" w:color="auto"/>
        <w:right w:val="none" w:sz="0" w:space="0" w:color="auto"/>
      </w:divBdr>
      <w:divsChild>
        <w:div w:id="8660227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19190586">
      <w:bodyDiv w:val="1"/>
      <w:marLeft w:val="0"/>
      <w:marRight w:val="0"/>
      <w:marTop w:val="0"/>
      <w:marBottom w:val="0"/>
      <w:divBdr>
        <w:top w:val="none" w:sz="0" w:space="0" w:color="auto"/>
        <w:left w:val="none" w:sz="0" w:space="0" w:color="auto"/>
        <w:bottom w:val="none" w:sz="0" w:space="0" w:color="auto"/>
        <w:right w:val="none" w:sz="0" w:space="0" w:color="auto"/>
      </w:divBdr>
    </w:div>
    <w:div w:id="326446631">
      <w:bodyDiv w:val="1"/>
      <w:marLeft w:val="0"/>
      <w:marRight w:val="0"/>
      <w:marTop w:val="0"/>
      <w:marBottom w:val="0"/>
      <w:divBdr>
        <w:top w:val="none" w:sz="0" w:space="0" w:color="auto"/>
        <w:left w:val="none" w:sz="0" w:space="0" w:color="auto"/>
        <w:bottom w:val="none" w:sz="0" w:space="0" w:color="auto"/>
        <w:right w:val="none" w:sz="0" w:space="0" w:color="auto"/>
      </w:divBdr>
    </w:div>
    <w:div w:id="330258837">
      <w:bodyDiv w:val="1"/>
      <w:marLeft w:val="0"/>
      <w:marRight w:val="0"/>
      <w:marTop w:val="0"/>
      <w:marBottom w:val="0"/>
      <w:divBdr>
        <w:top w:val="none" w:sz="0" w:space="0" w:color="auto"/>
        <w:left w:val="none" w:sz="0" w:space="0" w:color="auto"/>
        <w:bottom w:val="none" w:sz="0" w:space="0" w:color="auto"/>
        <w:right w:val="none" w:sz="0" w:space="0" w:color="auto"/>
      </w:divBdr>
    </w:div>
    <w:div w:id="356780553">
      <w:bodyDiv w:val="1"/>
      <w:marLeft w:val="0"/>
      <w:marRight w:val="0"/>
      <w:marTop w:val="0"/>
      <w:marBottom w:val="0"/>
      <w:divBdr>
        <w:top w:val="none" w:sz="0" w:space="0" w:color="auto"/>
        <w:left w:val="none" w:sz="0" w:space="0" w:color="auto"/>
        <w:bottom w:val="none" w:sz="0" w:space="0" w:color="auto"/>
        <w:right w:val="none" w:sz="0" w:space="0" w:color="auto"/>
      </w:divBdr>
    </w:div>
    <w:div w:id="362289776">
      <w:bodyDiv w:val="1"/>
      <w:marLeft w:val="0"/>
      <w:marRight w:val="0"/>
      <w:marTop w:val="0"/>
      <w:marBottom w:val="0"/>
      <w:divBdr>
        <w:top w:val="none" w:sz="0" w:space="0" w:color="auto"/>
        <w:left w:val="none" w:sz="0" w:space="0" w:color="auto"/>
        <w:bottom w:val="none" w:sz="0" w:space="0" w:color="auto"/>
        <w:right w:val="none" w:sz="0" w:space="0" w:color="auto"/>
      </w:divBdr>
    </w:div>
    <w:div w:id="375198160">
      <w:bodyDiv w:val="1"/>
      <w:marLeft w:val="0"/>
      <w:marRight w:val="0"/>
      <w:marTop w:val="0"/>
      <w:marBottom w:val="0"/>
      <w:divBdr>
        <w:top w:val="none" w:sz="0" w:space="0" w:color="auto"/>
        <w:left w:val="none" w:sz="0" w:space="0" w:color="auto"/>
        <w:bottom w:val="none" w:sz="0" w:space="0" w:color="auto"/>
        <w:right w:val="none" w:sz="0" w:space="0" w:color="auto"/>
      </w:divBdr>
    </w:div>
    <w:div w:id="394815510">
      <w:bodyDiv w:val="1"/>
      <w:marLeft w:val="0"/>
      <w:marRight w:val="0"/>
      <w:marTop w:val="0"/>
      <w:marBottom w:val="0"/>
      <w:divBdr>
        <w:top w:val="none" w:sz="0" w:space="0" w:color="auto"/>
        <w:left w:val="none" w:sz="0" w:space="0" w:color="auto"/>
        <w:bottom w:val="none" w:sz="0" w:space="0" w:color="auto"/>
        <w:right w:val="none" w:sz="0" w:space="0" w:color="auto"/>
      </w:divBdr>
    </w:div>
    <w:div w:id="403651987">
      <w:bodyDiv w:val="1"/>
      <w:marLeft w:val="0"/>
      <w:marRight w:val="0"/>
      <w:marTop w:val="0"/>
      <w:marBottom w:val="0"/>
      <w:divBdr>
        <w:top w:val="none" w:sz="0" w:space="0" w:color="auto"/>
        <w:left w:val="none" w:sz="0" w:space="0" w:color="auto"/>
        <w:bottom w:val="none" w:sz="0" w:space="0" w:color="auto"/>
        <w:right w:val="none" w:sz="0" w:space="0" w:color="auto"/>
      </w:divBdr>
    </w:div>
    <w:div w:id="420372965">
      <w:bodyDiv w:val="1"/>
      <w:marLeft w:val="0"/>
      <w:marRight w:val="0"/>
      <w:marTop w:val="0"/>
      <w:marBottom w:val="0"/>
      <w:divBdr>
        <w:top w:val="none" w:sz="0" w:space="0" w:color="auto"/>
        <w:left w:val="none" w:sz="0" w:space="0" w:color="auto"/>
        <w:bottom w:val="none" w:sz="0" w:space="0" w:color="auto"/>
        <w:right w:val="none" w:sz="0" w:space="0" w:color="auto"/>
      </w:divBdr>
    </w:div>
    <w:div w:id="472603974">
      <w:bodyDiv w:val="1"/>
      <w:marLeft w:val="0"/>
      <w:marRight w:val="0"/>
      <w:marTop w:val="0"/>
      <w:marBottom w:val="0"/>
      <w:divBdr>
        <w:top w:val="none" w:sz="0" w:space="0" w:color="auto"/>
        <w:left w:val="none" w:sz="0" w:space="0" w:color="auto"/>
        <w:bottom w:val="none" w:sz="0" w:space="0" w:color="auto"/>
        <w:right w:val="none" w:sz="0" w:space="0" w:color="auto"/>
      </w:divBdr>
    </w:div>
    <w:div w:id="474177895">
      <w:bodyDiv w:val="1"/>
      <w:marLeft w:val="0"/>
      <w:marRight w:val="0"/>
      <w:marTop w:val="0"/>
      <w:marBottom w:val="0"/>
      <w:divBdr>
        <w:top w:val="none" w:sz="0" w:space="0" w:color="auto"/>
        <w:left w:val="none" w:sz="0" w:space="0" w:color="auto"/>
        <w:bottom w:val="none" w:sz="0" w:space="0" w:color="auto"/>
        <w:right w:val="none" w:sz="0" w:space="0" w:color="auto"/>
      </w:divBdr>
    </w:div>
    <w:div w:id="482742232">
      <w:bodyDiv w:val="1"/>
      <w:marLeft w:val="0"/>
      <w:marRight w:val="0"/>
      <w:marTop w:val="0"/>
      <w:marBottom w:val="0"/>
      <w:divBdr>
        <w:top w:val="none" w:sz="0" w:space="0" w:color="auto"/>
        <w:left w:val="none" w:sz="0" w:space="0" w:color="auto"/>
        <w:bottom w:val="none" w:sz="0" w:space="0" w:color="auto"/>
        <w:right w:val="none" w:sz="0" w:space="0" w:color="auto"/>
      </w:divBdr>
    </w:div>
    <w:div w:id="517551150">
      <w:bodyDiv w:val="1"/>
      <w:marLeft w:val="0"/>
      <w:marRight w:val="0"/>
      <w:marTop w:val="0"/>
      <w:marBottom w:val="0"/>
      <w:divBdr>
        <w:top w:val="none" w:sz="0" w:space="0" w:color="auto"/>
        <w:left w:val="none" w:sz="0" w:space="0" w:color="auto"/>
        <w:bottom w:val="none" w:sz="0" w:space="0" w:color="auto"/>
        <w:right w:val="none" w:sz="0" w:space="0" w:color="auto"/>
      </w:divBdr>
    </w:div>
    <w:div w:id="540092595">
      <w:bodyDiv w:val="1"/>
      <w:marLeft w:val="0"/>
      <w:marRight w:val="0"/>
      <w:marTop w:val="0"/>
      <w:marBottom w:val="0"/>
      <w:divBdr>
        <w:top w:val="none" w:sz="0" w:space="0" w:color="auto"/>
        <w:left w:val="none" w:sz="0" w:space="0" w:color="auto"/>
        <w:bottom w:val="none" w:sz="0" w:space="0" w:color="auto"/>
        <w:right w:val="none" w:sz="0" w:space="0" w:color="auto"/>
      </w:divBdr>
    </w:div>
    <w:div w:id="551379984">
      <w:bodyDiv w:val="1"/>
      <w:marLeft w:val="0"/>
      <w:marRight w:val="0"/>
      <w:marTop w:val="0"/>
      <w:marBottom w:val="0"/>
      <w:divBdr>
        <w:top w:val="none" w:sz="0" w:space="0" w:color="auto"/>
        <w:left w:val="none" w:sz="0" w:space="0" w:color="auto"/>
        <w:bottom w:val="none" w:sz="0" w:space="0" w:color="auto"/>
        <w:right w:val="none" w:sz="0" w:space="0" w:color="auto"/>
      </w:divBdr>
    </w:div>
    <w:div w:id="566377119">
      <w:bodyDiv w:val="1"/>
      <w:marLeft w:val="0"/>
      <w:marRight w:val="0"/>
      <w:marTop w:val="0"/>
      <w:marBottom w:val="0"/>
      <w:divBdr>
        <w:top w:val="none" w:sz="0" w:space="0" w:color="auto"/>
        <w:left w:val="none" w:sz="0" w:space="0" w:color="auto"/>
        <w:bottom w:val="none" w:sz="0" w:space="0" w:color="auto"/>
        <w:right w:val="none" w:sz="0" w:space="0" w:color="auto"/>
      </w:divBdr>
    </w:div>
    <w:div w:id="582035355">
      <w:bodyDiv w:val="1"/>
      <w:marLeft w:val="0"/>
      <w:marRight w:val="0"/>
      <w:marTop w:val="0"/>
      <w:marBottom w:val="0"/>
      <w:divBdr>
        <w:top w:val="none" w:sz="0" w:space="0" w:color="auto"/>
        <w:left w:val="none" w:sz="0" w:space="0" w:color="auto"/>
        <w:bottom w:val="none" w:sz="0" w:space="0" w:color="auto"/>
        <w:right w:val="none" w:sz="0" w:space="0" w:color="auto"/>
      </w:divBdr>
    </w:div>
    <w:div w:id="585456288">
      <w:bodyDiv w:val="1"/>
      <w:marLeft w:val="0"/>
      <w:marRight w:val="0"/>
      <w:marTop w:val="0"/>
      <w:marBottom w:val="0"/>
      <w:divBdr>
        <w:top w:val="none" w:sz="0" w:space="0" w:color="auto"/>
        <w:left w:val="none" w:sz="0" w:space="0" w:color="auto"/>
        <w:bottom w:val="none" w:sz="0" w:space="0" w:color="auto"/>
        <w:right w:val="none" w:sz="0" w:space="0" w:color="auto"/>
      </w:divBdr>
    </w:div>
    <w:div w:id="596789216">
      <w:bodyDiv w:val="1"/>
      <w:marLeft w:val="0"/>
      <w:marRight w:val="0"/>
      <w:marTop w:val="0"/>
      <w:marBottom w:val="0"/>
      <w:divBdr>
        <w:top w:val="none" w:sz="0" w:space="0" w:color="auto"/>
        <w:left w:val="none" w:sz="0" w:space="0" w:color="auto"/>
        <w:bottom w:val="none" w:sz="0" w:space="0" w:color="auto"/>
        <w:right w:val="none" w:sz="0" w:space="0" w:color="auto"/>
      </w:divBdr>
    </w:div>
    <w:div w:id="597367139">
      <w:bodyDiv w:val="1"/>
      <w:marLeft w:val="0"/>
      <w:marRight w:val="0"/>
      <w:marTop w:val="0"/>
      <w:marBottom w:val="0"/>
      <w:divBdr>
        <w:top w:val="none" w:sz="0" w:space="0" w:color="auto"/>
        <w:left w:val="none" w:sz="0" w:space="0" w:color="auto"/>
        <w:bottom w:val="none" w:sz="0" w:space="0" w:color="auto"/>
        <w:right w:val="none" w:sz="0" w:space="0" w:color="auto"/>
      </w:divBdr>
    </w:div>
    <w:div w:id="603998208">
      <w:bodyDiv w:val="1"/>
      <w:marLeft w:val="0"/>
      <w:marRight w:val="0"/>
      <w:marTop w:val="0"/>
      <w:marBottom w:val="0"/>
      <w:divBdr>
        <w:top w:val="none" w:sz="0" w:space="0" w:color="auto"/>
        <w:left w:val="none" w:sz="0" w:space="0" w:color="auto"/>
        <w:bottom w:val="none" w:sz="0" w:space="0" w:color="auto"/>
        <w:right w:val="none" w:sz="0" w:space="0" w:color="auto"/>
      </w:divBdr>
    </w:div>
    <w:div w:id="629825119">
      <w:bodyDiv w:val="1"/>
      <w:marLeft w:val="0"/>
      <w:marRight w:val="0"/>
      <w:marTop w:val="0"/>
      <w:marBottom w:val="0"/>
      <w:divBdr>
        <w:top w:val="none" w:sz="0" w:space="0" w:color="auto"/>
        <w:left w:val="none" w:sz="0" w:space="0" w:color="auto"/>
        <w:bottom w:val="none" w:sz="0" w:space="0" w:color="auto"/>
        <w:right w:val="none" w:sz="0" w:space="0" w:color="auto"/>
      </w:divBdr>
    </w:div>
    <w:div w:id="631520045">
      <w:bodyDiv w:val="1"/>
      <w:marLeft w:val="0"/>
      <w:marRight w:val="0"/>
      <w:marTop w:val="0"/>
      <w:marBottom w:val="0"/>
      <w:divBdr>
        <w:top w:val="none" w:sz="0" w:space="0" w:color="auto"/>
        <w:left w:val="none" w:sz="0" w:space="0" w:color="auto"/>
        <w:bottom w:val="none" w:sz="0" w:space="0" w:color="auto"/>
        <w:right w:val="none" w:sz="0" w:space="0" w:color="auto"/>
      </w:divBdr>
    </w:div>
    <w:div w:id="634027431">
      <w:bodyDiv w:val="1"/>
      <w:marLeft w:val="0"/>
      <w:marRight w:val="0"/>
      <w:marTop w:val="0"/>
      <w:marBottom w:val="0"/>
      <w:divBdr>
        <w:top w:val="none" w:sz="0" w:space="0" w:color="auto"/>
        <w:left w:val="none" w:sz="0" w:space="0" w:color="auto"/>
        <w:bottom w:val="none" w:sz="0" w:space="0" w:color="auto"/>
        <w:right w:val="none" w:sz="0" w:space="0" w:color="auto"/>
      </w:divBdr>
    </w:div>
    <w:div w:id="641733056">
      <w:bodyDiv w:val="1"/>
      <w:marLeft w:val="0"/>
      <w:marRight w:val="0"/>
      <w:marTop w:val="0"/>
      <w:marBottom w:val="0"/>
      <w:divBdr>
        <w:top w:val="none" w:sz="0" w:space="0" w:color="auto"/>
        <w:left w:val="none" w:sz="0" w:space="0" w:color="auto"/>
        <w:bottom w:val="none" w:sz="0" w:space="0" w:color="auto"/>
        <w:right w:val="none" w:sz="0" w:space="0" w:color="auto"/>
      </w:divBdr>
    </w:div>
    <w:div w:id="643126939">
      <w:bodyDiv w:val="1"/>
      <w:marLeft w:val="0"/>
      <w:marRight w:val="0"/>
      <w:marTop w:val="0"/>
      <w:marBottom w:val="0"/>
      <w:divBdr>
        <w:top w:val="none" w:sz="0" w:space="0" w:color="auto"/>
        <w:left w:val="none" w:sz="0" w:space="0" w:color="auto"/>
        <w:bottom w:val="none" w:sz="0" w:space="0" w:color="auto"/>
        <w:right w:val="none" w:sz="0" w:space="0" w:color="auto"/>
      </w:divBdr>
    </w:div>
    <w:div w:id="651955548">
      <w:bodyDiv w:val="1"/>
      <w:marLeft w:val="0"/>
      <w:marRight w:val="0"/>
      <w:marTop w:val="0"/>
      <w:marBottom w:val="0"/>
      <w:divBdr>
        <w:top w:val="none" w:sz="0" w:space="0" w:color="auto"/>
        <w:left w:val="none" w:sz="0" w:space="0" w:color="auto"/>
        <w:bottom w:val="none" w:sz="0" w:space="0" w:color="auto"/>
        <w:right w:val="none" w:sz="0" w:space="0" w:color="auto"/>
      </w:divBdr>
    </w:div>
    <w:div w:id="656416866">
      <w:bodyDiv w:val="1"/>
      <w:marLeft w:val="0"/>
      <w:marRight w:val="0"/>
      <w:marTop w:val="0"/>
      <w:marBottom w:val="0"/>
      <w:divBdr>
        <w:top w:val="none" w:sz="0" w:space="0" w:color="auto"/>
        <w:left w:val="none" w:sz="0" w:space="0" w:color="auto"/>
        <w:bottom w:val="none" w:sz="0" w:space="0" w:color="auto"/>
        <w:right w:val="none" w:sz="0" w:space="0" w:color="auto"/>
      </w:divBdr>
    </w:div>
    <w:div w:id="694117024">
      <w:bodyDiv w:val="1"/>
      <w:marLeft w:val="0"/>
      <w:marRight w:val="0"/>
      <w:marTop w:val="0"/>
      <w:marBottom w:val="0"/>
      <w:divBdr>
        <w:top w:val="none" w:sz="0" w:space="0" w:color="auto"/>
        <w:left w:val="none" w:sz="0" w:space="0" w:color="auto"/>
        <w:bottom w:val="none" w:sz="0" w:space="0" w:color="auto"/>
        <w:right w:val="none" w:sz="0" w:space="0" w:color="auto"/>
      </w:divBdr>
    </w:div>
    <w:div w:id="704840370">
      <w:bodyDiv w:val="1"/>
      <w:marLeft w:val="0"/>
      <w:marRight w:val="0"/>
      <w:marTop w:val="0"/>
      <w:marBottom w:val="0"/>
      <w:divBdr>
        <w:top w:val="none" w:sz="0" w:space="0" w:color="auto"/>
        <w:left w:val="none" w:sz="0" w:space="0" w:color="auto"/>
        <w:bottom w:val="none" w:sz="0" w:space="0" w:color="auto"/>
        <w:right w:val="none" w:sz="0" w:space="0" w:color="auto"/>
      </w:divBdr>
    </w:div>
    <w:div w:id="713846077">
      <w:bodyDiv w:val="1"/>
      <w:marLeft w:val="0"/>
      <w:marRight w:val="0"/>
      <w:marTop w:val="0"/>
      <w:marBottom w:val="0"/>
      <w:divBdr>
        <w:top w:val="none" w:sz="0" w:space="0" w:color="auto"/>
        <w:left w:val="none" w:sz="0" w:space="0" w:color="auto"/>
        <w:bottom w:val="none" w:sz="0" w:space="0" w:color="auto"/>
        <w:right w:val="none" w:sz="0" w:space="0" w:color="auto"/>
      </w:divBdr>
    </w:div>
    <w:div w:id="716467670">
      <w:bodyDiv w:val="1"/>
      <w:marLeft w:val="0"/>
      <w:marRight w:val="0"/>
      <w:marTop w:val="0"/>
      <w:marBottom w:val="0"/>
      <w:divBdr>
        <w:top w:val="none" w:sz="0" w:space="0" w:color="auto"/>
        <w:left w:val="none" w:sz="0" w:space="0" w:color="auto"/>
        <w:bottom w:val="none" w:sz="0" w:space="0" w:color="auto"/>
        <w:right w:val="none" w:sz="0" w:space="0" w:color="auto"/>
      </w:divBdr>
    </w:div>
    <w:div w:id="740060697">
      <w:bodyDiv w:val="1"/>
      <w:marLeft w:val="0"/>
      <w:marRight w:val="0"/>
      <w:marTop w:val="0"/>
      <w:marBottom w:val="0"/>
      <w:divBdr>
        <w:top w:val="none" w:sz="0" w:space="0" w:color="auto"/>
        <w:left w:val="none" w:sz="0" w:space="0" w:color="auto"/>
        <w:bottom w:val="none" w:sz="0" w:space="0" w:color="auto"/>
        <w:right w:val="none" w:sz="0" w:space="0" w:color="auto"/>
      </w:divBdr>
    </w:div>
    <w:div w:id="744574836">
      <w:bodyDiv w:val="1"/>
      <w:marLeft w:val="0"/>
      <w:marRight w:val="0"/>
      <w:marTop w:val="0"/>
      <w:marBottom w:val="0"/>
      <w:divBdr>
        <w:top w:val="none" w:sz="0" w:space="0" w:color="auto"/>
        <w:left w:val="none" w:sz="0" w:space="0" w:color="auto"/>
        <w:bottom w:val="none" w:sz="0" w:space="0" w:color="auto"/>
        <w:right w:val="none" w:sz="0" w:space="0" w:color="auto"/>
      </w:divBdr>
    </w:div>
    <w:div w:id="749615505">
      <w:bodyDiv w:val="1"/>
      <w:marLeft w:val="0"/>
      <w:marRight w:val="0"/>
      <w:marTop w:val="0"/>
      <w:marBottom w:val="0"/>
      <w:divBdr>
        <w:top w:val="none" w:sz="0" w:space="0" w:color="auto"/>
        <w:left w:val="none" w:sz="0" w:space="0" w:color="auto"/>
        <w:bottom w:val="none" w:sz="0" w:space="0" w:color="auto"/>
        <w:right w:val="none" w:sz="0" w:space="0" w:color="auto"/>
      </w:divBdr>
    </w:div>
    <w:div w:id="751393281">
      <w:bodyDiv w:val="1"/>
      <w:marLeft w:val="0"/>
      <w:marRight w:val="0"/>
      <w:marTop w:val="0"/>
      <w:marBottom w:val="0"/>
      <w:divBdr>
        <w:top w:val="none" w:sz="0" w:space="0" w:color="auto"/>
        <w:left w:val="none" w:sz="0" w:space="0" w:color="auto"/>
        <w:bottom w:val="none" w:sz="0" w:space="0" w:color="auto"/>
        <w:right w:val="none" w:sz="0" w:space="0" w:color="auto"/>
      </w:divBdr>
    </w:div>
    <w:div w:id="772017307">
      <w:bodyDiv w:val="1"/>
      <w:marLeft w:val="0"/>
      <w:marRight w:val="0"/>
      <w:marTop w:val="0"/>
      <w:marBottom w:val="0"/>
      <w:divBdr>
        <w:top w:val="none" w:sz="0" w:space="0" w:color="auto"/>
        <w:left w:val="none" w:sz="0" w:space="0" w:color="auto"/>
        <w:bottom w:val="none" w:sz="0" w:space="0" w:color="auto"/>
        <w:right w:val="none" w:sz="0" w:space="0" w:color="auto"/>
      </w:divBdr>
    </w:div>
    <w:div w:id="779686134">
      <w:bodyDiv w:val="1"/>
      <w:marLeft w:val="0"/>
      <w:marRight w:val="0"/>
      <w:marTop w:val="0"/>
      <w:marBottom w:val="0"/>
      <w:divBdr>
        <w:top w:val="none" w:sz="0" w:space="0" w:color="auto"/>
        <w:left w:val="none" w:sz="0" w:space="0" w:color="auto"/>
        <w:bottom w:val="none" w:sz="0" w:space="0" w:color="auto"/>
        <w:right w:val="none" w:sz="0" w:space="0" w:color="auto"/>
      </w:divBdr>
    </w:div>
    <w:div w:id="788940738">
      <w:bodyDiv w:val="1"/>
      <w:marLeft w:val="0"/>
      <w:marRight w:val="0"/>
      <w:marTop w:val="0"/>
      <w:marBottom w:val="0"/>
      <w:divBdr>
        <w:top w:val="none" w:sz="0" w:space="0" w:color="auto"/>
        <w:left w:val="none" w:sz="0" w:space="0" w:color="auto"/>
        <w:bottom w:val="none" w:sz="0" w:space="0" w:color="auto"/>
        <w:right w:val="none" w:sz="0" w:space="0" w:color="auto"/>
      </w:divBdr>
    </w:div>
    <w:div w:id="801117840">
      <w:bodyDiv w:val="1"/>
      <w:marLeft w:val="0"/>
      <w:marRight w:val="0"/>
      <w:marTop w:val="0"/>
      <w:marBottom w:val="0"/>
      <w:divBdr>
        <w:top w:val="none" w:sz="0" w:space="0" w:color="auto"/>
        <w:left w:val="none" w:sz="0" w:space="0" w:color="auto"/>
        <w:bottom w:val="none" w:sz="0" w:space="0" w:color="auto"/>
        <w:right w:val="none" w:sz="0" w:space="0" w:color="auto"/>
      </w:divBdr>
    </w:div>
    <w:div w:id="806319376">
      <w:bodyDiv w:val="1"/>
      <w:marLeft w:val="0"/>
      <w:marRight w:val="0"/>
      <w:marTop w:val="0"/>
      <w:marBottom w:val="0"/>
      <w:divBdr>
        <w:top w:val="none" w:sz="0" w:space="0" w:color="auto"/>
        <w:left w:val="none" w:sz="0" w:space="0" w:color="auto"/>
        <w:bottom w:val="none" w:sz="0" w:space="0" w:color="auto"/>
        <w:right w:val="none" w:sz="0" w:space="0" w:color="auto"/>
      </w:divBdr>
    </w:div>
    <w:div w:id="808400126">
      <w:bodyDiv w:val="1"/>
      <w:marLeft w:val="0"/>
      <w:marRight w:val="0"/>
      <w:marTop w:val="0"/>
      <w:marBottom w:val="0"/>
      <w:divBdr>
        <w:top w:val="none" w:sz="0" w:space="0" w:color="auto"/>
        <w:left w:val="none" w:sz="0" w:space="0" w:color="auto"/>
        <w:bottom w:val="none" w:sz="0" w:space="0" w:color="auto"/>
        <w:right w:val="none" w:sz="0" w:space="0" w:color="auto"/>
      </w:divBdr>
    </w:div>
    <w:div w:id="817693379">
      <w:bodyDiv w:val="1"/>
      <w:marLeft w:val="0"/>
      <w:marRight w:val="0"/>
      <w:marTop w:val="0"/>
      <w:marBottom w:val="0"/>
      <w:divBdr>
        <w:top w:val="none" w:sz="0" w:space="0" w:color="auto"/>
        <w:left w:val="none" w:sz="0" w:space="0" w:color="auto"/>
        <w:bottom w:val="none" w:sz="0" w:space="0" w:color="auto"/>
        <w:right w:val="none" w:sz="0" w:space="0" w:color="auto"/>
      </w:divBdr>
    </w:div>
    <w:div w:id="839269429">
      <w:bodyDiv w:val="1"/>
      <w:marLeft w:val="0"/>
      <w:marRight w:val="0"/>
      <w:marTop w:val="0"/>
      <w:marBottom w:val="0"/>
      <w:divBdr>
        <w:top w:val="none" w:sz="0" w:space="0" w:color="auto"/>
        <w:left w:val="none" w:sz="0" w:space="0" w:color="auto"/>
        <w:bottom w:val="none" w:sz="0" w:space="0" w:color="auto"/>
        <w:right w:val="none" w:sz="0" w:space="0" w:color="auto"/>
      </w:divBdr>
    </w:div>
    <w:div w:id="855577452">
      <w:bodyDiv w:val="1"/>
      <w:marLeft w:val="0"/>
      <w:marRight w:val="0"/>
      <w:marTop w:val="0"/>
      <w:marBottom w:val="0"/>
      <w:divBdr>
        <w:top w:val="none" w:sz="0" w:space="0" w:color="auto"/>
        <w:left w:val="none" w:sz="0" w:space="0" w:color="auto"/>
        <w:bottom w:val="none" w:sz="0" w:space="0" w:color="auto"/>
        <w:right w:val="none" w:sz="0" w:space="0" w:color="auto"/>
      </w:divBdr>
    </w:div>
    <w:div w:id="879364093">
      <w:bodyDiv w:val="1"/>
      <w:marLeft w:val="0"/>
      <w:marRight w:val="0"/>
      <w:marTop w:val="0"/>
      <w:marBottom w:val="0"/>
      <w:divBdr>
        <w:top w:val="none" w:sz="0" w:space="0" w:color="auto"/>
        <w:left w:val="none" w:sz="0" w:space="0" w:color="auto"/>
        <w:bottom w:val="none" w:sz="0" w:space="0" w:color="auto"/>
        <w:right w:val="none" w:sz="0" w:space="0" w:color="auto"/>
      </w:divBdr>
    </w:div>
    <w:div w:id="887574833">
      <w:bodyDiv w:val="1"/>
      <w:marLeft w:val="0"/>
      <w:marRight w:val="0"/>
      <w:marTop w:val="0"/>
      <w:marBottom w:val="0"/>
      <w:divBdr>
        <w:top w:val="none" w:sz="0" w:space="0" w:color="auto"/>
        <w:left w:val="none" w:sz="0" w:space="0" w:color="auto"/>
        <w:bottom w:val="none" w:sz="0" w:space="0" w:color="auto"/>
        <w:right w:val="none" w:sz="0" w:space="0" w:color="auto"/>
      </w:divBdr>
    </w:div>
    <w:div w:id="902643074">
      <w:bodyDiv w:val="1"/>
      <w:marLeft w:val="0"/>
      <w:marRight w:val="0"/>
      <w:marTop w:val="0"/>
      <w:marBottom w:val="0"/>
      <w:divBdr>
        <w:top w:val="none" w:sz="0" w:space="0" w:color="auto"/>
        <w:left w:val="none" w:sz="0" w:space="0" w:color="auto"/>
        <w:bottom w:val="none" w:sz="0" w:space="0" w:color="auto"/>
        <w:right w:val="none" w:sz="0" w:space="0" w:color="auto"/>
      </w:divBdr>
    </w:div>
    <w:div w:id="904416538">
      <w:bodyDiv w:val="1"/>
      <w:marLeft w:val="0"/>
      <w:marRight w:val="0"/>
      <w:marTop w:val="0"/>
      <w:marBottom w:val="0"/>
      <w:divBdr>
        <w:top w:val="none" w:sz="0" w:space="0" w:color="auto"/>
        <w:left w:val="none" w:sz="0" w:space="0" w:color="auto"/>
        <w:bottom w:val="none" w:sz="0" w:space="0" w:color="auto"/>
        <w:right w:val="none" w:sz="0" w:space="0" w:color="auto"/>
      </w:divBdr>
    </w:div>
    <w:div w:id="908425244">
      <w:bodyDiv w:val="1"/>
      <w:marLeft w:val="0"/>
      <w:marRight w:val="0"/>
      <w:marTop w:val="0"/>
      <w:marBottom w:val="0"/>
      <w:divBdr>
        <w:top w:val="none" w:sz="0" w:space="0" w:color="auto"/>
        <w:left w:val="none" w:sz="0" w:space="0" w:color="auto"/>
        <w:bottom w:val="none" w:sz="0" w:space="0" w:color="auto"/>
        <w:right w:val="none" w:sz="0" w:space="0" w:color="auto"/>
      </w:divBdr>
    </w:div>
    <w:div w:id="945387611">
      <w:bodyDiv w:val="1"/>
      <w:marLeft w:val="0"/>
      <w:marRight w:val="0"/>
      <w:marTop w:val="0"/>
      <w:marBottom w:val="0"/>
      <w:divBdr>
        <w:top w:val="none" w:sz="0" w:space="0" w:color="auto"/>
        <w:left w:val="none" w:sz="0" w:space="0" w:color="auto"/>
        <w:bottom w:val="none" w:sz="0" w:space="0" w:color="auto"/>
        <w:right w:val="none" w:sz="0" w:space="0" w:color="auto"/>
      </w:divBdr>
    </w:div>
    <w:div w:id="952829352">
      <w:bodyDiv w:val="1"/>
      <w:marLeft w:val="0"/>
      <w:marRight w:val="0"/>
      <w:marTop w:val="0"/>
      <w:marBottom w:val="0"/>
      <w:divBdr>
        <w:top w:val="none" w:sz="0" w:space="0" w:color="auto"/>
        <w:left w:val="none" w:sz="0" w:space="0" w:color="auto"/>
        <w:bottom w:val="none" w:sz="0" w:space="0" w:color="auto"/>
        <w:right w:val="none" w:sz="0" w:space="0" w:color="auto"/>
      </w:divBdr>
    </w:div>
    <w:div w:id="976691119">
      <w:bodyDiv w:val="1"/>
      <w:marLeft w:val="0"/>
      <w:marRight w:val="0"/>
      <w:marTop w:val="0"/>
      <w:marBottom w:val="0"/>
      <w:divBdr>
        <w:top w:val="none" w:sz="0" w:space="0" w:color="auto"/>
        <w:left w:val="none" w:sz="0" w:space="0" w:color="auto"/>
        <w:bottom w:val="none" w:sz="0" w:space="0" w:color="auto"/>
        <w:right w:val="none" w:sz="0" w:space="0" w:color="auto"/>
      </w:divBdr>
    </w:div>
    <w:div w:id="991104605">
      <w:bodyDiv w:val="1"/>
      <w:marLeft w:val="0"/>
      <w:marRight w:val="0"/>
      <w:marTop w:val="0"/>
      <w:marBottom w:val="0"/>
      <w:divBdr>
        <w:top w:val="none" w:sz="0" w:space="0" w:color="auto"/>
        <w:left w:val="none" w:sz="0" w:space="0" w:color="auto"/>
        <w:bottom w:val="none" w:sz="0" w:space="0" w:color="auto"/>
        <w:right w:val="none" w:sz="0" w:space="0" w:color="auto"/>
      </w:divBdr>
    </w:div>
    <w:div w:id="994575913">
      <w:bodyDiv w:val="1"/>
      <w:marLeft w:val="0"/>
      <w:marRight w:val="0"/>
      <w:marTop w:val="0"/>
      <w:marBottom w:val="0"/>
      <w:divBdr>
        <w:top w:val="none" w:sz="0" w:space="0" w:color="auto"/>
        <w:left w:val="none" w:sz="0" w:space="0" w:color="auto"/>
        <w:bottom w:val="none" w:sz="0" w:space="0" w:color="auto"/>
        <w:right w:val="none" w:sz="0" w:space="0" w:color="auto"/>
      </w:divBdr>
    </w:div>
    <w:div w:id="1007291826">
      <w:bodyDiv w:val="1"/>
      <w:marLeft w:val="0"/>
      <w:marRight w:val="0"/>
      <w:marTop w:val="0"/>
      <w:marBottom w:val="0"/>
      <w:divBdr>
        <w:top w:val="none" w:sz="0" w:space="0" w:color="auto"/>
        <w:left w:val="none" w:sz="0" w:space="0" w:color="auto"/>
        <w:bottom w:val="none" w:sz="0" w:space="0" w:color="auto"/>
        <w:right w:val="none" w:sz="0" w:space="0" w:color="auto"/>
      </w:divBdr>
    </w:div>
    <w:div w:id="1013383570">
      <w:bodyDiv w:val="1"/>
      <w:marLeft w:val="0"/>
      <w:marRight w:val="0"/>
      <w:marTop w:val="0"/>
      <w:marBottom w:val="0"/>
      <w:divBdr>
        <w:top w:val="none" w:sz="0" w:space="0" w:color="auto"/>
        <w:left w:val="none" w:sz="0" w:space="0" w:color="auto"/>
        <w:bottom w:val="none" w:sz="0" w:space="0" w:color="auto"/>
        <w:right w:val="none" w:sz="0" w:space="0" w:color="auto"/>
      </w:divBdr>
    </w:div>
    <w:div w:id="1025473566">
      <w:bodyDiv w:val="1"/>
      <w:marLeft w:val="0"/>
      <w:marRight w:val="0"/>
      <w:marTop w:val="0"/>
      <w:marBottom w:val="0"/>
      <w:divBdr>
        <w:top w:val="none" w:sz="0" w:space="0" w:color="auto"/>
        <w:left w:val="none" w:sz="0" w:space="0" w:color="auto"/>
        <w:bottom w:val="none" w:sz="0" w:space="0" w:color="auto"/>
        <w:right w:val="none" w:sz="0" w:space="0" w:color="auto"/>
      </w:divBdr>
    </w:div>
    <w:div w:id="1033111438">
      <w:bodyDiv w:val="1"/>
      <w:marLeft w:val="0"/>
      <w:marRight w:val="0"/>
      <w:marTop w:val="0"/>
      <w:marBottom w:val="0"/>
      <w:divBdr>
        <w:top w:val="none" w:sz="0" w:space="0" w:color="auto"/>
        <w:left w:val="none" w:sz="0" w:space="0" w:color="auto"/>
        <w:bottom w:val="none" w:sz="0" w:space="0" w:color="auto"/>
        <w:right w:val="none" w:sz="0" w:space="0" w:color="auto"/>
      </w:divBdr>
    </w:div>
    <w:div w:id="1033965066">
      <w:bodyDiv w:val="1"/>
      <w:marLeft w:val="0"/>
      <w:marRight w:val="0"/>
      <w:marTop w:val="0"/>
      <w:marBottom w:val="0"/>
      <w:divBdr>
        <w:top w:val="none" w:sz="0" w:space="0" w:color="auto"/>
        <w:left w:val="none" w:sz="0" w:space="0" w:color="auto"/>
        <w:bottom w:val="none" w:sz="0" w:space="0" w:color="auto"/>
        <w:right w:val="none" w:sz="0" w:space="0" w:color="auto"/>
      </w:divBdr>
    </w:div>
    <w:div w:id="1043140789">
      <w:bodyDiv w:val="1"/>
      <w:marLeft w:val="0"/>
      <w:marRight w:val="0"/>
      <w:marTop w:val="0"/>
      <w:marBottom w:val="0"/>
      <w:divBdr>
        <w:top w:val="none" w:sz="0" w:space="0" w:color="auto"/>
        <w:left w:val="none" w:sz="0" w:space="0" w:color="auto"/>
        <w:bottom w:val="none" w:sz="0" w:space="0" w:color="auto"/>
        <w:right w:val="none" w:sz="0" w:space="0" w:color="auto"/>
      </w:divBdr>
    </w:div>
    <w:div w:id="1064526272">
      <w:bodyDiv w:val="1"/>
      <w:marLeft w:val="0"/>
      <w:marRight w:val="0"/>
      <w:marTop w:val="0"/>
      <w:marBottom w:val="0"/>
      <w:divBdr>
        <w:top w:val="none" w:sz="0" w:space="0" w:color="auto"/>
        <w:left w:val="none" w:sz="0" w:space="0" w:color="auto"/>
        <w:bottom w:val="none" w:sz="0" w:space="0" w:color="auto"/>
        <w:right w:val="none" w:sz="0" w:space="0" w:color="auto"/>
      </w:divBdr>
    </w:div>
    <w:div w:id="1068503381">
      <w:bodyDiv w:val="1"/>
      <w:marLeft w:val="0"/>
      <w:marRight w:val="0"/>
      <w:marTop w:val="0"/>
      <w:marBottom w:val="0"/>
      <w:divBdr>
        <w:top w:val="none" w:sz="0" w:space="0" w:color="auto"/>
        <w:left w:val="none" w:sz="0" w:space="0" w:color="auto"/>
        <w:bottom w:val="none" w:sz="0" w:space="0" w:color="auto"/>
        <w:right w:val="none" w:sz="0" w:space="0" w:color="auto"/>
      </w:divBdr>
    </w:div>
    <w:div w:id="1074397711">
      <w:bodyDiv w:val="1"/>
      <w:marLeft w:val="0"/>
      <w:marRight w:val="0"/>
      <w:marTop w:val="0"/>
      <w:marBottom w:val="0"/>
      <w:divBdr>
        <w:top w:val="none" w:sz="0" w:space="0" w:color="auto"/>
        <w:left w:val="none" w:sz="0" w:space="0" w:color="auto"/>
        <w:bottom w:val="none" w:sz="0" w:space="0" w:color="auto"/>
        <w:right w:val="none" w:sz="0" w:space="0" w:color="auto"/>
      </w:divBdr>
    </w:div>
    <w:div w:id="1084885746">
      <w:bodyDiv w:val="1"/>
      <w:marLeft w:val="0"/>
      <w:marRight w:val="0"/>
      <w:marTop w:val="0"/>
      <w:marBottom w:val="0"/>
      <w:divBdr>
        <w:top w:val="none" w:sz="0" w:space="0" w:color="auto"/>
        <w:left w:val="none" w:sz="0" w:space="0" w:color="auto"/>
        <w:bottom w:val="none" w:sz="0" w:space="0" w:color="auto"/>
        <w:right w:val="none" w:sz="0" w:space="0" w:color="auto"/>
      </w:divBdr>
    </w:div>
    <w:div w:id="1118375734">
      <w:bodyDiv w:val="1"/>
      <w:marLeft w:val="0"/>
      <w:marRight w:val="0"/>
      <w:marTop w:val="0"/>
      <w:marBottom w:val="0"/>
      <w:divBdr>
        <w:top w:val="none" w:sz="0" w:space="0" w:color="auto"/>
        <w:left w:val="none" w:sz="0" w:space="0" w:color="auto"/>
        <w:bottom w:val="none" w:sz="0" w:space="0" w:color="auto"/>
        <w:right w:val="none" w:sz="0" w:space="0" w:color="auto"/>
      </w:divBdr>
    </w:div>
    <w:div w:id="1123310772">
      <w:bodyDiv w:val="1"/>
      <w:marLeft w:val="0"/>
      <w:marRight w:val="0"/>
      <w:marTop w:val="0"/>
      <w:marBottom w:val="0"/>
      <w:divBdr>
        <w:top w:val="none" w:sz="0" w:space="0" w:color="auto"/>
        <w:left w:val="none" w:sz="0" w:space="0" w:color="auto"/>
        <w:bottom w:val="none" w:sz="0" w:space="0" w:color="auto"/>
        <w:right w:val="none" w:sz="0" w:space="0" w:color="auto"/>
      </w:divBdr>
    </w:div>
    <w:div w:id="1160846120">
      <w:bodyDiv w:val="1"/>
      <w:marLeft w:val="0"/>
      <w:marRight w:val="0"/>
      <w:marTop w:val="0"/>
      <w:marBottom w:val="0"/>
      <w:divBdr>
        <w:top w:val="none" w:sz="0" w:space="0" w:color="auto"/>
        <w:left w:val="none" w:sz="0" w:space="0" w:color="auto"/>
        <w:bottom w:val="none" w:sz="0" w:space="0" w:color="auto"/>
        <w:right w:val="none" w:sz="0" w:space="0" w:color="auto"/>
      </w:divBdr>
    </w:div>
    <w:div w:id="1160846753">
      <w:bodyDiv w:val="1"/>
      <w:marLeft w:val="0"/>
      <w:marRight w:val="0"/>
      <w:marTop w:val="0"/>
      <w:marBottom w:val="0"/>
      <w:divBdr>
        <w:top w:val="none" w:sz="0" w:space="0" w:color="auto"/>
        <w:left w:val="none" w:sz="0" w:space="0" w:color="auto"/>
        <w:bottom w:val="none" w:sz="0" w:space="0" w:color="auto"/>
        <w:right w:val="none" w:sz="0" w:space="0" w:color="auto"/>
      </w:divBdr>
    </w:div>
    <w:div w:id="1189953181">
      <w:bodyDiv w:val="1"/>
      <w:marLeft w:val="0"/>
      <w:marRight w:val="0"/>
      <w:marTop w:val="0"/>
      <w:marBottom w:val="0"/>
      <w:divBdr>
        <w:top w:val="none" w:sz="0" w:space="0" w:color="auto"/>
        <w:left w:val="none" w:sz="0" w:space="0" w:color="auto"/>
        <w:bottom w:val="none" w:sz="0" w:space="0" w:color="auto"/>
        <w:right w:val="none" w:sz="0" w:space="0" w:color="auto"/>
      </w:divBdr>
    </w:div>
    <w:div w:id="1203517550">
      <w:bodyDiv w:val="1"/>
      <w:marLeft w:val="0"/>
      <w:marRight w:val="0"/>
      <w:marTop w:val="0"/>
      <w:marBottom w:val="0"/>
      <w:divBdr>
        <w:top w:val="none" w:sz="0" w:space="0" w:color="auto"/>
        <w:left w:val="none" w:sz="0" w:space="0" w:color="auto"/>
        <w:bottom w:val="none" w:sz="0" w:space="0" w:color="auto"/>
        <w:right w:val="none" w:sz="0" w:space="0" w:color="auto"/>
      </w:divBdr>
    </w:div>
    <w:div w:id="1206914927">
      <w:bodyDiv w:val="1"/>
      <w:marLeft w:val="0"/>
      <w:marRight w:val="0"/>
      <w:marTop w:val="0"/>
      <w:marBottom w:val="0"/>
      <w:divBdr>
        <w:top w:val="none" w:sz="0" w:space="0" w:color="auto"/>
        <w:left w:val="none" w:sz="0" w:space="0" w:color="auto"/>
        <w:bottom w:val="none" w:sz="0" w:space="0" w:color="auto"/>
        <w:right w:val="none" w:sz="0" w:space="0" w:color="auto"/>
      </w:divBdr>
    </w:div>
    <w:div w:id="1222255162">
      <w:bodyDiv w:val="1"/>
      <w:marLeft w:val="0"/>
      <w:marRight w:val="0"/>
      <w:marTop w:val="0"/>
      <w:marBottom w:val="0"/>
      <w:divBdr>
        <w:top w:val="none" w:sz="0" w:space="0" w:color="auto"/>
        <w:left w:val="none" w:sz="0" w:space="0" w:color="auto"/>
        <w:bottom w:val="none" w:sz="0" w:space="0" w:color="auto"/>
        <w:right w:val="none" w:sz="0" w:space="0" w:color="auto"/>
      </w:divBdr>
    </w:div>
    <w:div w:id="1246308003">
      <w:bodyDiv w:val="1"/>
      <w:marLeft w:val="0"/>
      <w:marRight w:val="0"/>
      <w:marTop w:val="0"/>
      <w:marBottom w:val="0"/>
      <w:divBdr>
        <w:top w:val="none" w:sz="0" w:space="0" w:color="auto"/>
        <w:left w:val="none" w:sz="0" w:space="0" w:color="auto"/>
        <w:bottom w:val="none" w:sz="0" w:space="0" w:color="auto"/>
        <w:right w:val="none" w:sz="0" w:space="0" w:color="auto"/>
      </w:divBdr>
    </w:div>
    <w:div w:id="1250846198">
      <w:bodyDiv w:val="1"/>
      <w:marLeft w:val="0"/>
      <w:marRight w:val="0"/>
      <w:marTop w:val="0"/>
      <w:marBottom w:val="0"/>
      <w:divBdr>
        <w:top w:val="none" w:sz="0" w:space="0" w:color="auto"/>
        <w:left w:val="none" w:sz="0" w:space="0" w:color="auto"/>
        <w:bottom w:val="none" w:sz="0" w:space="0" w:color="auto"/>
        <w:right w:val="none" w:sz="0" w:space="0" w:color="auto"/>
      </w:divBdr>
    </w:div>
    <w:div w:id="1251695407">
      <w:bodyDiv w:val="1"/>
      <w:marLeft w:val="0"/>
      <w:marRight w:val="0"/>
      <w:marTop w:val="0"/>
      <w:marBottom w:val="0"/>
      <w:divBdr>
        <w:top w:val="none" w:sz="0" w:space="0" w:color="auto"/>
        <w:left w:val="none" w:sz="0" w:space="0" w:color="auto"/>
        <w:bottom w:val="none" w:sz="0" w:space="0" w:color="auto"/>
        <w:right w:val="none" w:sz="0" w:space="0" w:color="auto"/>
      </w:divBdr>
    </w:div>
    <w:div w:id="1259022517">
      <w:bodyDiv w:val="1"/>
      <w:marLeft w:val="0"/>
      <w:marRight w:val="0"/>
      <w:marTop w:val="0"/>
      <w:marBottom w:val="0"/>
      <w:divBdr>
        <w:top w:val="none" w:sz="0" w:space="0" w:color="auto"/>
        <w:left w:val="none" w:sz="0" w:space="0" w:color="auto"/>
        <w:bottom w:val="none" w:sz="0" w:space="0" w:color="auto"/>
        <w:right w:val="none" w:sz="0" w:space="0" w:color="auto"/>
      </w:divBdr>
    </w:div>
    <w:div w:id="1266965489">
      <w:bodyDiv w:val="1"/>
      <w:marLeft w:val="0"/>
      <w:marRight w:val="0"/>
      <w:marTop w:val="0"/>
      <w:marBottom w:val="0"/>
      <w:divBdr>
        <w:top w:val="none" w:sz="0" w:space="0" w:color="auto"/>
        <w:left w:val="none" w:sz="0" w:space="0" w:color="auto"/>
        <w:bottom w:val="none" w:sz="0" w:space="0" w:color="auto"/>
        <w:right w:val="none" w:sz="0" w:space="0" w:color="auto"/>
      </w:divBdr>
    </w:div>
    <w:div w:id="1275018079">
      <w:bodyDiv w:val="1"/>
      <w:marLeft w:val="0"/>
      <w:marRight w:val="0"/>
      <w:marTop w:val="0"/>
      <w:marBottom w:val="0"/>
      <w:divBdr>
        <w:top w:val="none" w:sz="0" w:space="0" w:color="auto"/>
        <w:left w:val="none" w:sz="0" w:space="0" w:color="auto"/>
        <w:bottom w:val="none" w:sz="0" w:space="0" w:color="auto"/>
        <w:right w:val="none" w:sz="0" w:space="0" w:color="auto"/>
      </w:divBdr>
    </w:div>
    <w:div w:id="1282346798">
      <w:bodyDiv w:val="1"/>
      <w:marLeft w:val="0"/>
      <w:marRight w:val="0"/>
      <w:marTop w:val="0"/>
      <w:marBottom w:val="0"/>
      <w:divBdr>
        <w:top w:val="none" w:sz="0" w:space="0" w:color="auto"/>
        <w:left w:val="none" w:sz="0" w:space="0" w:color="auto"/>
        <w:bottom w:val="none" w:sz="0" w:space="0" w:color="auto"/>
        <w:right w:val="none" w:sz="0" w:space="0" w:color="auto"/>
      </w:divBdr>
    </w:div>
    <w:div w:id="1284266788">
      <w:bodyDiv w:val="1"/>
      <w:marLeft w:val="0"/>
      <w:marRight w:val="0"/>
      <w:marTop w:val="0"/>
      <w:marBottom w:val="0"/>
      <w:divBdr>
        <w:top w:val="none" w:sz="0" w:space="0" w:color="auto"/>
        <w:left w:val="none" w:sz="0" w:space="0" w:color="auto"/>
        <w:bottom w:val="none" w:sz="0" w:space="0" w:color="auto"/>
        <w:right w:val="none" w:sz="0" w:space="0" w:color="auto"/>
      </w:divBdr>
    </w:div>
    <w:div w:id="1311638100">
      <w:bodyDiv w:val="1"/>
      <w:marLeft w:val="0"/>
      <w:marRight w:val="0"/>
      <w:marTop w:val="0"/>
      <w:marBottom w:val="0"/>
      <w:divBdr>
        <w:top w:val="none" w:sz="0" w:space="0" w:color="auto"/>
        <w:left w:val="none" w:sz="0" w:space="0" w:color="auto"/>
        <w:bottom w:val="none" w:sz="0" w:space="0" w:color="auto"/>
        <w:right w:val="none" w:sz="0" w:space="0" w:color="auto"/>
      </w:divBdr>
    </w:div>
    <w:div w:id="1329556613">
      <w:bodyDiv w:val="1"/>
      <w:marLeft w:val="0"/>
      <w:marRight w:val="0"/>
      <w:marTop w:val="0"/>
      <w:marBottom w:val="0"/>
      <w:divBdr>
        <w:top w:val="none" w:sz="0" w:space="0" w:color="auto"/>
        <w:left w:val="none" w:sz="0" w:space="0" w:color="auto"/>
        <w:bottom w:val="none" w:sz="0" w:space="0" w:color="auto"/>
        <w:right w:val="none" w:sz="0" w:space="0" w:color="auto"/>
      </w:divBdr>
    </w:div>
    <w:div w:id="1333753274">
      <w:bodyDiv w:val="1"/>
      <w:marLeft w:val="0"/>
      <w:marRight w:val="0"/>
      <w:marTop w:val="0"/>
      <w:marBottom w:val="0"/>
      <w:divBdr>
        <w:top w:val="none" w:sz="0" w:space="0" w:color="auto"/>
        <w:left w:val="none" w:sz="0" w:space="0" w:color="auto"/>
        <w:bottom w:val="none" w:sz="0" w:space="0" w:color="auto"/>
        <w:right w:val="none" w:sz="0" w:space="0" w:color="auto"/>
      </w:divBdr>
    </w:div>
    <w:div w:id="1378580095">
      <w:bodyDiv w:val="1"/>
      <w:marLeft w:val="0"/>
      <w:marRight w:val="0"/>
      <w:marTop w:val="0"/>
      <w:marBottom w:val="0"/>
      <w:divBdr>
        <w:top w:val="none" w:sz="0" w:space="0" w:color="auto"/>
        <w:left w:val="none" w:sz="0" w:space="0" w:color="auto"/>
        <w:bottom w:val="none" w:sz="0" w:space="0" w:color="auto"/>
        <w:right w:val="none" w:sz="0" w:space="0" w:color="auto"/>
      </w:divBdr>
    </w:div>
    <w:div w:id="1384787316">
      <w:bodyDiv w:val="1"/>
      <w:marLeft w:val="0"/>
      <w:marRight w:val="0"/>
      <w:marTop w:val="0"/>
      <w:marBottom w:val="0"/>
      <w:divBdr>
        <w:top w:val="none" w:sz="0" w:space="0" w:color="auto"/>
        <w:left w:val="none" w:sz="0" w:space="0" w:color="auto"/>
        <w:bottom w:val="none" w:sz="0" w:space="0" w:color="auto"/>
        <w:right w:val="none" w:sz="0" w:space="0" w:color="auto"/>
      </w:divBdr>
    </w:div>
    <w:div w:id="1449859497">
      <w:bodyDiv w:val="1"/>
      <w:marLeft w:val="0"/>
      <w:marRight w:val="0"/>
      <w:marTop w:val="0"/>
      <w:marBottom w:val="0"/>
      <w:divBdr>
        <w:top w:val="none" w:sz="0" w:space="0" w:color="auto"/>
        <w:left w:val="none" w:sz="0" w:space="0" w:color="auto"/>
        <w:bottom w:val="none" w:sz="0" w:space="0" w:color="auto"/>
        <w:right w:val="none" w:sz="0" w:space="0" w:color="auto"/>
      </w:divBdr>
    </w:div>
    <w:div w:id="1476485671">
      <w:bodyDiv w:val="1"/>
      <w:marLeft w:val="0"/>
      <w:marRight w:val="0"/>
      <w:marTop w:val="0"/>
      <w:marBottom w:val="0"/>
      <w:divBdr>
        <w:top w:val="none" w:sz="0" w:space="0" w:color="auto"/>
        <w:left w:val="none" w:sz="0" w:space="0" w:color="auto"/>
        <w:bottom w:val="none" w:sz="0" w:space="0" w:color="auto"/>
        <w:right w:val="none" w:sz="0" w:space="0" w:color="auto"/>
      </w:divBdr>
    </w:div>
    <w:div w:id="1486047297">
      <w:bodyDiv w:val="1"/>
      <w:marLeft w:val="0"/>
      <w:marRight w:val="0"/>
      <w:marTop w:val="0"/>
      <w:marBottom w:val="0"/>
      <w:divBdr>
        <w:top w:val="none" w:sz="0" w:space="0" w:color="auto"/>
        <w:left w:val="none" w:sz="0" w:space="0" w:color="auto"/>
        <w:bottom w:val="none" w:sz="0" w:space="0" w:color="auto"/>
        <w:right w:val="none" w:sz="0" w:space="0" w:color="auto"/>
      </w:divBdr>
    </w:div>
    <w:div w:id="1502964456">
      <w:bodyDiv w:val="1"/>
      <w:marLeft w:val="0"/>
      <w:marRight w:val="0"/>
      <w:marTop w:val="0"/>
      <w:marBottom w:val="0"/>
      <w:divBdr>
        <w:top w:val="none" w:sz="0" w:space="0" w:color="auto"/>
        <w:left w:val="none" w:sz="0" w:space="0" w:color="auto"/>
        <w:bottom w:val="none" w:sz="0" w:space="0" w:color="auto"/>
        <w:right w:val="none" w:sz="0" w:space="0" w:color="auto"/>
      </w:divBdr>
    </w:div>
    <w:div w:id="1522940382">
      <w:bodyDiv w:val="1"/>
      <w:marLeft w:val="0"/>
      <w:marRight w:val="0"/>
      <w:marTop w:val="0"/>
      <w:marBottom w:val="0"/>
      <w:divBdr>
        <w:top w:val="none" w:sz="0" w:space="0" w:color="auto"/>
        <w:left w:val="none" w:sz="0" w:space="0" w:color="auto"/>
        <w:bottom w:val="none" w:sz="0" w:space="0" w:color="auto"/>
        <w:right w:val="none" w:sz="0" w:space="0" w:color="auto"/>
      </w:divBdr>
    </w:div>
    <w:div w:id="1540430219">
      <w:bodyDiv w:val="1"/>
      <w:marLeft w:val="0"/>
      <w:marRight w:val="0"/>
      <w:marTop w:val="0"/>
      <w:marBottom w:val="0"/>
      <w:divBdr>
        <w:top w:val="none" w:sz="0" w:space="0" w:color="auto"/>
        <w:left w:val="none" w:sz="0" w:space="0" w:color="auto"/>
        <w:bottom w:val="none" w:sz="0" w:space="0" w:color="auto"/>
        <w:right w:val="none" w:sz="0" w:space="0" w:color="auto"/>
      </w:divBdr>
    </w:div>
    <w:div w:id="1545175023">
      <w:bodyDiv w:val="1"/>
      <w:marLeft w:val="0"/>
      <w:marRight w:val="0"/>
      <w:marTop w:val="0"/>
      <w:marBottom w:val="0"/>
      <w:divBdr>
        <w:top w:val="none" w:sz="0" w:space="0" w:color="auto"/>
        <w:left w:val="none" w:sz="0" w:space="0" w:color="auto"/>
        <w:bottom w:val="none" w:sz="0" w:space="0" w:color="auto"/>
        <w:right w:val="none" w:sz="0" w:space="0" w:color="auto"/>
      </w:divBdr>
    </w:div>
    <w:div w:id="1558979894">
      <w:bodyDiv w:val="1"/>
      <w:marLeft w:val="0"/>
      <w:marRight w:val="0"/>
      <w:marTop w:val="0"/>
      <w:marBottom w:val="0"/>
      <w:divBdr>
        <w:top w:val="none" w:sz="0" w:space="0" w:color="auto"/>
        <w:left w:val="none" w:sz="0" w:space="0" w:color="auto"/>
        <w:bottom w:val="none" w:sz="0" w:space="0" w:color="auto"/>
        <w:right w:val="none" w:sz="0" w:space="0" w:color="auto"/>
      </w:divBdr>
    </w:div>
    <w:div w:id="1565025294">
      <w:bodyDiv w:val="1"/>
      <w:marLeft w:val="0"/>
      <w:marRight w:val="0"/>
      <w:marTop w:val="0"/>
      <w:marBottom w:val="0"/>
      <w:divBdr>
        <w:top w:val="none" w:sz="0" w:space="0" w:color="auto"/>
        <w:left w:val="none" w:sz="0" w:space="0" w:color="auto"/>
        <w:bottom w:val="none" w:sz="0" w:space="0" w:color="auto"/>
        <w:right w:val="none" w:sz="0" w:space="0" w:color="auto"/>
      </w:divBdr>
    </w:div>
    <w:div w:id="1577351120">
      <w:bodyDiv w:val="1"/>
      <w:marLeft w:val="0"/>
      <w:marRight w:val="0"/>
      <w:marTop w:val="0"/>
      <w:marBottom w:val="0"/>
      <w:divBdr>
        <w:top w:val="none" w:sz="0" w:space="0" w:color="auto"/>
        <w:left w:val="none" w:sz="0" w:space="0" w:color="auto"/>
        <w:bottom w:val="none" w:sz="0" w:space="0" w:color="auto"/>
        <w:right w:val="none" w:sz="0" w:space="0" w:color="auto"/>
      </w:divBdr>
    </w:div>
    <w:div w:id="1596480121">
      <w:bodyDiv w:val="1"/>
      <w:marLeft w:val="0"/>
      <w:marRight w:val="0"/>
      <w:marTop w:val="0"/>
      <w:marBottom w:val="0"/>
      <w:divBdr>
        <w:top w:val="none" w:sz="0" w:space="0" w:color="auto"/>
        <w:left w:val="none" w:sz="0" w:space="0" w:color="auto"/>
        <w:bottom w:val="none" w:sz="0" w:space="0" w:color="auto"/>
        <w:right w:val="none" w:sz="0" w:space="0" w:color="auto"/>
      </w:divBdr>
    </w:div>
    <w:div w:id="1597446754">
      <w:bodyDiv w:val="1"/>
      <w:marLeft w:val="0"/>
      <w:marRight w:val="0"/>
      <w:marTop w:val="0"/>
      <w:marBottom w:val="0"/>
      <w:divBdr>
        <w:top w:val="none" w:sz="0" w:space="0" w:color="auto"/>
        <w:left w:val="none" w:sz="0" w:space="0" w:color="auto"/>
        <w:bottom w:val="none" w:sz="0" w:space="0" w:color="auto"/>
        <w:right w:val="none" w:sz="0" w:space="0" w:color="auto"/>
      </w:divBdr>
    </w:div>
    <w:div w:id="1604724592">
      <w:bodyDiv w:val="1"/>
      <w:marLeft w:val="0"/>
      <w:marRight w:val="0"/>
      <w:marTop w:val="0"/>
      <w:marBottom w:val="0"/>
      <w:divBdr>
        <w:top w:val="none" w:sz="0" w:space="0" w:color="auto"/>
        <w:left w:val="none" w:sz="0" w:space="0" w:color="auto"/>
        <w:bottom w:val="none" w:sz="0" w:space="0" w:color="auto"/>
        <w:right w:val="none" w:sz="0" w:space="0" w:color="auto"/>
      </w:divBdr>
    </w:div>
    <w:div w:id="1609656735">
      <w:bodyDiv w:val="1"/>
      <w:marLeft w:val="0"/>
      <w:marRight w:val="0"/>
      <w:marTop w:val="0"/>
      <w:marBottom w:val="0"/>
      <w:divBdr>
        <w:top w:val="none" w:sz="0" w:space="0" w:color="auto"/>
        <w:left w:val="none" w:sz="0" w:space="0" w:color="auto"/>
        <w:bottom w:val="none" w:sz="0" w:space="0" w:color="auto"/>
        <w:right w:val="none" w:sz="0" w:space="0" w:color="auto"/>
      </w:divBdr>
    </w:div>
    <w:div w:id="1617954245">
      <w:bodyDiv w:val="1"/>
      <w:marLeft w:val="0"/>
      <w:marRight w:val="0"/>
      <w:marTop w:val="0"/>
      <w:marBottom w:val="0"/>
      <w:divBdr>
        <w:top w:val="none" w:sz="0" w:space="0" w:color="auto"/>
        <w:left w:val="none" w:sz="0" w:space="0" w:color="auto"/>
        <w:bottom w:val="none" w:sz="0" w:space="0" w:color="auto"/>
        <w:right w:val="none" w:sz="0" w:space="0" w:color="auto"/>
      </w:divBdr>
    </w:div>
    <w:div w:id="1625193977">
      <w:bodyDiv w:val="1"/>
      <w:marLeft w:val="0"/>
      <w:marRight w:val="0"/>
      <w:marTop w:val="0"/>
      <w:marBottom w:val="0"/>
      <w:divBdr>
        <w:top w:val="none" w:sz="0" w:space="0" w:color="auto"/>
        <w:left w:val="none" w:sz="0" w:space="0" w:color="auto"/>
        <w:bottom w:val="none" w:sz="0" w:space="0" w:color="auto"/>
        <w:right w:val="none" w:sz="0" w:space="0" w:color="auto"/>
      </w:divBdr>
    </w:div>
    <w:div w:id="1630744407">
      <w:bodyDiv w:val="1"/>
      <w:marLeft w:val="0"/>
      <w:marRight w:val="0"/>
      <w:marTop w:val="0"/>
      <w:marBottom w:val="0"/>
      <w:divBdr>
        <w:top w:val="none" w:sz="0" w:space="0" w:color="auto"/>
        <w:left w:val="none" w:sz="0" w:space="0" w:color="auto"/>
        <w:bottom w:val="none" w:sz="0" w:space="0" w:color="auto"/>
        <w:right w:val="none" w:sz="0" w:space="0" w:color="auto"/>
      </w:divBdr>
    </w:div>
    <w:div w:id="1643733428">
      <w:bodyDiv w:val="1"/>
      <w:marLeft w:val="0"/>
      <w:marRight w:val="0"/>
      <w:marTop w:val="0"/>
      <w:marBottom w:val="0"/>
      <w:divBdr>
        <w:top w:val="none" w:sz="0" w:space="0" w:color="auto"/>
        <w:left w:val="none" w:sz="0" w:space="0" w:color="auto"/>
        <w:bottom w:val="none" w:sz="0" w:space="0" w:color="auto"/>
        <w:right w:val="none" w:sz="0" w:space="0" w:color="auto"/>
      </w:divBdr>
    </w:div>
    <w:div w:id="1651905947">
      <w:bodyDiv w:val="1"/>
      <w:marLeft w:val="0"/>
      <w:marRight w:val="0"/>
      <w:marTop w:val="0"/>
      <w:marBottom w:val="0"/>
      <w:divBdr>
        <w:top w:val="none" w:sz="0" w:space="0" w:color="auto"/>
        <w:left w:val="none" w:sz="0" w:space="0" w:color="auto"/>
        <w:bottom w:val="none" w:sz="0" w:space="0" w:color="auto"/>
        <w:right w:val="none" w:sz="0" w:space="0" w:color="auto"/>
      </w:divBdr>
    </w:div>
    <w:div w:id="1657996609">
      <w:bodyDiv w:val="1"/>
      <w:marLeft w:val="0"/>
      <w:marRight w:val="0"/>
      <w:marTop w:val="0"/>
      <w:marBottom w:val="0"/>
      <w:divBdr>
        <w:top w:val="none" w:sz="0" w:space="0" w:color="auto"/>
        <w:left w:val="none" w:sz="0" w:space="0" w:color="auto"/>
        <w:bottom w:val="none" w:sz="0" w:space="0" w:color="auto"/>
        <w:right w:val="none" w:sz="0" w:space="0" w:color="auto"/>
      </w:divBdr>
    </w:div>
    <w:div w:id="1664814433">
      <w:bodyDiv w:val="1"/>
      <w:marLeft w:val="0"/>
      <w:marRight w:val="0"/>
      <w:marTop w:val="0"/>
      <w:marBottom w:val="0"/>
      <w:divBdr>
        <w:top w:val="none" w:sz="0" w:space="0" w:color="auto"/>
        <w:left w:val="none" w:sz="0" w:space="0" w:color="auto"/>
        <w:bottom w:val="none" w:sz="0" w:space="0" w:color="auto"/>
        <w:right w:val="none" w:sz="0" w:space="0" w:color="auto"/>
      </w:divBdr>
    </w:div>
    <w:div w:id="1668171127">
      <w:bodyDiv w:val="1"/>
      <w:marLeft w:val="0"/>
      <w:marRight w:val="0"/>
      <w:marTop w:val="0"/>
      <w:marBottom w:val="0"/>
      <w:divBdr>
        <w:top w:val="none" w:sz="0" w:space="0" w:color="auto"/>
        <w:left w:val="none" w:sz="0" w:space="0" w:color="auto"/>
        <w:bottom w:val="none" w:sz="0" w:space="0" w:color="auto"/>
        <w:right w:val="none" w:sz="0" w:space="0" w:color="auto"/>
      </w:divBdr>
      <w:divsChild>
        <w:div w:id="1115978490">
          <w:marLeft w:val="0"/>
          <w:marRight w:val="0"/>
          <w:marTop w:val="0"/>
          <w:marBottom w:val="0"/>
          <w:divBdr>
            <w:top w:val="none" w:sz="0" w:space="0" w:color="auto"/>
            <w:left w:val="none" w:sz="0" w:space="0" w:color="auto"/>
            <w:bottom w:val="none" w:sz="0" w:space="0" w:color="auto"/>
            <w:right w:val="none" w:sz="0" w:space="0" w:color="auto"/>
          </w:divBdr>
          <w:divsChild>
            <w:div w:id="856119494">
              <w:marLeft w:val="0"/>
              <w:marRight w:val="0"/>
              <w:marTop w:val="0"/>
              <w:marBottom w:val="0"/>
              <w:divBdr>
                <w:top w:val="none" w:sz="0" w:space="0" w:color="auto"/>
                <w:left w:val="none" w:sz="0" w:space="0" w:color="auto"/>
                <w:bottom w:val="none" w:sz="0" w:space="0" w:color="auto"/>
                <w:right w:val="none" w:sz="0" w:space="0" w:color="auto"/>
              </w:divBdr>
              <w:divsChild>
                <w:div w:id="410002759">
                  <w:marLeft w:val="0"/>
                  <w:marRight w:val="0"/>
                  <w:marTop w:val="0"/>
                  <w:marBottom w:val="0"/>
                  <w:divBdr>
                    <w:top w:val="none" w:sz="0" w:space="0" w:color="auto"/>
                    <w:left w:val="none" w:sz="0" w:space="0" w:color="auto"/>
                    <w:bottom w:val="none" w:sz="0" w:space="0" w:color="auto"/>
                    <w:right w:val="none" w:sz="0" w:space="0" w:color="auto"/>
                  </w:divBdr>
                </w:div>
                <w:div w:id="9592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5401">
      <w:bodyDiv w:val="1"/>
      <w:marLeft w:val="0"/>
      <w:marRight w:val="0"/>
      <w:marTop w:val="0"/>
      <w:marBottom w:val="0"/>
      <w:divBdr>
        <w:top w:val="none" w:sz="0" w:space="0" w:color="auto"/>
        <w:left w:val="none" w:sz="0" w:space="0" w:color="auto"/>
        <w:bottom w:val="none" w:sz="0" w:space="0" w:color="auto"/>
        <w:right w:val="none" w:sz="0" w:space="0" w:color="auto"/>
      </w:divBdr>
    </w:div>
    <w:div w:id="1700857138">
      <w:bodyDiv w:val="1"/>
      <w:marLeft w:val="0"/>
      <w:marRight w:val="0"/>
      <w:marTop w:val="0"/>
      <w:marBottom w:val="0"/>
      <w:divBdr>
        <w:top w:val="none" w:sz="0" w:space="0" w:color="auto"/>
        <w:left w:val="none" w:sz="0" w:space="0" w:color="auto"/>
        <w:bottom w:val="none" w:sz="0" w:space="0" w:color="auto"/>
        <w:right w:val="none" w:sz="0" w:space="0" w:color="auto"/>
      </w:divBdr>
    </w:div>
    <w:div w:id="1702511817">
      <w:bodyDiv w:val="1"/>
      <w:marLeft w:val="0"/>
      <w:marRight w:val="0"/>
      <w:marTop w:val="0"/>
      <w:marBottom w:val="0"/>
      <w:divBdr>
        <w:top w:val="none" w:sz="0" w:space="0" w:color="auto"/>
        <w:left w:val="none" w:sz="0" w:space="0" w:color="auto"/>
        <w:bottom w:val="none" w:sz="0" w:space="0" w:color="auto"/>
        <w:right w:val="none" w:sz="0" w:space="0" w:color="auto"/>
      </w:divBdr>
    </w:div>
    <w:div w:id="1733892023">
      <w:bodyDiv w:val="1"/>
      <w:marLeft w:val="1"/>
      <w:marRight w:val="1"/>
      <w:marTop w:val="1"/>
      <w:marBottom w:val="1"/>
      <w:divBdr>
        <w:top w:val="none" w:sz="0" w:space="0" w:color="auto"/>
        <w:left w:val="none" w:sz="0" w:space="0" w:color="auto"/>
        <w:bottom w:val="none" w:sz="0" w:space="0" w:color="auto"/>
        <w:right w:val="none" w:sz="0" w:space="0" w:color="auto"/>
      </w:divBdr>
    </w:div>
    <w:div w:id="1746804854">
      <w:bodyDiv w:val="1"/>
      <w:marLeft w:val="0"/>
      <w:marRight w:val="0"/>
      <w:marTop w:val="0"/>
      <w:marBottom w:val="0"/>
      <w:divBdr>
        <w:top w:val="none" w:sz="0" w:space="0" w:color="auto"/>
        <w:left w:val="none" w:sz="0" w:space="0" w:color="auto"/>
        <w:bottom w:val="none" w:sz="0" w:space="0" w:color="auto"/>
        <w:right w:val="none" w:sz="0" w:space="0" w:color="auto"/>
      </w:divBdr>
    </w:div>
    <w:div w:id="1773088863">
      <w:bodyDiv w:val="1"/>
      <w:marLeft w:val="0"/>
      <w:marRight w:val="0"/>
      <w:marTop w:val="0"/>
      <w:marBottom w:val="0"/>
      <w:divBdr>
        <w:top w:val="none" w:sz="0" w:space="0" w:color="auto"/>
        <w:left w:val="none" w:sz="0" w:space="0" w:color="auto"/>
        <w:bottom w:val="none" w:sz="0" w:space="0" w:color="auto"/>
        <w:right w:val="none" w:sz="0" w:space="0" w:color="auto"/>
      </w:divBdr>
    </w:div>
    <w:div w:id="1774592626">
      <w:bodyDiv w:val="1"/>
      <w:marLeft w:val="0"/>
      <w:marRight w:val="0"/>
      <w:marTop w:val="0"/>
      <w:marBottom w:val="0"/>
      <w:divBdr>
        <w:top w:val="none" w:sz="0" w:space="0" w:color="auto"/>
        <w:left w:val="none" w:sz="0" w:space="0" w:color="auto"/>
        <w:bottom w:val="none" w:sz="0" w:space="0" w:color="auto"/>
        <w:right w:val="none" w:sz="0" w:space="0" w:color="auto"/>
      </w:divBdr>
    </w:div>
    <w:div w:id="1787390382">
      <w:bodyDiv w:val="1"/>
      <w:marLeft w:val="0"/>
      <w:marRight w:val="0"/>
      <w:marTop w:val="0"/>
      <w:marBottom w:val="0"/>
      <w:divBdr>
        <w:top w:val="none" w:sz="0" w:space="0" w:color="auto"/>
        <w:left w:val="none" w:sz="0" w:space="0" w:color="auto"/>
        <w:bottom w:val="none" w:sz="0" w:space="0" w:color="auto"/>
        <w:right w:val="none" w:sz="0" w:space="0" w:color="auto"/>
      </w:divBdr>
    </w:div>
    <w:div w:id="1789859203">
      <w:bodyDiv w:val="1"/>
      <w:marLeft w:val="0"/>
      <w:marRight w:val="0"/>
      <w:marTop w:val="0"/>
      <w:marBottom w:val="0"/>
      <w:divBdr>
        <w:top w:val="none" w:sz="0" w:space="0" w:color="auto"/>
        <w:left w:val="none" w:sz="0" w:space="0" w:color="auto"/>
        <w:bottom w:val="none" w:sz="0" w:space="0" w:color="auto"/>
        <w:right w:val="none" w:sz="0" w:space="0" w:color="auto"/>
      </w:divBdr>
    </w:div>
    <w:div w:id="1797525622">
      <w:bodyDiv w:val="1"/>
      <w:marLeft w:val="0"/>
      <w:marRight w:val="0"/>
      <w:marTop w:val="0"/>
      <w:marBottom w:val="0"/>
      <w:divBdr>
        <w:top w:val="none" w:sz="0" w:space="0" w:color="auto"/>
        <w:left w:val="none" w:sz="0" w:space="0" w:color="auto"/>
        <w:bottom w:val="none" w:sz="0" w:space="0" w:color="auto"/>
        <w:right w:val="none" w:sz="0" w:space="0" w:color="auto"/>
      </w:divBdr>
      <w:divsChild>
        <w:div w:id="1549610647">
          <w:marLeft w:val="0"/>
          <w:marRight w:val="0"/>
          <w:marTop w:val="0"/>
          <w:marBottom w:val="0"/>
          <w:divBdr>
            <w:top w:val="none" w:sz="0" w:space="0" w:color="auto"/>
            <w:left w:val="none" w:sz="0" w:space="0" w:color="auto"/>
            <w:bottom w:val="none" w:sz="0" w:space="0" w:color="auto"/>
            <w:right w:val="none" w:sz="0" w:space="0" w:color="auto"/>
          </w:divBdr>
          <w:divsChild>
            <w:div w:id="603537080">
              <w:marLeft w:val="0"/>
              <w:marRight w:val="0"/>
              <w:marTop w:val="0"/>
              <w:marBottom w:val="0"/>
              <w:divBdr>
                <w:top w:val="none" w:sz="0" w:space="0" w:color="auto"/>
                <w:left w:val="none" w:sz="0" w:space="0" w:color="auto"/>
                <w:bottom w:val="none" w:sz="0" w:space="0" w:color="auto"/>
                <w:right w:val="none" w:sz="0" w:space="0" w:color="auto"/>
              </w:divBdr>
            </w:div>
            <w:div w:id="628516361">
              <w:marLeft w:val="0"/>
              <w:marRight w:val="0"/>
              <w:marTop w:val="0"/>
              <w:marBottom w:val="0"/>
              <w:divBdr>
                <w:top w:val="none" w:sz="0" w:space="0" w:color="auto"/>
                <w:left w:val="none" w:sz="0" w:space="0" w:color="auto"/>
                <w:bottom w:val="none" w:sz="0" w:space="0" w:color="auto"/>
                <w:right w:val="none" w:sz="0" w:space="0" w:color="auto"/>
              </w:divBdr>
            </w:div>
            <w:div w:id="20902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59525">
      <w:bodyDiv w:val="1"/>
      <w:marLeft w:val="0"/>
      <w:marRight w:val="0"/>
      <w:marTop w:val="0"/>
      <w:marBottom w:val="0"/>
      <w:divBdr>
        <w:top w:val="none" w:sz="0" w:space="0" w:color="auto"/>
        <w:left w:val="none" w:sz="0" w:space="0" w:color="auto"/>
        <w:bottom w:val="none" w:sz="0" w:space="0" w:color="auto"/>
        <w:right w:val="none" w:sz="0" w:space="0" w:color="auto"/>
      </w:divBdr>
    </w:div>
    <w:div w:id="1839923588">
      <w:bodyDiv w:val="1"/>
      <w:marLeft w:val="0"/>
      <w:marRight w:val="0"/>
      <w:marTop w:val="0"/>
      <w:marBottom w:val="0"/>
      <w:divBdr>
        <w:top w:val="none" w:sz="0" w:space="0" w:color="auto"/>
        <w:left w:val="none" w:sz="0" w:space="0" w:color="auto"/>
        <w:bottom w:val="none" w:sz="0" w:space="0" w:color="auto"/>
        <w:right w:val="none" w:sz="0" w:space="0" w:color="auto"/>
      </w:divBdr>
    </w:div>
    <w:div w:id="1848864197">
      <w:bodyDiv w:val="1"/>
      <w:marLeft w:val="0"/>
      <w:marRight w:val="0"/>
      <w:marTop w:val="0"/>
      <w:marBottom w:val="0"/>
      <w:divBdr>
        <w:top w:val="none" w:sz="0" w:space="0" w:color="auto"/>
        <w:left w:val="none" w:sz="0" w:space="0" w:color="auto"/>
        <w:bottom w:val="none" w:sz="0" w:space="0" w:color="auto"/>
        <w:right w:val="none" w:sz="0" w:space="0" w:color="auto"/>
      </w:divBdr>
    </w:div>
    <w:div w:id="1854105464">
      <w:bodyDiv w:val="1"/>
      <w:marLeft w:val="0"/>
      <w:marRight w:val="0"/>
      <w:marTop w:val="0"/>
      <w:marBottom w:val="0"/>
      <w:divBdr>
        <w:top w:val="none" w:sz="0" w:space="0" w:color="auto"/>
        <w:left w:val="none" w:sz="0" w:space="0" w:color="auto"/>
        <w:bottom w:val="none" w:sz="0" w:space="0" w:color="auto"/>
        <w:right w:val="none" w:sz="0" w:space="0" w:color="auto"/>
      </w:divBdr>
    </w:div>
    <w:div w:id="1857112639">
      <w:bodyDiv w:val="1"/>
      <w:marLeft w:val="0"/>
      <w:marRight w:val="0"/>
      <w:marTop w:val="0"/>
      <w:marBottom w:val="0"/>
      <w:divBdr>
        <w:top w:val="none" w:sz="0" w:space="0" w:color="auto"/>
        <w:left w:val="none" w:sz="0" w:space="0" w:color="auto"/>
        <w:bottom w:val="none" w:sz="0" w:space="0" w:color="auto"/>
        <w:right w:val="none" w:sz="0" w:space="0" w:color="auto"/>
      </w:divBdr>
    </w:div>
    <w:div w:id="1871335293">
      <w:bodyDiv w:val="1"/>
      <w:marLeft w:val="0"/>
      <w:marRight w:val="0"/>
      <w:marTop w:val="0"/>
      <w:marBottom w:val="0"/>
      <w:divBdr>
        <w:top w:val="none" w:sz="0" w:space="0" w:color="auto"/>
        <w:left w:val="none" w:sz="0" w:space="0" w:color="auto"/>
        <w:bottom w:val="none" w:sz="0" w:space="0" w:color="auto"/>
        <w:right w:val="none" w:sz="0" w:space="0" w:color="auto"/>
      </w:divBdr>
    </w:div>
    <w:div w:id="1890914244">
      <w:bodyDiv w:val="1"/>
      <w:marLeft w:val="0"/>
      <w:marRight w:val="0"/>
      <w:marTop w:val="0"/>
      <w:marBottom w:val="0"/>
      <w:divBdr>
        <w:top w:val="none" w:sz="0" w:space="0" w:color="auto"/>
        <w:left w:val="none" w:sz="0" w:space="0" w:color="auto"/>
        <w:bottom w:val="none" w:sz="0" w:space="0" w:color="auto"/>
        <w:right w:val="none" w:sz="0" w:space="0" w:color="auto"/>
      </w:divBdr>
    </w:div>
    <w:div w:id="1904177752">
      <w:bodyDiv w:val="1"/>
      <w:marLeft w:val="0"/>
      <w:marRight w:val="0"/>
      <w:marTop w:val="0"/>
      <w:marBottom w:val="0"/>
      <w:divBdr>
        <w:top w:val="none" w:sz="0" w:space="0" w:color="auto"/>
        <w:left w:val="none" w:sz="0" w:space="0" w:color="auto"/>
        <w:bottom w:val="none" w:sz="0" w:space="0" w:color="auto"/>
        <w:right w:val="none" w:sz="0" w:space="0" w:color="auto"/>
      </w:divBdr>
    </w:div>
    <w:div w:id="1928734750">
      <w:bodyDiv w:val="1"/>
      <w:marLeft w:val="0"/>
      <w:marRight w:val="0"/>
      <w:marTop w:val="0"/>
      <w:marBottom w:val="0"/>
      <w:divBdr>
        <w:top w:val="none" w:sz="0" w:space="0" w:color="auto"/>
        <w:left w:val="none" w:sz="0" w:space="0" w:color="auto"/>
        <w:bottom w:val="none" w:sz="0" w:space="0" w:color="auto"/>
        <w:right w:val="none" w:sz="0" w:space="0" w:color="auto"/>
      </w:divBdr>
    </w:div>
    <w:div w:id="1949308123">
      <w:bodyDiv w:val="1"/>
      <w:marLeft w:val="0"/>
      <w:marRight w:val="0"/>
      <w:marTop w:val="0"/>
      <w:marBottom w:val="0"/>
      <w:divBdr>
        <w:top w:val="none" w:sz="0" w:space="0" w:color="auto"/>
        <w:left w:val="none" w:sz="0" w:space="0" w:color="auto"/>
        <w:bottom w:val="none" w:sz="0" w:space="0" w:color="auto"/>
        <w:right w:val="none" w:sz="0" w:space="0" w:color="auto"/>
      </w:divBdr>
    </w:div>
    <w:div w:id="1951233668">
      <w:bodyDiv w:val="1"/>
      <w:marLeft w:val="0"/>
      <w:marRight w:val="0"/>
      <w:marTop w:val="0"/>
      <w:marBottom w:val="0"/>
      <w:divBdr>
        <w:top w:val="none" w:sz="0" w:space="0" w:color="auto"/>
        <w:left w:val="none" w:sz="0" w:space="0" w:color="auto"/>
        <w:bottom w:val="none" w:sz="0" w:space="0" w:color="auto"/>
        <w:right w:val="none" w:sz="0" w:space="0" w:color="auto"/>
      </w:divBdr>
    </w:div>
    <w:div w:id="1962346988">
      <w:bodyDiv w:val="1"/>
      <w:marLeft w:val="0"/>
      <w:marRight w:val="0"/>
      <w:marTop w:val="0"/>
      <w:marBottom w:val="0"/>
      <w:divBdr>
        <w:top w:val="none" w:sz="0" w:space="0" w:color="auto"/>
        <w:left w:val="none" w:sz="0" w:space="0" w:color="auto"/>
        <w:bottom w:val="none" w:sz="0" w:space="0" w:color="auto"/>
        <w:right w:val="none" w:sz="0" w:space="0" w:color="auto"/>
      </w:divBdr>
    </w:div>
    <w:div w:id="1972515307">
      <w:bodyDiv w:val="1"/>
      <w:marLeft w:val="0"/>
      <w:marRight w:val="0"/>
      <w:marTop w:val="0"/>
      <w:marBottom w:val="0"/>
      <w:divBdr>
        <w:top w:val="none" w:sz="0" w:space="0" w:color="auto"/>
        <w:left w:val="none" w:sz="0" w:space="0" w:color="auto"/>
        <w:bottom w:val="none" w:sz="0" w:space="0" w:color="auto"/>
        <w:right w:val="none" w:sz="0" w:space="0" w:color="auto"/>
      </w:divBdr>
    </w:div>
    <w:div w:id="1976981625">
      <w:bodyDiv w:val="1"/>
      <w:marLeft w:val="0"/>
      <w:marRight w:val="0"/>
      <w:marTop w:val="0"/>
      <w:marBottom w:val="0"/>
      <w:divBdr>
        <w:top w:val="none" w:sz="0" w:space="0" w:color="auto"/>
        <w:left w:val="none" w:sz="0" w:space="0" w:color="auto"/>
        <w:bottom w:val="none" w:sz="0" w:space="0" w:color="auto"/>
        <w:right w:val="none" w:sz="0" w:space="0" w:color="auto"/>
      </w:divBdr>
    </w:div>
    <w:div w:id="2026010944">
      <w:bodyDiv w:val="1"/>
      <w:marLeft w:val="0"/>
      <w:marRight w:val="0"/>
      <w:marTop w:val="0"/>
      <w:marBottom w:val="0"/>
      <w:divBdr>
        <w:top w:val="none" w:sz="0" w:space="0" w:color="auto"/>
        <w:left w:val="none" w:sz="0" w:space="0" w:color="auto"/>
        <w:bottom w:val="none" w:sz="0" w:space="0" w:color="auto"/>
        <w:right w:val="none" w:sz="0" w:space="0" w:color="auto"/>
      </w:divBdr>
    </w:div>
    <w:div w:id="2035034372">
      <w:bodyDiv w:val="1"/>
      <w:marLeft w:val="0"/>
      <w:marRight w:val="0"/>
      <w:marTop w:val="0"/>
      <w:marBottom w:val="0"/>
      <w:divBdr>
        <w:top w:val="none" w:sz="0" w:space="0" w:color="auto"/>
        <w:left w:val="none" w:sz="0" w:space="0" w:color="auto"/>
        <w:bottom w:val="none" w:sz="0" w:space="0" w:color="auto"/>
        <w:right w:val="none" w:sz="0" w:space="0" w:color="auto"/>
      </w:divBdr>
    </w:div>
    <w:div w:id="2052218257">
      <w:bodyDiv w:val="1"/>
      <w:marLeft w:val="0"/>
      <w:marRight w:val="0"/>
      <w:marTop w:val="0"/>
      <w:marBottom w:val="0"/>
      <w:divBdr>
        <w:top w:val="none" w:sz="0" w:space="0" w:color="auto"/>
        <w:left w:val="none" w:sz="0" w:space="0" w:color="auto"/>
        <w:bottom w:val="none" w:sz="0" w:space="0" w:color="auto"/>
        <w:right w:val="none" w:sz="0" w:space="0" w:color="auto"/>
      </w:divBdr>
    </w:div>
    <w:div w:id="2053456321">
      <w:bodyDiv w:val="1"/>
      <w:marLeft w:val="0"/>
      <w:marRight w:val="0"/>
      <w:marTop w:val="0"/>
      <w:marBottom w:val="0"/>
      <w:divBdr>
        <w:top w:val="none" w:sz="0" w:space="0" w:color="auto"/>
        <w:left w:val="none" w:sz="0" w:space="0" w:color="auto"/>
        <w:bottom w:val="none" w:sz="0" w:space="0" w:color="auto"/>
        <w:right w:val="none" w:sz="0" w:space="0" w:color="auto"/>
      </w:divBdr>
    </w:div>
    <w:div w:id="2056269834">
      <w:bodyDiv w:val="1"/>
      <w:marLeft w:val="0"/>
      <w:marRight w:val="0"/>
      <w:marTop w:val="0"/>
      <w:marBottom w:val="0"/>
      <w:divBdr>
        <w:top w:val="none" w:sz="0" w:space="0" w:color="auto"/>
        <w:left w:val="none" w:sz="0" w:space="0" w:color="auto"/>
        <w:bottom w:val="none" w:sz="0" w:space="0" w:color="auto"/>
        <w:right w:val="none" w:sz="0" w:space="0" w:color="auto"/>
      </w:divBdr>
    </w:div>
    <w:div w:id="2071226053">
      <w:bodyDiv w:val="1"/>
      <w:marLeft w:val="0"/>
      <w:marRight w:val="0"/>
      <w:marTop w:val="0"/>
      <w:marBottom w:val="0"/>
      <w:divBdr>
        <w:top w:val="none" w:sz="0" w:space="0" w:color="auto"/>
        <w:left w:val="none" w:sz="0" w:space="0" w:color="auto"/>
        <w:bottom w:val="none" w:sz="0" w:space="0" w:color="auto"/>
        <w:right w:val="none" w:sz="0" w:space="0" w:color="auto"/>
      </w:divBdr>
    </w:div>
    <w:div w:id="2096782251">
      <w:bodyDiv w:val="1"/>
      <w:marLeft w:val="0"/>
      <w:marRight w:val="0"/>
      <w:marTop w:val="0"/>
      <w:marBottom w:val="0"/>
      <w:divBdr>
        <w:top w:val="none" w:sz="0" w:space="0" w:color="auto"/>
        <w:left w:val="none" w:sz="0" w:space="0" w:color="auto"/>
        <w:bottom w:val="none" w:sz="0" w:space="0" w:color="auto"/>
        <w:right w:val="none" w:sz="0" w:space="0" w:color="auto"/>
      </w:divBdr>
    </w:div>
    <w:div w:id="2103408394">
      <w:bodyDiv w:val="1"/>
      <w:marLeft w:val="0"/>
      <w:marRight w:val="0"/>
      <w:marTop w:val="0"/>
      <w:marBottom w:val="0"/>
      <w:divBdr>
        <w:top w:val="none" w:sz="0" w:space="0" w:color="auto"/>
        <w:left w:val="none" w:sz="0" w:space="0" w:color="auto"/>
        <w:bottom w:val="none" w:sz="0" w:space="0" w:color="auto"/>
        <w:right w:val="none" w:sz="0" w:space="0" w:color="auto"/>
      </w:divBdr>
    </w:div>
    <w:div w:id="2135514592">
      <w:bodyDiv w:val="1"/>
      <w:marLeft w:val="0"/>
      <w:marRight w:val="0"/>
      <w:marTop w:val="0"/>
      <w:marBottom w:val="0"/>
      <w:divBdr>
        <w:top w:val="none" w:sz="0" w:space="0" w:color="auto"/>
        <w:left w:val="none" w:sz="0" w:space="0" w:color="auto"/>
        <w:bottom w:val="none" w:sz="0" w:space="0" w:color="auto"/>
        <w:right w:val="none" w:sz="0" w:space="0" w:color="auto"/>
      </w:divBdr>
    </w:div>
    <w:div w:id="213647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Microsoft_Word_97_-_2003_Document1.doc"/><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package" Target="embeddings/Microsoft_Excel_Worksheet3.xlsx"/><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package" Target="embeddings/Microsoft_Excel_Macro-Enabled_Worksheet1.xlsm"/><Relationship Id="rId22" Type="http://schemas.openxmlformats.org/officeDocument/2006/relationships/oleObject" Target="embeddings/Microsoft_Word_97_-_2003_Document2.doc"/><Relationship Id="rId27"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707CA-8B9B-4193-A3CE-EABD9247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9</Pages>
  <Words>2686</Words>
  <Characters>14281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Frankfurt_2009_CA_Draft_Minutes_v1</vt:lpstr>
    </vt:vector>
  </TitlesOfParts>
  <Company>SWIFT</Company>
  <LinksUpToDate>false</LinksUpToDate>
  <CharactersWithSpaces>16934</CharactersWithSpaces>
  <SharedDoc>false</SharedDoc>
  <HLinks>
    <vt:vector size="222" baseType="variant">
      <vt:variant>
        <vt:i4>7733321</vt:i4>
      </vt:variant>
      <vt:variant>
        <vt:i4>222</vt:i4>
      </vt:variant>
      <vt:variant>
        <vt:i4>0</vt:i4>
      </vt:variant>
      <vt:variant>
        <vt:i4>5</vt:i4>
      </vt:variant>
      <vt:variant>
        <vt:lpwstr>mailto:Mireia.GUISADO-PARRA@swift.com</vt:lpwstr>
      </vt:variant>
      <vt:variant>
        <vt:lpwstr/>
      </vt:variant>
      <vt:variant>
        <vt:i4>1048624</vt:i4>
      </vt:variant>
      <vt:variant>
        <vt:i4>212</vt:i4>
      </vt:variant>
      <vt:variant>
        <vt:i4>0</vt:i4>
      </vt:variant>
      <vt:variant>
        <vt:i4>5</vt:i4>
      </vt:variant>
      <vt:variant>
        <vt:lpwstr/>
      </vt:variant>
      <vt:variant>
        <vt:lpwstr>_Toc292378751</vt:lpwstr>
      </vt:variant>
      <vt:variant>
        <vt:i4>1048624</vt:i4>
      </vt:variant>
      <vt:variant>
        <vt:i4>206</vt:i4>
      </vt:variant>
      <vt:variant>
        <vt:i4>0</vt:i4>
      </vt:variant>
      <vt:variant>
        <vt:i4>5</vt:i4>
      </vt:variant>
      <vt:variant>
        <vt:lpwstr/>
      </vt:variant>
      <vt:variant>
        <vt:lpwstr>_Toc292378750</vt:lpwstr>
      </vt:variant>
      <vt:variant>
        <vt:i4>1114160</vt:i4>
      </vt:variant>
      <vt:variant>
        <vt:i4>200</vt:i4>
      </vt:variant>
      <vt:variant>
        <vt:i4>0</vt:i4>
      </vt:variant>
      <vt:variant>
        <vt:i4>5</vt:i4>
      </vt:variant>
      <vt:variant>
        <vt:lpwstr/>
      </vt:variant>
      <vt:variant>
        <vt:lpwstr>_Toc292378749</vt:lpwstr>
      </vt:variant>
      <vt:variant>
        <vt:i4>1114160</vt:i4>
      </vt:variant>
      <vt:variant>
        <vt:i4>194</vt:i4>
      </vt:variant>
      <vt:variant>
        <vt:i4>0</vt:i4>
      </vt:variant>
      <vt:variant>
        <vt:i4>5</vt:i4>
      </vt:variant>
      <vt:variant>
        <vt:lpwstr/>
      </vt:variant>
      <vt:variant>
        <vt:lpwstr>_Toc292378748</vt:lpwstr>
      </vt:variant>
      <vt:variant>
        <vt:i4>1114160</vt:i4>
      </vt:variant>
      <vt:variant>
        <vt:i4>188</vt:i4>
      </vt:variant>
      <vt:variant>
        <vt:i4>0</vt:i4>
      </vt:variant>
      <vt:variant>
        <vt:i4>5</vt:i4>
      </vt:variant>
      <vt:variant>
        <vt:lpwstr/>
      </vt:variant>
      <vt:variant>
        <vt:lpwstr>_Toc292378747</vt:lpwstr>
      </vt:variant>
      <vt:variant>
        <vt:i4>1114160</vt:i4>
      </vt:variant>
      <vt:variant>
        <vt:i4>182</vt:i4>
      </vt:variant>
      <vt:variant>
        <vt:i4>0</vt:i4>
      </vt:variant>
      <vt:variant>
        <vt:i4>5</vt:i4>
      </vt:variant>
      <vt:variant>
        <vt:lpwstr/>
      </vt:variant>
      <vt:variant>
        <vt:lpwstr>_Toc292378746</vt:lpwstr>
      </vt:variant>
      <vt:variant>
        <vt:i4>1114160</vt:i4>
      </vt:variant>
      <vt:variant>
        <vt:i4>176</vt:i4>
      </vt:variant>
      <vt:variant>
        <vt:i4>0</vt:i4>
      </vt:variant>
      <vt:variant>
        <vt:i4>5</vt:i4>
      </vt:variant>
      <vt:variant>
        <vt:lpwstr/>
      </vt:variant>
      <vt:variant>
        <vt:lpwstr>_Toc292378745</vt:lpwstr>
      </vt:variant>
      <vt:variant>
        <vt:i4>1114160</vt:i4>
      </vt:variant>
      <vt:variant>
        <vt:i4>170</vt:i4>
      </vt:variant>
      <vt:variant>
        <vt:i4>0</vt:i4>
      </vt:variant>
      <vt:variant>
        <vt:i4>5</vt:i4>
      </vt:variant>
      <vt:variant>
        <vt:lpwstr/>
      </vt:variant>
      <vt:variant>
        <vt:lpwstr>_Toc292378744</vt:lpwstr>
      </vt:variant>
      <vt:variant>
        <vt:i4>1114160</vt:i4>
      </vt:variant>
      <vt:variant>
        <vt:i4>164</vt:i4>
      </vt:variant>
      <vt:variant>
        <vt:i4>0</vt:i4>
      </vt:variant>
      <vt:variant>
        <vt:i4>5</vt:i4>
      </vt:variant>
      <vt:variant>
        <vt:lpwstr/>
      </vt:variant>
      <vt:variant>
        <vt:lpwstr>_Toc292378743</vt:lpwstr>
      </vt:variant>
      <vt:variant>
        <vt:i4>1114160</vt:i4>
      </vt:variant>
      <vt:variant>
        <vt:i4>158</vt:i4>
      </vt:variant>
      <vt:variant>
        <vt:i4>0</vt:i4>
      </vt:variant>
      <vt:variant>
        <vt:i4>5</vt:i4>
      </vt:variant>
      <vt:variant>
        <vt:lpwstr/>
      </vt:variant>
      <vt:variant>
        <vt:lpwstr>_Toc292378742</vt:lpwstr>
      </vt:variant>
      <vt:variant>
        <vt:i4>1114160</vt:i4>
      </vt:variant>
      <vt:variant>
        <vt:i4>152</vt:i4>
      </vt:variant>
      <vt:variant>
        <vt:i4>0</vt:i4>
      </vt:variant>
      <vt:variant>
        <vt:i4>5</vt:i4>
      </vt:variant>
      <vt:variant>
        <vt:lpwstr/>
      </vt:variant>
      <vt:variant>
        <vt:lpwstr>_Toc292378741</vt:lpwstr>
      </vt:variant>
      <vt:variant>
        <vt:i4>1114160</vt:i4>
      </vt:variant>
      <vt:variant>
        <vt:i4>146</vt:i4>
      </vt:variant>
      <vt:variant>
        <vt:i4>0</vt:i4>
      </vt:variant>
      <vt:variant>
        <vt:i4>5</vt:i4>
      </vt:variant>
      <vt:variant>
        <vt:lpwstr/>
      </vt:variant>
      <vt:variant>
        <vt:lpwstr>_Toc292378740</vt:lpwstr>
      </vt:variant>
      <vt:variant>
        <vt:i4>1441840</vt:i4>
      </vt:variant>
      <vt:variant>
        <vt:i4>140</vt:i4>
      </vt:variant>
      <vt:variant>
        <vt:i4>0</vt:i4>
      </vt:variant>
      <vt:variant>
        <vt:i4>5</vt:i4>
      </vt:variant>
      <vt:variant>
        <vt:lpwstr/>
      </vt:variant>
      <vt:variant>
        <vt:lpwstr>_Toc292378739</vt:lpwstr>
      </vt:variant>
      <vt:variant>
        <vt:i4>1441840</vt:i4>
      </vt:variant>
      <vt:variant>
        <vt:i4>134</vt:i4>
      </vt:variant>
      <vt:variant>
        <vt:i4>0</vt:i4>
      </vt:variant>
      <vt:variant>
        <vt:i4>5</vt:i4>
      </vt:variant>
      <vt:variant>
        <vt:lpwstr/>
      </vt:variant>
      <vt:variant>
        <vt:lpwstr>_Toc292378738</vt:lpwstr>
      </vt:variant>
      <vt:variant>
        <vt:i4>1441840</vt:i4>
      </vt:variant>
      <vt:variant>
        <vt:i4>128</vt:i4>
      </vt:variant>
      <vt:variant>
        <vt:i4>0</vt:i4>
      </vt:variant>
      <vt:variant>
        <vt:i4>5</vt:i4>
      </vt:variant>
      <vt:variant>
        <vt:lpwstr/>
      </vt:variant>
      <vt:variant>
        <vt:lpwstr>_Toc292378737</vt:lpwstr>
      </vt:variant>
      <vt:variant>
        <vt:i4>1441840</vt:i4>
      </vt:variant>
      <vt:variant>
        <vt:i4>122</vt:i4>
      </vt:variant>
      <vt:variant>
        <vt:i4>0</vt:i4>
      </vt:variant>
      <vt:variant>
        <vt:i4>5</vt:i4>
      </vt:variant>
      <vt:variant>
        <vt:lpwstr/>
      </vt:variant>
      <vt:variant>
        <vt:lpwstr>_Toc292378736</vt:lpwstr>
      </vt:variant>
      <vt:variant>
        <vt:i4>1441840</vt:i4>
      </vt:variant>
      <vt:variant>
        <vt:i4>116</vt:i4>
      </vt:variant>
      <vt:variant>
        <vt:i4>0</vt:i4>
      </vt:variant>
      <vt:variant>
        <vt:i4>5</vt:i4>
      </vt:variant>
      <vt:variant>
        <vt:lpwstr/>
      </vt:variant>
      <vt:variant>
        <vt:lpwstr>_Toc292378735</vt:lpwstr>
      </vt:variant>
      <vt:variant>
        <vt:i4>1441840</vt:i4>
      </vt:variant>
      <vt:variant>
        <vt:i4>110</vt:i4>
      </vt:variant>
      <vt:variant>
        <vt:i4>0</vt:i4>
      </vt:variant>
      <vt:variant>
        <vt:i4>5</vt:i4>
      </vt:variant>
      <vt:variant>
        <vt:lpwstr/>
      </vt:variant>
      <vt:variant>
        <vt:lpwstr>_Toc292378734</vt:lpwstr>
      </vt:variant>
      <vt:variant>
        <vt:i4>1441840</vt:i4>
      </vt:variant>
      <vt:variant>
        <vt:i4>104</vt:i4>
      </vt:variant>
      <vt:variant>
        <vt:i4>0</vt:i4>
      </vt:variant>
      <vt:variant>
        <vt:i4>5</vt:i4>
      </vt:variant>
      <vt:variant>
        <vt:lpwstr/>
      </vt:variant>
      <vt:variant>
        <vt:lpwstr>_Toc292378733</vt:lpwstr>
      </vt:variant>
      <vt:variant>
        <vt:i4>1441840</vt:i4>
      </vt:variant>
      <vt:variant>
        <vt:i4>98</vt:i4>
      </vt:variant>
      <vt:variant>
        <vt:i4>0</vt:i4>
      </vt:variant>
      <vt:variant>
        <vt:i4>5</vt:i4>
      </vt:variant>
      <vt:variant>
        <vt:lpwstr/>
      </vt:variant>
      <vt:variant>
        <vt:lpwstr>_Toc292378732</vt:lpwstr>
      </vt:variant>
      <vt:variant>
        <vt:i4>1441840</vt:i4>
      </vt:variant>
      <vt:variant>
        <vt:i4>92</vt:i4>
      </vt:variant>
      <vt:variant>
        <vt:i4>0</vt:i4>
      </vt:variant>
      <vt:variant>
        <vt:i4>5</vt:i4>
      </vt:variant>
      <vt:variant>
        <vt:lpwstr/>
      </vt:variant>
      <vt:variant>
        <vt:lpwstr>_Toc292378731</vt:lpwstr>
      </vt:variant>
      <vt:variant>
        <vt:i4>1441840</vt:i4>
      </vt:variant>
      <vt:variant>
        <vt:i4>86</vt:i4>
      </vt:variant>
      <vt:variant>
        <vt:i4>0</vt:i4>
      </vt:variant>
      <vt:variant>
        <vt:i4>5</vt:i4>
      </vt:variant>
      <vt:variant>
        <vt:lpwstr/>
      </vt:variant>
      <vt:variant>
        <vt:lpwstr>_Toc292378730</vt:lpwstr>
      </vt:variant>
      <vt:variant>
        <vt:i4>1507376</vt:i4>
      </vt:variant>
      <vt:variant>
        <vt:i4>80</vt:i4>
      </vt:variant>
      <vt:variant>
        <vt:i4>0</vt:i4>
      </vt:variant>
      <vt:variant>
        <vt:i4>5</vt:i4>
      </vt:variant>
      <vt:variant>
        <vt:lpwstr/>
      </vt:variant>
      <vt:variant>
        <vt:lpwstr>_Toc292378729</vt:lpwstr>
      </vt:variant>
      <vt:variant>
        <vt:i4>1507376</vt:i4>
      </vt:variant>
      <vt:variant>
        <vt:i4>74</vt:i4>
      </vt:variant>
      <vt:variant>
        <vt:i4>0</vt:i4>
      </vt:variant>
      <vt:variant>
        <vt:i4>5</vt:i4>
      </vt:variant>
      <vt:variant>
        <vt:lpwstr/>
      </vt:variant>
      <vt:variant>
        <vt:lpwstr>_Toc292378728</vt:lpwstr>
      </vt:variant>
      <vt:variant>
        <vt:i4>1507376</vt:i4>
      </vt:variant>
      <vt:variant>
        <vt:i4>68</vt:i4>
      </vt:variant>
      <vt:variant>
        <vt:i4>0</vt:i4>
      </vt:variant>
      <vt:variant>
        <vt:i4>5</vt:i4>
      </vt:variant>
      <vt:variant>
        <vt:lpwstr/>
      </vt:variant>
      <vt:variant>
        <vt:lpwstr>_Toc292378727</vt:lpwstr>
      </vt:variant>
      <vt:variant>
        <vt:i4>1507376</vt:i4>
      </vt:variant>
      <vt:variant>
        <vt:i4>62</vt:i4>
      </vt:variant>
      <vt:variant>
        <vt:i4>0</vt:i4>
      </vt:variant>
      <vt:variant>
        <vt:i4>5</vt:i4>
      </vt:variant>
      <vt:variant>
        <vt:lpwstr/>
      </vt:variant>
      <vt:variant>
        <vt:lpwstr>_Toc292378726</vt:lpwstr>
      </vt:variant>
      <vt:variant>
        <vt:i4>1507376</vt:i4>
      </vt:variant>
      <vt:variant>
        <vt:i4>56</vt:i4>
      </vt:variant>
      <vt:variant>
        <vt:i4>0</vt:i4>
      </vt:variant>
      <vt:variant>
        <vt:i4>5</vt:i4>
      </vt:variant>
      <vt:variant>
        <vt:lpwstr/>
      </vt:variant>
      <vt:variant>
        <vt:lpwstr>_Toc292378725</vt:lpwstr>
      </vt:variant>
      <vt:variant>
        <vt:i4>1507376</vt:i4>
      </vt:variant>
      <vt:variant>
        <vt:i4>50</vt:i4>
      </vt:variant>
      <vt:variant>
        <vt:i4>0</vt:i4>
      </vt:variant>
      <vt:variant>
        <vt:i4>5</vt:i4>
      </vt:variant>
      <vt:variant>
        <vt:lpwstr/>
      </vt:variant>
      <vt:variant>
        <vt:lpwstr>_Toc292378724</vt:lpwstr>
      </vt:variant>
      <vt:variant>
        <vt:i4>1507376</vt:i4>
      </vt:variant>
      <vt:variant>
        <vt:i4>44</vt:i4>
      </vt:variant>
      <vt:variant>
        <vt:i4>0</vt:i4>
      </vt:variant>
      <vt:variant>
        <vt:i4>5</vt:i4>
      </vt:variant>
      <vt:variant>
        <vt:lpwstr/>
      </vt:variant>
      <vt:variant>
        <vt:lpwstr>_Toc292378723</vt:lpwstr>
      </vt:variant>
      <vt:variant>
        <vt:i4>1507376</vt:i4>
      </vt:variant>
      <vt:variant>
        <vt:i4>38</vt:i4>
      </vt:variant>
      <vt:variant>
        <vt:i4>0</vt:i4>
      </vt:variant>
      <vt:variant>
        <vt:i4>5</vt:i4>
      </vt:variant>
      <vt:variant>
        <vt:lpwstr/>
      </vt:variant>
      <vt:variant>
        <vt:lpwstr>_Toc292378722</vt:lpwstr>
      </vt:variant>
      <vt:variant>
        <vt:i4>1507376</vt:i4>
      </vt:variant>
      <vt:variant>
        <vt:i4>32</vt:i4>
      </vt:variant>
      <vt:variant>
        <vt:i4>0</vt:i4>
      </vt:variant>
      <vt:variant>
        <vt:i4>5</vt:i4>
      </vt:variant>
      <vt:variant>
        <vt:lpwstr/>
      </vt:variant>
      <vt:variant>
        <vt:lpwstr>_Toc292378721</vt:lpwstr>
      </vt:variant>
      <vt:variant>
        <vt:i4>1507376</vt:i4>
      </vt:variant>
      <vt:variant>
        <vt:i4>26</vt:i4>
      </vt:variant>
      <vt:variant>
        <vt:i4>0</vt:i4>
      </vt:variant>
      <vt:variant>
        <vt:i4>5</vt:i4>
      </vt:variant>
      <vt:variant>
        <vt:lpwstr/>
      </vt:variant>
      <vt:variant>
        <vt:lpwstr>_Toc292378720</vt:lpwstr>
      </vt:variant>
      <vt:variant>
        <vt:i4>1310768</vt:i4>
      </vt:variant>
      <vt:variant>
        <vt:i4>20</vt:i4>
      </vt:variant>
      <vt:variant>
        <vt:i4>0</vt:i4>
      </vt:variant>
      <vt:variant>
        <vt:i4>5</vt:i4>
      </vt:variant>
      <vt:variant>
        <vt:lpwstr/>
      </vt:variant>
      <vt:variant>
        <vt:lpwstr>_Toc292378719</vt:lpwstr>
      </vt:variant>
      <vt:variant>
        <vt:i4>1310768</vt:i4>
      </vt:variant>
      <vt:variant>
        <vt:i4>14</vt:i4>
      </vt:variant>
      <vt:variant>
        <vt:i4>0</vt:i4>
      </vt:variant>
      <vt:variant>
        <vt:i4>5</vt:i4>
      </vt:variant>
      <vt:variant>
        <vt:lpwstr/>
      </vt:variant>
      <vt:variant>
        <vt:lpwstr>_Toc292378718</vt:lpwstr>
      </vt:variant>
      <vt:variant>
        <vt:i4>1310768</vt:i4>
      </vt:variant>
      <vt:variant>
        <vt:i4>8</vt:i4>
      </vt:variant>
      <vt:variant>
        <vt:i4>0</vt:i4>
      </vt:variant>
      <vt:variant>
        <vt:i4>5</vt:i4>
      </vt:variant>
      <vt:variant>
        <vt:lpwstr/>
      </vt:variant>
      <vt:variant>
        <vt:lpwstr>_Toc292378717</vt:lpwstr>
      </vt:variant>
      <vt:variant>
        <vt:i4>1310768</vt:i4>
      </vt:variant>
      <vt:variant>
        <vt:i4>2</vt:i4>
      </vt:variant>
      <vt:variant>
        <vt:i4>0</vt:i4>
      </vt:variant>
      <vt:variant>
        <vt:i4>5</vt:i4>
      </vt:variant>
      <vt:variant>
        <vt:lpwstr/>
      </vt:variant>
      <vt:variant>
        <vt:lpwstr>_Toc292378716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Frankfurt_2009_CA_Draft_Minutes_v1</dc:title>
  <dc:creator>Christine Strandberg</dc:creator>
  <cp:lastModifiedBy>LITTRE Jacques</cp:lastModifiedBy>
  <cp:revision>36</cp:revision>
  <cp:lastPrinted>2012-05-10T13:07:00Z</cp:lastPrinted>
  <dcterms:created xsi:type="dcterms:W3CDTF">2015-11-24T15:30:00Z</dcterms:created>
  <dcterms:modified xsi:type="dcterms:W3CDTF">2015-12-23T15:31:00Z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956250555</vt:i4>
  </property>
  <property fmtid="{D5CDD505-2E9C-101B-9397-08002B2CF9AE}" pid="3" name="_NewReviewCycle">
    <vt:lpwstr/>
  </property>
  <property fmtid="{D5CDD505-2E9C-101B-9397-08002B2CF9AE}" pid="4" name="_EmailSubject">
    <vt:lpwstr>CA conf call minutes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