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F3DEE" w:rsidP="00A738EA">
      <w:pPr>
        <w:pStyle w:val="Header"/>
        <w:rPr>
          <w:lang w:val="en-GB"/>
        </w:rPr>
      </w:pPr>
      <w:r>
        <w:rPr>
          <w:lang w:val="en-GB"/>
        </w:rPr>
        <w:t>SMPG - Corpo</w:t>
      </w:r>
      <w:r w:rsidR="00A738EA" w:rsidRPr="007A69C8">
        <w:rPr>
          <w:lang w:val="en-GB"/>
        </w:rPr>
        <w:t>rate Action</w:t>
      </w:r>
    </w:p>
    <w:p w:rsidR="00A738EA" w:rsidRPr="007A69C8" w:rsidRDefault="00A738EA" w:rsidP="00A738EA">
      <w:pPr>
        <w:pStyle w:val="Header"/>
        <w:rPr>
          <w:lang w:val="en-GB"/>
        </w:rPr>
      </w:pPr>
      <w:r>
        <w:rPr>
          <w:lang w:val="en-GB"/>
        </w:rPr>
        <w:t>Telephone Conference Minutes</w:t>
      </w:r>
    </w:p>
    <w:p w:rsidR="00A738EA" w:rsidRPr="007A69C8" w:rsidRDefault="004B5BBA" w:rsidP="00A738EA">
      <w:pPr>
        <w:pStyle w:val="Header"/>
        <w:rPr>
          <w:lang w:val="en-GB"/>
        </w:rPr>
      </w:pPr>
      <w:r>
        <w:rPr>
          <w:lang w:val="en-GB"/>
        </w:rPr>
        <w:t>23</w:t>
      </w:r>
      <w:r w:rsidR="00A738EA">
        <w:rPr>
          <w:lang w:val="en-GB"/>
        </w:rPr>
        <w:t xml:space="preserve"> </w:t>
      </w:r>
      <w:r>
        <w:rPr>
          <w:lang w:val="en-GB"/>
        </w:rPr>
        <w:t>October</w:t>
      </w:r>
      <w:r w:rsidR="00C7053E">
        <w:rPr>
          <w:lang w:val="en-GB"/>
        </w:rPr>
        <w:t xml:space="preserve"> 2014</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FF0B21"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 xml:space="preserve">Draft </w:t>
      </w:r>
      <w:proofErr w:type="gramStart"/>
      <w:r w:rsidR="00BB670F" w:rsidRPr="00C10F02">
        <w:rPr>
          <w:lang w:val="en-GB"/>
        </w:rPr>
        <w:t xml:space="preserve">Version  </w:t>
      </w:r>
      <w:r w:rsidR="0076568D" w:rsidRPr="00C10F02">
        <w:rPr>
          <w:lang w:val="en-GB"/>
        </w:rPr>
        <w:t>v</w:t>
      </w:r>
      <w:r w:rsidR="00022A8A">
        <w:rPr>
          <w:lang w:val="en-GB"/>
        </w:rPr>
        <w:t>0</w:t>
      </w:r>
      <w:r w:rsidR="009C4334">
        <w:rPr>
          <w:lang w:val="en-GB"/>
        </w:rPr>
        <w:t>.</w:t>
      </w:r>
      <w:r w:rsidR="00022A8A">
        <w:rPr>
          <w:lang w:val="en-GB"/>
        </w:rPr>
        <w:t>1</w:t>
      </w:r>
      <w:proofErr w:type="gramEnd"/>
      <w:r w:rsidR="008179FB" w:rsidRPr="00C10F02">
        <w:rPr>
          <w:lang w:val="en-GB"/>
        </w:rPr>
        <w:t xml:space="preserve"> – </w:t>
      </w:r>
      <w:r w:rsidR="00AF3DEE">
        <w:rPr>
          <w:lang w:val="en-GB"/>
        </w:rPr>
        <w:t>Nov. 3</w:t>
      </w:r>
      <w:r w:rsidR="00E24B47">
        <w:rPr>
          <w:lang w:val="en-GB"/>
        </w:rPr>
        <w:t>, 2014</w:t>
      </w:r>
    </w:p>
    <w:p w:rsidR="00AB6103" w:rsidRDefault="00E81D81" w:rsidP="00106FD4">
      <w:pPr>
        <w:pStyle w:val="Title1"/>
        <w:jc w:val="center"/>
      </w:pPr>
      <w:r>
        <w:lastRenderedPageBreak/>
        <w:t>Table of Contents</w:t>
      </w:r>
    </w:p>
    <w:p w:rsidR="00AF3DEE"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402797125" w:history="1">
        <w:r w:rsidR="00AF3DEE" w:rsidRPr="009D378C">
          <w:rPr>
            <w:rStyle w:val="Hyperlink"/>
          </w:rPr>
          <w:t>1.</w:t>
        </w:r>
        <w:r w:rsidR="00AF3DEE">
          <w:rPr>
            <w:rFonts w:asciiTheme="minorHAnsi" w:eastAsiaTheme="minorEastAsia" w:hAnsiTheme="minorHAnsi" w:cstheme="minorBidi"/>
            <w:b w:val="0"/>
            <w:bCs w:val="0"/>
            <w:sz w:val="22"/>
            <w:szCs w:val="22"/>
            <w:lang w:val="en-GB" w:eastAsia="en-GB"/>
          </w:rPr>
          <w:tab/>
        </w:r>
        <w:r w:rsidR="00AF3DEE" w:rsidRPr="009D378C">
          <w:rPr>
            <w:rStyle w:val="Hyperlink"/>
          </w:rPr>
          <w:t>Approval of Boston Meeting Minutes</w:t>
        </w:r>
        <w:r w:rsidR="00AF3DEE">
          <w:rPr>
            <w:webHidden/>
          </w:rPr>
          <w:tab/>
        </w:r>
        <w:r w:rsidR="00AF3DEE">
          <w:rPr>
            <w:webHidden/>
          </w:rPr>
          <w:fldChar w:fldCharType="begin"/>
        </w:r>
        <w:r w:rsidR="00AF3DEE">
          <w:rPr>
            <w:webHidden/>
          </w:rPr>
          <w:instrText xml:space="preserve"> PAGEREF _Toc402797125 \h </w:instrText>
        </w:r>
        <w:r w:rsidR="00AF3DEE">
          <w:rPr>
            <w:webHidden/>
          </w:rPr>
        </w:r>
        <w:r w:rsidR="00AF3DEE">
          <w:rPr>
            <w:webHidden/>
          </w:rPr>
          <w:fldChar w:fldCharType="separate"/>
        </w:r>
        <w:r w:rsidR="00AF3DEE">
          <w:rPr>
            <w:webHidden/>
          </w:rPr>
          <w:t>3</w:t>
        </w:r>
        <w:r w:rsidR="00AF3DEE">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26" w:history="1">
        <w:r w:rsidRPr="009D378C">
          <w:rPr>
            <w:rStyle w:val="Hyperlink"/>
          </w:rPr>
          <w:t>2.</w:t>
        </w:r>
        <w:r>
          <w:rPr>
            <w:rFonts w:asciiTheme="minorHAnsi" w:eastAsiaTheme="minorEastAsia" w:hAnsiTheme="minorHAnsi" w:cstheme="minorBidi"/>
            <w:b w:val="0"/>
            <w:bCs w:val="0"/>
            <w:sz w:val="22"/>
            <w:szCs w:val="22"/>
            <w:lang w:val="en-GB" w:eastAsia="en-GB"/>
          </w:rPr>
          <w:tab/>
        </w:r>
        <w:r w:rsidRPr="009D378C">
          <w:rPr>
            <w:rStyle w:val="Hyperlink"/>
            <w:lang w:val="fr-BE"/>
          </w:rPr>
          <w:t>CA268 - Narratives scope/usage (GMP1 SG)</w:t>
        </w:r>
        <w:r>
          <w:rPr>
            <w:webHidden/>
          </w:rPr>
          <w:tab/>
        </w:r>
        <w:r>
          <w:rPr>
            <w:webHidden/>
          </w:rPr>
          <w:fldChar w:fldCharType="begin"/>
        </w:r>
        <w:r>
          <w:rPr>
            <w:webHidden/>
          </w:rPr>
          <w:instrText xml:space="preserve"> PAGEREF _Toc402797126 \h </w:instrText>
        </w:r>
        <w:r>
          <w:rPr>
            <w:webHidden/>
          </w:rPr>
        </w:r>
        <w:r>
          <w:rPr>
            <w:webHidden/>
          </w:rPr>
          <w:fldChar w:fldCharType="separate"/>
        </w:r>
        <w:r>
          <w:rPr>
            <w:webHidden/>
          </w:rPr>
          <w:t>4</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27" w:history="1">
        <w:r w:rsidRPr="009D378C">
          <w:rPr>
            <w:rStyle w:val="Hyperlink"/>
            <w:rFonts w:cs="Calibri"/>
          </w:rPr>
          <w:t>3.</w:t>
        </w:r>
        <w:r>
          <w:rPr>
            <w:rFonts w:asciiTheme="minorHAnsi" w:eastAsiaTheme="minorEastAsia" w:hAnsiTheme="minorHAnsi" w:cstheme="minorBidi"/>
            <w:b w:val="0"/>
            <w:bCs w:val="0"/>
            <w:sz w:val="22"/>
            <w:szCs w:val="22"/>
            <w:lang w:val="en-GB" w:eastAsia="en-GB"/>
          </w:rPr>
          <w:tab/>
        </w:r>
        <w:r w:rsidRPr="009D378C">
          <w:rPr>
            <w:rStyle w:val="Hyperlink"/>
            <w:rFonts w:cs="Calibri"/>
          </w:rPr>
          <w:t>CA277 - COAF Assignment Body Registration &amp; Governance Questions (Christine)</w:t>
        </w:r>
        <w:r>
          <w:rPr>
            <w:webHidden/>
          </w:rPr>
          <w:tab/>
        </w:r>
        <w:r>
          <w:rPr>
            <w:webHidden/>
          </w:rPr>
          <w:fldChar w:fldCharType="begin"/>
        </w:r>
        <w:r>
          <w:rPr>
            <w:webHidden/>
          </w:rPr>
          <w:instrText xml:space="preserve"> PAGEREF _Toc402797127 \h </w:instrText>
        </w:r>
        <w:r>
          <w:rPr>
            <w:webHidden/>
          </w:rPr>
        </w:r>
        <w:r>
          <w:rPr>
            <w:webHidden/>
          </w:rPr>
          <w:fldChar w:fldCharType="separate"/>
        </w:r>
        <w:r>
          <w:rPr>
            <w:webHidden/>
          </w:rPr>
          <w:t>4</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28" w:history="1">
        <w:r w:rsidRPr="009D378C">
          <w:rPr>
            <w:rStyle w:val="Hyperlink"/>
          </w:rPr>
          <w:t>4.</w:t>
        </w:r>
        <w:r>
          <w:rPr>
            <w:rFonts w:asciiTheme="minorHAnsi" w:eastAsiaTheme="minorEastAsia" w:hAnsiTheme="minorHAnsi" w:cstheme="minorBidi"/>
            <w:b w:val="0"/>
            <w:bCs w:val="0"/>
            <w:sz w:val="22"/>
            <w:szCs w:val="22"/>
            <w:lang w:val="en-GB" w:eastAsia="en-GB"/>
          </w:rPr>
          <w:tab/>
        </w:r>
        <w:r w:rsidRPr="009D378C">
          <w:rPr>
            <w:rStyle w:val="Hyperlink"/>
          </w:rPr>
          <w:t>CA278 - Sample for usage of PRFC / NWFC in INT and redemption (Elena)</w:t>
        </w:r>
        <w:r>
          <w:rPr>
            <w:webHidden/>
          </w:rPr>
          <w:tab/>
        </w:r>
        <w:r>
          <w:rPr>
            <w:webHidden/>
          </w:rPr>
          <w:fldChar w:fldCharType="begin"/>
        </w:r>
        <w:r>
          <w:rPr>
            <w:webHidden/>
          </w:rPr>
          <w:instrText xml:space="preserve"> PAGEREF _Toc402797128 \h </w:instrText>
        </w:r>
        <w:r>
          <w:rPr>
            <w:webHidden/>
          </w:rPr>
        </w:r>
        <w:r>
          <w:rPr>
            <w:webHidden/>
          </w:rPr>
          <w:fldChar w:fldCharType="separate"/>
        </w:r>
        <w:r>
          <w:rPr>
            <w:webHidden/>
          </w:rPr>
          <w:t>4</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29" w:history="1">
        <w:r w:rsidRPr="009D378C">
          <w:rPr>
            <w:rStyle w:val="Hyperlink"/>
          </w:rPr>
          <w:t>5.</w:t>
        </w:r>
        <w:r>
          <w:rPr>
            <w:rFonts w:asciiTheme="minorHAnsi" w:eastAsiaTheme="minorEastAsia" w:hAnsiTheme="minorHAnsi" w:cstheme="minorBidi"/>
            <w:b w:val="0"/>
            <w:bCs w:val="0"/>
            <w:sz w:val="22"/>
            <w:szCs w:val="22"/>
            <w:lang w:val="en-GB" w:eastAsia="en-GB"/>
          </w:rPr>
          <w:tab/>
        </w:r>
        <w:r w:rsidRPr="009D378C">
          <w:rPr>
            <w:rStyle w:val="Hyperlink"/>
          </w:rPr>
          <w:t>CA279 - Market practice for Claims and Transformations  in the T2S context (GMP1 SG)</w:t>
        </w:r>
        <w:r>
          <w:rPr>
            <w:webHidden/>
          </w:rPr>
          <w:tab/>
        </w:r>
        <w:r>
          <w:rPr>
            <w:webHidden/>
          </w:rPr>
          <w:fldChar w:fldCharType="begin"/>
        </w:r>
        <w:r>
          <w:rPr>
            <w:webHidden/>
          </w:rPr>
          <w:instrText xml:space="preserve"> PAGEREF _Toc402797129 \h </w:instrText>
        </w:r>
        <w:r>
          <w:rPr>
            <w:webHidden/>
          </w:rPr>
        </w:r>
        <w:r>
          <w:rPr>
            <w:webHidden/>
          </w:rPr>
          <w:fldChar w:fldCharType="separate"/>
        </w:r>
        <w:r>
          <w:rPr>
            <w:webHidden/>
          </w:rPr>
          <w:t>4</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0" w:history="1">
        <w:r w:rsidRPr="009D378C">
          <w:rPr>
            <w:rStyle w:val="Hyperlink"/>
          </w:rPr>
          <w:t>6.</w:t>
        </w:r>
        <w:r>
          <w:rPr>
            <w:rFonts w:asciiTheme="minorHAnsi" w:eastAsiaTheme="minorEastAsia" w:hAnsiTheme="minorHAnsi" w:cstheme="minorBidi"/>
            <w:b w:val="0"/>
            <w:bCs w:val="0"/>
            <w:sz w:val="22"/>
            <w:szCs w:val="22"/>
            <w:lang w:val="en-GB" w:eastAsia="en-GB"/>
          </w:rPr>
          <w:tab/>
        </w:r>
        <w:r w:rsidRPr="009D378C">
          <w:rPr>
            <w:rStyle w:val="Hyperlink"/>
          </w:rPr>
          <w:t>CA282 - Write-downs / write-ups on  Bonds (Delphine)</w:t>
        </w:r>
        <w:r>
          <w:rPr>
            <w:webHidden/>
          </w:rPr>
          <w:tab/>
        </w:r>
        <w:r>
          <w:rPr>
            <w:webHidden/>
          </w:rPr>
          <w:fldChar w:fldCharType="begin"/>
        </w:r>
        <w:r>
          <w:rPr>
            <w:webHidden/>
          </w:rPr>
          <w:instrText xml:space="preserve"> PAGEREF _Toc402797130 \h </w:instrText>
        </w:r>
        <w:r>
          <w:rPr>
            <w:webHidden/>
          </w:rPr>
        </w:r>
        <w:r>
          <w:rPr>
            <w:webHidden/>
          </w:rPr>
          <w:fldChar w:fldCharType="separate"/>
        </w:r>
        <w:r>
          <w:rPr>
            <w:webHidden/>
          </w:rPr>
          <w:t>5</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1" w:history="1">
        <w:r w:rsidRPr="009D378C">
          <w:rPr>
            <w:rStyle w:val="Hyperlink"/>
          </w:rPr>
          <w:t>7.</w:t>
        </w:r>
        <w:r>
          <w:rPr>
            <w:rFonts w:asciiTheme="minorHAnsi" w:eastAsiaTheme="minorEastAsia" w:hAnsiTheme="minorHAnsi" w:cstheme="minorBidi"/>
            <w:b w:val="0"/>
            <w:bCs w:val="0"/>
            <w:sz w:val="22"/>
            <w:szCs w:val="22"/>
            <w:lang w:val="en-GB" w:eastAsia="en-GB"/>
          </w:rPr>
          <w:tab/>
        </w:r>
        <w:r w:rsidRPr="009D378C">
          <w:rPr>
            <w:rStyle w:val="Hyperlink"/>
          </w:rPr>
          <w:t>CA284 - MP for Amounts Larger than 15d (GMP1 SG)</w:t>
        </w:r>
        <w:r>
          <w:rPr>
            <w:webHidden/>
          </w:rPr>
          <w:tab/>
        </w:r>
        <w:r>
          <w:rPr>
            <w:webHidden/>
          </w:rPr>
          <w:fldChar w:fldCharType="begin"/>
        </w:r>
        <w:r>
          <w:rPr>
            <w:webHidden/>
          </w:rPr>
          <w:instrText xml:space="preserve"> PAGEREF _Toc402797131 \h </w:instrText>
        </w:r>
        <w:r>
          <w:rPr>
            <w:webHidden/>
          </w:rPr>
        </w:r>
        <w:r>
          <w:rPr>
            <w:webHidden/>
          </w:rPr>
          <w:fldChar w:fldCharType="separate"/>
        </w:r>
        <w:r>
          <w:rPr>
            <w:webHidden/>
          </w:rPr>
          <w:t>5</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2" w:history="1">
        <w:r w:rsidRPr="009D378C">
          <w:rPr>
            <w:rStyle w:val="Hyperlink"/>
            <w:rFonts w:cs="Calibri"/>
          </w:rPr>
          <w:t>8.</w:t>
        </w:r>
        <w:r>
          <w:rPr>
            <w:rFonts w:asciiTheme="minorHAnsi" w:eastAsiaTheme="minorEastAsia" w:hAnsiTheme="minorHAnsi" w:cstheme="minorBidi"/>
            <w:b w:val="0"/>
            <w:bCs w:val="0"/>
            <w:sz w:val="22"/>
            <w:szCs w:val="22"/>
            <w:lang w:val="en-GB" w:eastAsia="en-GB"/>
          </w:rPr>
          <w:tab/>
        </w:r>
        <w:r w:rsidRPr="009D378C">
          <w:rPr>
            <w:rStyle w:val="Hyperlink"/>
            <w:rFonts w:cs="Calibri"/>
            <w:lang w:val="fr-BE"/>
          </w:rPr>
          <w:t>CA285 - FDIV/PDIV usage (Jacques)</w:t>
        </w:r>
        <w:r>
          <w:rPr>
            <w:webHidden/>
          </w:rPr>
          <w:tab/>
        </w:r>
        <w:r>
          <w:rPr>
            <w:webHidden/>
          </w:rPr>
          <w:fldChar w:fldCharType="begin"/>
        </w:r>
        <w:r>
          <w:rPr>
            <w:webHidden/>
          </w:rPr>
          <w:instrText xml:space="preserve"> PAGEREF _Toc402797132 \h </w:instrText>
        </w:r>
        <w:r>
          <w:rPr>
            <w:webHidden/>
          </w:rPr>
        </w:r>
        <w:r>
          <w:rPr>
            <w:webHidden/>
          </w:rPr>
          <w:fldChar w:fldCharType="separate"/>
        </w:r>
        <w:r>
          <w:rPr>
            <w:webHidden/>
          </w:rPr>
          <w:t>6</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3" w:history="1">
        <w:r w:rsidRPr="009D378C">
          <w:rPr>
            <w:rStyle w:val="Hyperlink"/>
            <w:rFonts w:cs="Calibri"/>
          </w:rPr>
          <w:t>9.</w:t>
        </w:r>
        <w:r>
          <w:rPr>
            <w:rFonts w:asciiTheme="minorHAnsi" w:eastAsiaTheme="minorEastAsia" w:hAnsiTheme="minorHAnsi" w:cstheme="minorBidi"/>
            <w:b w:val="0"/>
            <w:bCs w:val="0"/>
            <w:sz w:val="22"/>
            <w:szCs w:val="22"/>
            <w:lang w:val="en-GB" w:eastAsia="en-GB"/>
          </w:rPr>
          <w:tab/>
        </w:r>
        <w:r w:rsidRPr="009D378C">
          <w:rPr>
            <w:rStyle w:val="Hyperlink"/>
          </w:rPr>
          <w:t xml:space="preserve">CA286 - </w:t>
        </w:r>
        <w:r w:rsidRPr="009D378C">
          <w:rPr>
            <w:rStyle w:val="Hyperlink"/>
            <w:rFonts w:cs="Calibri"/>
          </w:rPr>
          <w:t>Events Withdrawal and MT 567 (Mari)</w:t>
        </w:r>
        <w:r>
          <w:rPr>
            <w:webHidden/>
          </w:rPr>
          <w:tab/>
        </w:r>
        <w:r>
          <w:rPr>
            <w:webHidden/>
          </w:rPr>
          <w:fldChar w:fldCharType="begin"/>
        </w:r>
        <w:r>
          <w:rPr>
            <w:webHidden/>
          </w:rPr>
          <w:instrText xml:space="preserve"> PAGEREF _Toc402797133 \h </w:instrText>
        </w:r>
        <w:r>
          <w:rPr>
            <w:webHidden/>
          </w:rPr>
        </w:r>
        <w:r>
          <w:rPr>
            <w:webHidden/>
          </w:rPr>
          <w:fldChar w:fldCharType="separate"/>
        </w:r>
        <w:r>
          <w:rPr>
            <w:webHidden/>
          </w:rPr>
          <w:t>6</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4" w:history="1">
        <w:r w:rsidRPr="009D378C">
          <w:rPr>
            <w:rStyle w:val="Hyperlink"/>
          </w:rPr>
          <w:t>10.</w:t>
        </w:r>
        <w:r>
          <w:rPr>
            <w:rFonts w:asciiTheme="minorHAnsi" w:eastAsiaTheme="minorEastAsia" w:hAnsiTheme="minorHAnsi" w:cstheme="minorBidi"/>
            <w:b w:val="0"/>
            <w:bCs w:val="0"/>
            <w:sz w:val="22"/>
            <w:szCs w:val="22"/>
            <w:lang w:val="en-GB" w:eastAsia="en-GB"/>
          </w:rPr>
          <w:tab/>
        </w:r>
        <w:r w:rsidRPr="009D378C">
          <w:rPr>
            <w:rStyle w:val="Hyperlink"/>
          </w:rPr>
          <w:t>CA288 - Information (INFO) Event Types (Andreana, Daniel)</w:t>
        </w:r>
        <w:r>
          <w:rPr>
            <w:webHidden/>
          </w:rPr>
          <w:tab/>
        </w:r>
        <w:r>
          <w:rPr>
            <w:webHidden/>
          </w:rPr>
          <w:fldChar w:fldCharType="begin"/>
        </w:r>
        <w:r>
          <w:rPr>
            <w:webHidden/>
          </w:rPr>
          <w:instrText xml:space="preserve"> PAGEREF _Toc402797134 \h </w:instrText>
        </w:r>
        <w:r>
          <w:rPr>
            <w:webHidden/>
          </w:rPr>
        </w:r>
        <w:r>
          <w:rPr>
            <w:webHidden/>
          </w:rPr>
          <w:fldChar w:fldCharType="separate"/>
        </w:r>
        <w:r>
          <w:rPr>
            <w:webHidden/>
          </w:rPr>
          <w:t>6</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5" w:history="1">
        <w:r w:rsidRPr="009D378C">
          <w:rPr>
            <w:rStyle w:val="Hyperlink"/>
          </w:rPr>
          <w:t>11.</w:t>
        </w:r>
        <w:r>
          <w:rPr>
            <w:rFonts w:asciiTheme="minorHAnsi" w:eastAsiaTheme="minorEastAsia" w:hAnsiTheme="minorHAnsi" w:cstheme="minorBidi"/>
            <w:b w:val="0"/>
            <w:bCs w:val="0"/>
            <w:sz w:val="22"/>
            <w:szCs w:val="22"/>
            <w:lang w:val="en-GB" w:eastAsia="en-GB"/>
          </w:rPr>
          <w:tab/>
        </w:r>
        <w:r w:rsidRPr="009D378C">
          <w:rPr>
            <w:rStyle w:val="Hyperlink"/>
          </w:rPr>
          <w:t>CA289 - MAND event with Required Owner Action (Christine)</w:t>
        </w:r>
        <w:r>
          <w:rPr>
            <w:webHidden/>
          </w:rPr>
          <w:tab/>
        </w:r>
        <w:r>
          <w:rPr>
            <w:webHidden/>
          </w:rPr>
          <w:fldChar w:fldCharType="begin"/>
        </w:r>
        <w:r>
          <w:rPr>
            <w:webHidden/>
          </w:rPr>
          <w:instrText xml:space="preserve"> PAGEREF _Toc402797135 \h </w:instrText>
        </w:r>
        <w:r>
          <w:rPr>
            <w:webHidden/>
          </w:rPr>
        </w:r>
        <w:r>
          <w:rPr>
            <w:webHidden/>
          </w:rPr>
          <w:fldChar w:fldCharType="separate"/>
        </w:r>
        <w:r>
          <w:rPr>
            <w:webHidden/>
          </w:rPr>
          <w:t>6</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6" w:history="1">
        <w:r w:rsidRPr="009D378C">
          <w:rPr>
            <w:rStyle w:val="Hyperlink"/>
          </w:rPr>
          <w:t>12.</w:t>
        </w:r>
        <w:r>
          <w:rPr>
            <w:rFonts w:asciiTheme="minorHAnsi" w:eastAsiaTheme="minorEastAsia" w:hAnsiTheme="minorHAnsi" w:cstheme="minorBidi"/>
            <w:b w:val="0"/>
            <w:bCs w:val="0"/>
            <w:sz w:val="22"/>
            <w:szCs w:val="22"/>
            <w:lang w:val="en-GB" w:eastAsia="en-GB"/>
          </w:rPr>
          <w:tab/>
        </w:r>
        <w:r w:rsidRPr="009D378C">
          <w:rPr>
            <w:rStyle w:val="Hyperlink"/>
          </w:rPr>
          <w:t>CA290 - New Date in MT567 for "Ongoing" / "Au fil de l'eau" events (Delphine)</w:t>
        </w:r>
        <w:r>
          <w:rPr>
            <w:webHidden/>
          </w:rPr>
          <w:tab/>
        </w:r>
        <w:r>
          <w:rPr>
            <w:webHidden/>
          </w:rPr>
          <w:fldChar w:fldCharType="begin"/>
        </w:r>
        <w:r>
          <w:rPr>
            <w:webHidden/>
          </w:rPr>
          <w:instrText xml:space="preserve"> PAGEREF _Toc402797136 \h </w:instrText>
        </w:r>
        <w:r>
          <w:rPr>
            <w:webHidden/>
          </w:rPr>
        </w:r>
        <w:r>
          <w:rPr>
            <w:webHidden/>
          </w:rPr>
          <w:fldChar w:fldCharType="separate"/>
        </w:r>
        <w:r>
          <w:rPr>
            <w:webHidden/>
          </w:rPr>
          <w:t>6</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7" w:history="1">
        <w:r w:rsidRPr="009D378C">
          <w:rPr>
            <w:rStyle w:val="Hyperlink"/>
          </w:rPr>
          <w:t>13.</w:t>
        </w:r>
        <w:r>
          <w:rPr>
            <w:rFonts w:asciiTheme="minorHAnsi" w:eastAsiaTheme="minorEastAsia" w:hAnsiTheme="minorHAnsi" w:cstheme="minorBidi"/>
            <w:b w:val="0"/>
            <w:bCs w:val="0"/>
            <w:sz w:val="22"/>
            <w:szCs w:val="22"/>
            <w:lang w:val="en-GB" w:eastAsia="en-GB"/>
          </w:rPr>
          <w:tab/>
        </w:r>
        <w:r w:rsidRPr="009D378C">
          <w:rPr>
            <w:rStyle w:val="Hyperlink"/>
            <w:lang w:val="fr-BE"/>
          </w:rPr>
          <w:t>Tax Subgroup report  (Jean-Pierre / Jyi-Chen / Bernard)</w:t>
        </w:r>
        <w:r>
          <w:rPr>
            <w:webHidden/>
          </w:rPr>
          <w:tab/>
        </w:r>
        <w:r>
          <w:rPr>
            <w:webHidden/>
          </w:rPr>
          <w:fldChar w:fldCharType="begin"/>
        </w:r>
        <w:r>
          <w:rPr>
            <w:webHidden/>
          </w:rPr>
          <w:instrText xml:space="preserve"> PAGEREF _Toc402797137 \h </w:instrText>
        </w:r>
        <w:r>
          <w:rPr>
            <w:webHidden/>
          </w:rPr>
        </w:r>
        <w:r>
          <w:rPr>
            <w:webHidden/>
          </w:rPr>
          <w:fldChar w:fldCharType="separate"/>
        </w:r>
        <w:r>
          <w:rPr>
            <w:webHidden/>
          </w:rPr>
          <w:t>6</w:t>
        </w:r>
        <w:r>
          <w:rPr>
            <w:webHidden/>
          </w:rPr>
          <w:fldChar w:fldCharType="end"/>
        </w:r>
      </w:hyperlink>
    </w:p>
    <w:p w:rsidR="00AF3DEE" w:rsidRDefault="00AF3DEE">
      <w:pPr>
        <w:pStyle w:val="TOC1"/>
        <w:rPr>
          <w:rFonts w:asciiTheme="minorHAnsi" w:eastAsiaTheme="minorEastAsia" w:hAnsiTheme="minorHAnsi" w:cstheme="minorBidi"/>
          <w:b w:val="0"/>
          <w:bCs w:val="0"/>
          <w:sz w:val="22"/>
          <w:szCs w:val="22"/>
          <w:lang w:val="en-GB" w:eastAsia="en-GB"/>
        </w:rPr>
      </w:pPr>
      <w:hyperlink w:anchor="_Toc402797138" w:history="1">
        <w:r w:rsidRPr="009D378C">
          <w:rPr>
            <w:rStyle w:val="Hyperlink"/>
          </w:rPr>
          <w:t>14.</w:t>
        </w:r>
        <w:r>
          <w:rPr>
            <w:rFonts w:asciiTheme="minorHAnsi" w:eastAsiaTheme="minorEastAsia" w:hAnsiTheme="minorHAnsi" w:cstheme="minorBidi"/>
            <w:b w:val="0"/>
            <w:bCs w:val="0"/>
            <w:sz w:val="22"/>
            <w:szCs w:val="22"/>
            <w:lang w:val="en-GB" w:eastAsia="en-GB"/>
          </w:rPr>
          <w:tab/>
        </w:r>
        <w:r w:rsidRPr="009D378C">
          <w:rPr>
            <w:rStyle w:val="Hyperlink"/>
          </w:rPr>
          <w:t>AOB</w:t>
        </w:r>
        <w:r>
          <w:rPr>
            <w:webHidden/>
          </w:rPr>
          <w:tab/>
        </w:r>
        <w:bookmarkStart w:id="1" w:name="_GoBack"/>
        <w:bookmarkEnd w:id="1"/>
        <w:r>
          <w:rPr>
            <w:webHidden/>
          </w:rPr>
          <w:fldChar w:fldCharType="begin"/>
        </w:r>
        <w:r>
          <w:rPr>
            <w:webHidden/>
          </w:rPr>
          <w:instrText xml:space="preserve"> PAGEREF _Toc402797138 \h </w:instrText>
        </w:r>
        <w:r>
          <w:rPr>
            <w:webHidden/>
          </w:rPr>
        </w:r>
        <w:r>
          <w:rPr>
            <w:webHidden/>
          </w:rPr>
          <w:fldChar w:fldCharType="separate"/>
        </w:r>
        <w:r>
          <w:rPr>
            <w:webHidden/>
          </w:rPr>
          <w:t>7</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Wachter</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BE</w:t>
            </w:r>
          </w:p>
        </w:tc>
        <w:tc>
          <w:tcPr>
            <w:tcW w:w="33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Veronique</w:t>
            </w:r>
          </w:p>
        </w:tc>
        <w:tc>
          <w:tcPr>
            <w:tcW w:w="666" w:type="pct"/>
            <w:shd w:val="clear" w:color="auto" w:fill="92D050"/>
            <w:vAlign w:val="bottom"/>
          </w:tcPr>
          <w:p w:rsidR="00761329" w:rsidRPr="00AB0ADA" w:rsidRDefault="00761329" w:rsidP="00687ACB">
            <w:pPr>
              <w:spacing w:before="100" w:beforeAutospacing="1" w:after="100" w:afterAutospacing="1"/>
              <w:jc w:val="both"/>
            </w:pPr>
            <w:r w:rsidRPr="00AB0ADA">
              <w:t>Peeters</w:t>
            </w:r>
          </w:p>
        </w:tc>
        <w:tc>
          <w:tcPr>
            <w:tcW w:w="138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BNY Mellon</w:t>
            </w:r>
          </w:p>
        </w:tc>
        <w:tc>
          <w:tcPr>
            <w:tcW w:w="760" w:type="pct"/>
            <w:shd w:val="clear" w:color="auto" w:fill="92D050"/>
          </w:tcPr>
          <w:p w:rsidR="00761329" w:rsidRPr="00AB0ADA" w:rsidRDefault="00AB0ADA"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CH</w:t>
            </w:r>
          </w:p>
        </w:tc>
        <w:tc>
          <w:tcPr>
            <w:tcW w:w="33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Michael</w:t>
            </w:r>
          </w:p>
        </w:tc>
        <w:tc>
          <w:tcPr>
            <w:tcW w:w="666"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Blumer</w:t>
            </w:r>
          </w:p>
        </w:tc>
        <w:tc>
          <w:tcPr>
            <w:tcW w:w="138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Credit Suisse</w:t>
            </w:r>
          </w:p>
        </w:tc>
        <w:tc>
          <w:tcPr>
            <w:tcW w:w="760" w:type="pct"/>
            <w:shd w:val="clear" w:color="auto" w:fill="92D050"/>
          </w:tcPr>
          <w:p w:rsidR="00761329" w:rsidRPr="002E4F7B" w:rsidRDefault="002E4F7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Andreana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04B24" w:rsidRDefault="00034226"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404B24" w:rsidRDefault="00034226"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2E4F7B"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Nordea Bank Plc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2E4F7B" w:rsidRDefault="00761329" w:rsidP="00404B24">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Phungtran</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2E4F7B" w:rsidRDefault="00761329" w:rsidP="00D30222">
            <w:pPr>
              <w:spacing w:before="100" w:beforeAutospacing="1" w:after="100" w:afterAutospacing="1"/>
              <w:jc w:val="center"/>
              <w:rPr>
                <w:rFonts w:ascii="Calibri" w:hAnsi="Calibri" w:cs="Calibri"/>
                <w:color w:val="808080" w:themeColor="background1" w:themeShade="80"/>
                <w:sz w:val="22"/>
                <w:szCs w:val="22"/>
              </w:rPr>
            </w:pPr>
          </w:p>
        </w:tc>
      </w:tr>
      <w:tr w:rsidR="0010595F"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10595F" w:rsidRPr="00EE045B" w:rsidRDefault="0010595F"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Karim</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Djenadi</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10595F" w:rsidRPr="002E4F7B" w:rsidRDefault="0010595F"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E4F7B" w:rsidRDefault="00761329" w:rsidP="00276F9D">
            <w:pPr>
              <w:spacing w:before="100" w:beforeAutospacing="1" w:after="100" w:afterAutospacing="1"/>
              <w:rPr>
                <w:rFonts w:ascii="Calibri" w:hAnsi="Calibri" w:cs="Calibri"/>
                <w:sz w:val="22"/>
                <w:szCs w:val="22"/>
              </w:rPr>
            </w:pPr>
            <w:r w:rsidRPr="002E4F7B">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E4F7B" w:rsidRDefault="00761329" w:rsidP="00276F9D">
            <w:pPr>
              <w:spacing w:before="100" w:beforeAutospacing="1" w:after="100" w:afterAutospacing="1"/>
              <w:rPr>
                <w:rFonts w:ascii="Calibri" w:hAnsi="Calibri" w:cs="Calibri"/>
                <w:sz w:val="22"/>
                <w:szCs w:val="22"/>
              </w:rPr>
            </w:pPr>
            <w:r w:rsidRPr="002E4F7B">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E4F7B" w:rsidRDefault="00761329" w:rsidP="00276F9D">
            <w:pPr>
              <w:spacing w:before="100" w:beforeAutospacing="1" w:after="100" w:afterAutospacing="1"/>
              <w:rPr>
                <w:rFonts w:ascii="Calibri" w:hAnsi="Calibri" w:cs="Calibri"/>
                <w:sz w:val="22"/>
                <w:szCs w:val="22"/>
              </w:rPr>
            </w:pPr>
            <w:r w:rsidRPr="002E4F7B">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E4F7B" w:rsidRDefault="00761329" w:rsidP="00276F9D">
            <w:pPr>
              <w:spacing w:before="100" w:beforeAutospacing="1" w:after="100" w:afterAutospacing="1"/>
              <w:rPr>
                <w:rFonts w:ascii="Calibri" w:hAnsi="Calibri" w:cs="Calibri"/>
                <w:sz w:val="22"/>
                <w:szCs w:val="22"/>
              </w:rPr>
            </w:pPr>
            <w:r w:rsidRPr="002E4F7B">
              <w:rPr>
                <w:rFonts w:ascii="Calibri" w:hAnsi="Calibri" w:cs="Calibri"/>
                <w:sz w:val="22"/>
                <w:szCs w:val="22"/>
              </w:rPr>
              <w:t>Yek Ling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2E4F7B" w:rsidRDefault="00761329" w:rsidP="00276F9D">
            <w:pPr>
              <w:spacing w:before="100" w:beforeAutospacing="1" w:after="100" w:afterAutospacing="1"/>
              <w:rPr>
                <w:rFonts w:ascii="Calibri" w:hAnsi="Calibri" w:cs="Calibri"/>
                <w:sz w:val="22"/>
                <w:szCs w:val="22"/>
              </w:rPr>
            </w:pPr>
            <w:r w:rsidRPr="002E4F7B">
              <w:rPr>
                <w:rFonts w:ascii="Calibri" w:hAnsi="Calibri" w:cs="Calibri"/>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2E4F7B" w:rsidRDefault="002E4F7B"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Deantoni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8C2ACC" w:rsidP="00276F9D">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 </w:t>
            </w:r>
            <w:r w:rsidR="0006055B" w:rsidRPr="006F74E5">
              <w:rPr>
                <w:rFonts w:ascii="Calibri" w:hAnsi="Calibri" w:cs="Calibri"/>
                <w:sz w:val="22"/>
                <w:szCs w:val="22"/>
              </w:rPr>
              <w:t>Hideki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A525D0" w:rsidRPr="00A525D0"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FFFFFF" w:themeFill="background1"/>
            <w:vAlign w:val="bottom"/>
          </w:tcPr>
          <w:p w:rsidR="00761329"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LU</w:t>
            </w:r>
          </w:p>
        </w:tc>
        <w:tc>
          <w:tcPr>
            <w:tcW w:w="333" w:type="pct"/>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Bernard</w:t>
            </w:r>
          </w:p>
        </w:tc>
        <w:tc>
          <w:tcPr>
            <w:tcW w:w="666" w:type="pct"/>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Lenelle</w:t>
            </w:r>
          </w:p>
        </w:tc>
        <w:tc>
          <w:tcPr>
            <w:tcW w:w="1383" w:type="pct"/>
            <w:shd w:val="clear" w:color="auto" w:fill="FFFFFF" w:themeFill="background1"/>
            <w:vAlign w:val="bottom"/>
          </w:tcPr>
          <w:p w:rsidR="00761329" w:rsidRPr="002E4F7B" w:rsidRDefault="00761329"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Clearstream</w:t>
            </w:r>
          </w:p>
        </w:tc>
        <w:tc>
          <w:tcPr>
            <w:tcW w:w="760" w:type="pct"/>
            <w:shd w:val="clear" w:color="auto" w:fill="FFFFFF" w:themeFill="background1"/>
          </w:tcPr>
          <w:p w:rsidR="00761329" w:rsidRPr="002E4F7B" w:rsidRDefault="002E4F7B" w:rsidP="00D30222">
            <w:pPr>
              <w:spacing w:before="100" w:beforeAutospacing="1" w:after="100" w:afterAutospacing="1"/>
              <w:jc w:val="center"/>
              <w:rPr>
                <w:rFonts w:ascii="Calibri" w:hAnsi="Calibri" w:cs="Calibri"/>
                <w:b/>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404B24">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FFFFFF" w:themeFill="background1"/>
            <w:vAlign w:val="bottom"/>
          </w:tcPr>
          <w:p w:rsidR="00022A8A" w:rsidRPr="00404B24" w:rsidRDefault="00022A8A" w:rsidP="0009689B">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MDPUG</w:t>
            </w:r>
          </w:p>
        </w:tc>
        <w:tc>
          <w:tcPr>
            <w:tcW w:w="333" w:type="pct"/>
            <w:shd w:val="clear" w:color="auto" w:fill="FFFFFF" w:themeFill="background1"/>
            <w:vAlign w:val="bottom"/>
          </w:tcPr>
          <w:p w:rsidR="00022A8A" w:rsidRPr="00404B24" w:rsidRDefault="00022A8A" w:rsidP="0009689B">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022A8A" w:rsidRPr="00404B24" w:rsidRDefault="00022A8A" w:rsidP="0009689B">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Peter</w:t>
            </w:r>
          </w:p>
        </w:tc>
        <w:tc>
          <w:tcPr>
            <w:tcW w:w="666" w:type="pct"/>
            <w:shd w:val="clear" w:color="auto" w:fill="FFFFFF" w:themeFill="background1"/>
            <w:vAlign w:val="bottom"/>
          </w:tcPr>
          <w:p w:rsidR="00022A8A" w:rsidRPr="00404B24" w:rsidRDefault="00022A8A" w:rsidP="00975104">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Hinds</w:t>
            </w:r>
          </w:p>
        </w:tc>
        <w:tc>
          <w:tcPr>
            <w:tcW w:w="1383" w:type="pct"/>
            <w:shd w:val="clear" w:color="auto" w:fill="FFFFFF" w:themeFill="background1"/>
            <w:vAlign w:val="bottom"/>
          </w:tcPr>
          <w:p w:rsidR="00022A8A" w:rsidRPr="00404B24" w:rsidRDefault="00022A8A" w:rsidP="0009689B">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MDPUG / Interactive Data</w:t>
            </w:r>
          </w:p>
        </w:tc>
        <w:tc>
          <w:tcPr>
            <w:tcW w:w="760" w:type="pct"/>
            <w:shd w:val="clear" w:color="auto" w:fill="FFFFFF" w:themeFill="background1"/>
          </w:tcPr>
          <w:p w:rsidR="00022A8A" w:rsidRPr="00404B24" w:rsidRDefault="00404B24"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022A8A" w:rsidRPr="00AB0ADA" w:rsidTr="00404B24">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404B24" w:rsidRDefault="00022A8A" w:rsidP="007E1B7E">
            <w:pPr>
              <w:spacing w:before="100" w:beforeAutospacing="1" w:after="100" w:afterAutospacing="1"/>
              <w:rPr>
                <w:rFonts w:ascii="Calibri" w:hAnsi="Calibri" w:cs="Calibri"/>
                <w:sz w:val="22"/>
                <w:szCs w:val="22"/>
              </w:rPr>
            </w:pPr>
            <w:r w:rsidRPr="00404B24">
              <w:rPr>
                <w:rFonts w:ascii="Calibri" w:hAnsi="Calibri" w:cs="Calibri"/>
                <w:sz w:val="22"/>
                <w:szCs w:val="22"/>
              </w:rPr>
              <w:t>MDPUG</w:t>
            </w:r>
          </w:p>
        </w:tc>
        <w:tc>
          <w:tcPr>
            <w:tcW w:w="333" w:type="pct"/>
            <w:shd w:val="clear" w:color="auto" w:fill="92D050"/>
            <w:vAlign w:val="bottom"/>
          </w:tcPr>
          <w:p w:rsidR="00022A8A" w:rsidRPr="00404B24" w:rsidRDefault="00022A8A" w:rsidP="00550DB3">
            <w:pPr>
              <w:spacing w:before="100" w:beforeAutospacing="1" w:after="100" w:afterAutospacing="1"/>
              <w:rPr>
                <w:rFonts w:ascii="Calibri" w:hAnsi="Calibri" w:cs="Calibri"/>
                <w:sz w:val="22"/>
                <w:szCs w:val="22"/>
              </w:rPr>
            </w:pPr>
            <w:r w:rsidRPr="00404B24">
              <w:rPr>
                <w:rFonts w:ascii="Calibri" w:hAnsi="Calibri" w:cs="Calibri"/>
                <w:sz w:val="22"/>
                <w:szCs w:val="22"/>
              </w:rPr>
              <w:t>Mrs.</w:t>
            </w:r>
          </w:p>
        </w:tc>
        <w:tc>
          <w:tcPr>
            <w:tcW w:w="715" w:type="pct"/>
            <w:shd w:val="clear" w:color="auto" w:fill="92D050"/>
            <w:vAlign w:val="bottom"/>
          </w:tcPr>
          <w:p w:rsidR="00022A8A" w:rsidRPr="00404B24" w:rsidRDefault="00022A8A" w:rsidP="00550DB3">
            <w:pPr>
              <w:spacing w:before="100" w:beforeAutospacing="1" w:after="100" w:afterAutospacing="1"/>
            </w:pPr>
            <w:r w:rsidRPr="00404B24">
              <w:t>Laura</w:t>
            </w:r>
          </w:p>
        </w:tc>
        <w:tc>
          <w:tcPr>
            <w:tcW w:w="666" w:type="pct"/>
            <w:shd w:val="clear" w:color="auto" w:fill="92D050"/>
            <w:vAlign w:val="bottom"/>
          </w:tcPr>
          <w:p w:rsidR="00022A8A" w:rsidRPr="00404B24" w:rsidRDefault="00022A8A" w:rsidP="00550DB3">
            <w:pPr>
              <w:spacing w:before="100" w:beforeAutospacing="1" w:after="100" w:afterAutospacing="1"/>
            </w:pPr>
            <w:r w:rsidRPr="00404B24">
              <w:t>Fuller</w:t>
            </w:r>
          </w:p>
        </w:tc>
        <w:tc>
          <w:tcPr>
            <w:tcW w:w="1383" w:type="pct"/>
            <w:shd w:val="clear" w:color="auto" w:fill="92D050"/>
            <w:vAlign w:val="bottom"/>
          </w:tcPr>
          <w:p w:rsidR="00022A8A" w:rsidRPr="00404B24" w:rsidRDefault="00022A8A" w:rsidP="00550DB3">
            <w:pPr>
              <w:spacing w:before="100" w:beforeAutospacing="1" w:after="100" w:afterAutospacing="1"/>
            </w:pPr>
            <w:r w:rsidRPr="00404B24">
              <w:t>Telekurs</w:t>
            </w:r>
          </w:p>
        </w:tc>
        <w:tc>
          <w:tcPr>
            <w:tcW w:w="760" w:type="pct"/>
            <w:shd w:val="clear" w:color="auto" w:fill="92D050"/>
          </w:tcPr>
          <w:p w:rsidR="00022A8A" w:rsidRPr="00404B24" w:rsidRDefault="00404B24"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van der Velpen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022A8A" w:rsidRPr="00EE045B" w:rsidRDefault="002E4F7B" w:rsidP="00761329">
            <w:pPr>
              <w:spacing w:before="100" w:beforeAutospacing="1" w:after="100" w:afterAutospacing="1"/>
              <w:jc w:val="center"/>
              <w:rPr>
                <w:color w:val="808080" w:themeColor="background1" w:themeShade="80"/>
              </w:rPr>
            </w:pPr>
            <w:r>
              <w:rPr>
                <w:color w:val="808080" w:themeColor="background1" w:themeShade="80"/>
              </w:rPr>
              <w:t>Excused</w:t>
            </w:r>
          </w:p>
        </w:tc>
      </w:tr>
      <w:tr w:rsidR="00022A8A" w:rsidRPr="00EE045B" w:rsidTr="009314A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333" w:type="pct"/>
            <w:shd w:val="clear" w:color="auto" w:fill="FFFFFF" w:themeFill="background1"/>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715"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Hans Martin</w:t>
            </w:r>
          </w:p>
        </w:tc>
        <w:tc>
          <w:tcPr>
            <w:tcW w:w="666"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Aulie</w:t>
            </w:r>
          </w:p>
        </w:tc>
        <w:tc>
          <w:tcPr>
            <w:tcW w:w="1383" w:type="pct"/>
            <w:shd w:val="clear" w:color="auto" w:fill="FFFFFF" w:themeFill="background1"/>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DNB Bank</w:t>
            </w:r>
          </w:p>
        </w:tc>
        <w:tc>
          <w:tcPr>
            <w:tcW w:w="760" w:type="pct"/>
            <w:shd w:val="clear" w:color="auto" w:fill="FFFFFF" w:themeFill="background1"/>
            <w:vAlign w:val="center"/>
          </w:tcPr>
          <w:p w:rsidR="00022A8A" w:rsidRPr="009314AB" w:rsidRDefault="009314AB" w:rsidP="00034226">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NO</w:t>
            </w:r>
          </w:p>
        </w:tc>
        <w:tc>
          <w:tcPr>
            <w:tcW w:w="33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 xml:space="preserve">Mr. </w:t>
            </w:r>
          </w:p>
        </w:tc>
        <w:tc>
          <w:tcPr>
            <w:tcW w:w="715" w:type="pct"/>
            <w:shd w:val="clear" w:color="auto" w:fill="FFFFFF" w:themeFill="background1"/>
            <w:vAlign w:val="bottom"/>
          </w:tcPr>
          <w:p w:rsidR="00022A8A" w:rsidRPr="002E4F7B" w:rsidRDefault="00022A8A" w:rsidP="00550DB3">
            <w:pPr>
              <w:spacing w:before="100" w:beforeAutospacing="1" w:after="100" w:afterAutospacing="1"/>
              <w:rPr>
                <w:color w:val="808080" w:themeColor="background1" w:themeShade="80"/>
              </w:rPr>
            </w:pPr>
            <w:r w:rsidRPr="002E4F7B">
              <w:rPr>
                <w:color w:val="808080" w:themeColor="background1" w:themeShade="80"/>
              </w:rPr>
              <w:t>Alexander</w:t>
            </w:r>
          </w:p>
        </w:tc>
        <w:tc>
          <w:tcPr>
            <w:tcW w:w="666" w:type="pct"/>
            <w:shd w:val="clear" w:color="auto" w:fill="FFFFFF" w:themeFill="background1"/>
            <w:vAlign w:val="bottom"/>
          </w:tcPr>
          <w:p w:rsidR="00022A8A" w:rsidRPr="002E4F7B" w:rsidRDefault="00022A8A" w:rsidP="00550DB3">
            <w:pPr>
              <w:spacing w:before="100" w:beforeAutospacing="1" w:after="100" w:afterAutospacing="1"/>
              <w:rPr>
                <w:color w:val="808080" w:themeColor="background1" w:themeShade="80"/>
              </w:rPr>
            </w:pPr>
            <w:r w:rsidRPr="002E4F7B">
              <w:rPr>
                <w:color w:val="808080" w:themeColor="background1" w:themeShade="80"/>
              </w:rPr>
              <w:t>Wathne</w:t>
            </w:r>
          </w:p>
        </w:tc>
        <w:tc>
          <w:tcPr>
            <w:tcW w:w="1383" w:type="pct"/>
            <w:shd w:val="clear" w:color="auto" w:fill="FFFFFF" w:themeFill="background1"/>
            <w:vAlign w:val="bottom"/>
          </w:tcPr>
          <w:p w:rsidR="00022A8A" w:rsidRPr="002E4F7B" w:rsidRDefault="00022A8A" w:rsidP="00550DB3">
            <w:pPr>
              <w:spacing w:before="100" w:beforeAutospacing="1" w:after="100" w:afterAutospacing="1"/>
              <w:rPr>
                <w:color w:val="808080" w:themeColor="background1" w:themeShade="80"/>
              </w:rPr>
            </w:pPr>
            <w:r w:rsidRPr="002E4F7B">
              <w:rPr>
                <w:color w:val="808080" w:themeColor="background1" w:themeShade="80"/>
              </w:rPr>
              <w:t>Nordea</w:t>
            </w:r>
          </w:p>
        </w:tc>
        <w:tc>
          <w:tcPr>
            <w:tcW w:w="760" w:type="pct"/>
            <w:shd w:val="clear" w:color="auto" w:fill="FFFFFF" w:themeFill="background1"/>
          </w:tcPr>
          <w:p w:rsidR="00022A8A" w:rsidRPr="002E4F7B" w:rsidRDefault="002E4F7B" w:rsidP="00761329">
            <w:pPr>
              <w:spacing w:before="100" w:beforeAutospacing="1" w:after="100" w:afterAutospacing="1"/>
              <w:jc w:val="center"/>
              <w:rPr>
                <w:color w:val="808080" w:themeColor="background1" w:themeShade="80"/>
              </w:rPr>
            </w:pPr>
            <w:r w:rsidRPr="002E4F7B">
              <w:rPr>
                <w:rFonts w:ascii="Calibri" w:hAnsi="Calibri" w:cs="Calibri"/>
                <w:color w:val="808080" w:themeColor="background1" w:themeShade="80"/>
                <w:sz w:val="22"/>
                <w:szCs w:val="22"/>
              </w:rPr>
              <w:t>Excused</w:t>
            </w:r>
          </w:p>
        </w:tc>
      </w:tr>
      <w:tr w:rsidR="006F74E5"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F74E5" w:rsidRPr="00EE045B" w:rsidRDefault="006F74E5"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6F74E5" w:rsidRPr="002E4F7B" w:rsidRDefault="006F74E5"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RU</w:t>
            </w:r>
          </w:p>
        </w:tc>
        <w:tc>
          <w:tcPr>
            <w:tcW w:w="333" w:type="pct"/>
            <w:shd w:val="clear" w:color="auto" w:fill="FFFFFF" w:themeFill="background1"/>
            <w:vAlign w:val="bottom"/>
          </w:tcPr>
          <w:p w:rsidR="006F74E5" w:rsidRPr="002E4F7B" w:rsidRDefault="006F74E5"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Mrs</w:t>
            </w:r>
          </w:p>
        </w:tc>
        <w:tc>
          <w:tcPr>
            <w:tcW w:w="715" w:type="pct"/>
            <w:shd w:val="clear" w:color="auto" w:fill="FFFFFF" w:themeFill="background1"/>
            <w:vAlign w:val="bottom"/>
          </w:tcPr>
          <w:p w:rsidR="006F74E5" w:rsidRPr="002E4F7B" w:rsidRDefault="006F74E5"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Elena</w:t>
            </w:r>
          </w:p>
        </w:tc>
        <w:tc>
          <w:tcPr>
            <w:tcW w:w="666" w:type="pct"/>
            <w:shd w:val="clear" w:color="auto" w:fill="FFFFFF" w:themeFill="background1"/>
            <w:vAlign w:val="bottom"/>
          </w:tcPr>
          <w:p w:rsidR="006F74E5" w:rsidRPr="002E4F7B" w:rsidRDefault="006F74E5"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Solovyeva</w:t>
            </w:r>
          </w:p>
        </w:tc>
        <w:tc>
          <w:tcPr>
            <w:tcW w:w="1383" w:type="pct"/>
            <w:shd w:val="clear" w:color="auto" w:fill="FFFFFF" w:themeFill="background1"/>
            <w:vAlign w:val="bottom"/>
          </w:tcPr>
          <w:p w:rsidR="006F74E5" w:rsidRPr="002E4F7B" w:rsidRDefault="006F74E5"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NSD</w:t>
            </w:r>
          </w:p>
        </w:tc>
        <w:tc>
          <w:tcPr>
            <w:tcW w:w="760" w:type="pct"/>
            <w:shd w:val="clear" w:color="auto" w:fill="FFFFFF" w:themeFill="background1"/>
          </w:tcPr>
          <w:p w:rsidR="006F74E5" w:rsidRPr="002E4F7B" w:rsidRDefault="002E4F7B" w:rsidP="00E82790">
            <w:pPr>
              <w:spacing w:before="100" w:beforeAutospacing="1" w:after="100" w:afterAutospacing="1"/>
              <w:jc w:val="center"/>
              <w:rPr>
                <w:color w:val="808080" w:themeColor="background1" w:themeShade="80"/>
              </w:rPr>
            </w:pPr>
            <w:r w:rsidRPr="002E4F7B">
              <w:rPr>
                <w:rFonts w:ascii="Calibri" w:hAnsi="Calibri" w:cs="Calibri"/>
                <w:color w:val="808080" w:themeColor="background1" w:themeShade="80"/>
                <w:sz w:val="22"/>
                <w:szCs w:val="22"/>
              </w:rPr>
              <w:t>Excused</w:t>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 xml:space="preserve">RU </w:t>
            </w:r>
          </w:p>
        </w:tc>
        <w:tc>
          <w:tcPr>
            <w:tcW w:w="33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Mrs</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Sofia</w:t>
            </w:r>
          </w:p>
        </w:tc>
        <w:tc>
          <w:tcPr>
            <w:tcW w:w="666" w:type="pct"/>
            <w:shd w:val="clear" w:color="auto" w:fill="92D050"/>
            <w:vAlign w:val="bottom"/>
          </w:tcPr>
          <w:p w:rsidR="00022A8A" w:rsidRPr="002E4F7B" w:rsidRDefault="00022A8A" w:rsidP="00550DB3">
            <w:pPr>
              <w:spacing w:before="100" w:beforeAutospacing="1" w:after="100" w:afterAutospacing="1"/>
              <w:rPr>
                <w:rFonts w:asciiTheme="minorHAnsi" w:hAnsiTheme="minorHAnsi" w:cstheme="minorHAnsi"/>
                <w:color w:val="000000" w:themeColor="text1"/>
                <w:sz w:val="22"/>
                <w:szCs w:val="22"/>
              </w:rPr>
            </w:pPr>
            <w:r w:rsidRPr="002E4F7B">
              <w:rPr>
                <w:rFonts w:asciiTheme="minorHAnsi" w:hAnsiTheme="minorHAnsi" w:cstheme="minorHAnsi"/>
                <w:snapToGrid w:val="0"/>
                <w:color w:val="000000" w:themeColor="text1"/>
                <w:sz w:val="22"/>
                <w:lang w:val="en-GB"/>
              </w:rPr>
              <w:t>Prokofeva</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Rosbank</w:t>
            </w:r>
          </w:p>
        </w:tc>
        <w:tc>
          <w:tcPr>
            <w:tcW w:w="760" w:type="pct"/>
            <w:shd w:val="clear" w:color="auto" w:fill="92D050"/>
          </w:tcPr>
          <w:p w:rsidR="00022A8A" w:rsidRPr="002E4F7B" w:rsidRDefault="002E4F7B" w:rsidP="00D30222">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33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Mrs.</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Strandberg</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760" w:type="pct"/>
            <w:shd w:val="clear" w:color="auto" w:fill="92D050"/>
          </w:tcPr>
          <w:p w:rsidR="00022A8A" w:rsidRPr="002E4F7B" w:rsidRDefault="002E4F7B" w:rsidP="002D481C">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SG</w:t>
            </w:r>
          </w:p>
        </w:tc>
        <w:tc>
          <w:tcPr>
            <w:tcW w:w="33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Jyi-Chen</w:t>
            </w:r>
          </w:p>
        </w:tc>
        <w:tc>
          <w:tcPr>
            <w:tcW w:w="666"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Chueh</w:t>
            </w:r>
          </w:p>
        </w:tc>
        <w:tc>
          <w:tcPr>
            <w:tcW w:w="1383" w:type="pct"/>
            <w:shd w:val="clear" w:color="auto" w:fill="FFFFFF" w:themeFill="background1"/>
            <w:vAlign w:val="bottom"/>
          </w:tcPr>
          <w:p w:rsidR="00022A8A" w:rsidRPr="002E4F7B" w:rsidRDefault="00022A8A"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SC</w:t>
            </w:r>
          </w:p>
        </w:tc>
        <w:tc>
          <w:tcPr>
            <w:tcW w:w="760" w:type="pct"/>
            <w:shd w:val="clear" w:color="auto" w:fill="FFFFFF" w:themeFill="background1"/>
          </w:tcPr>
          <w:p w:rsidR="00022A8A" w:rsidRPr="002E4F7B" w:rsidRDefault="00022A8A" w:rsidP="004E063D">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UK &amp; IE</w:t>
            </w:r>
          </w:p>
        </w:tc>
        <w:tc>
          <w:tcPr>
            <w:tcW w:w="33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Mrs.</w:t>
            </w:r>
          </w:p>
        </w:tc>
        <w:tc>
          <w:tcPr>
            <w:tcW w:w="715"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Mariangela</w:t>
            </w:r>
          </w:p>
        </w:tc>
        <w:tc>
          <w:tcPr>
            <w:tcW w:w="666"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Fumagalli</w:t>
            </w:r>
          </w:p>
        </w:tc>
        <w:tc>
          <w:tcPr>
            <w:tcW w:w="138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BNP Paribas</w:t>
            </w:r>
          </w:p>
        </w:tc>
        <w:tc>
          <w:tcPr>
            <w:tcW w:w="760" w:type="pct"/>
            <w:shd w:val="clear" w:color="auto" w:fill="92D050"/>
          </w:tcPr>
          <w:p w:rsidR="00022A8A" w:rsidRPr="0010595F" w:rsidRDefault="0010595F" w:rsidP="00EE045B">
            <w:pPr>
              <w:spacing w:before="100" w:beforeAutospacing="1" w:after="100" w:afterAutospacing="1"/>
              <w:jc w:val="center"/>
              <w:rPr>
                <w:rFonts w:ascii="Calibri" w:hAnsi="Calibri" w:cs="Calibri"/>
                <w:sz w:val="22"/>
                <w:szCs w:val="22"/>
              </w:rPr>
            </w:pPr>
            <w:r w:rsidRPr="0010595F">
              <w:rPr>
                <w:rFonts w:ascii="Calibri" w:hAnsi="Calibri" w:cs="Calibri"/>
                <w:sz w:val="22"/>
                <w:szCs w:val="22"/>
              </w:rPr>
              <w:sym w:font="Wingdings 2" w:char="F050"/>
            </w:r>
          </w:p>
        </w:tc>
      </w:tr>
      <w:tr w:rsidR="00022A8A" w:rsidRPr="00EE045B" w:rsidTr="002E4F7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2E4F7B" w:rsidRDefault="00022A8A" w:rsidP="00D30222">
            <w:pPr>
              <w:spacing w:before="100" w:beforeAutospacing="1" w:after="100" w:afterAutospacing="1"/>
              <w:rPr>
                <w:rFonts w:ascii="Calibri" w:hAnsi="Calibri" w:cs="Calibri"/>
                <w:sz w:val="22"/>
                <w:szCs w:val="22"/>
              </w:rPr>
            </w:pPr>
            <w:r w:rsidRPr="002E4F7B">
              <w:rPr>
                <w:rFonts w:ascii="Calibri" w:hAnsi="Calibri" w:cs="Calibri"/>
                <w:sz w:val="22"/>
                <w:szCs w:val="22"/>
              </w:rPr>
              <w:t>UK &amp; IE</w:t>
            </w:r>
          </w:p>
        </w:tc>
        <w:tc>
          <w:tcPr>
            <w:tcW w:w="333" w:type="pct"/>
            <w:shd w:val="clear" w:color="auto" w:fill="92D050"/>
            <w:vAlign w:val="bottom"/>
          </w:tcPr>
          <w:p w:rsidR="00022A8A" w:rsidRPr="002E4F7B" w:rsidRDefault="00022A8A" w:rsidP="009220AE">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Matthew</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Middleton</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LSE</w:t>
            </w:r>
          </w:p>
        </w:tc>
        <w:tc>
          <w:tcPr>
            <w:tcW w:w="760" w:type="pct"/>
            <w:shd w:val="clear" w:color="auto" w:fill="92D050"/>
          </w:tcPr>
          <w:p w:rsidR="00022A8A" w:rsidRPr="002E4F7B" w:rsidRDefault="002E4F7B" w:rsidP="00F9377E">
            <w:pPr>
              <w:spacing w:before="100" w:beforeAutospacing="1" w:after="100" w:afterAutospacing="1"/>
              <w:jc w:val="center"/>
              <w:rPr>
                <w:rFonts w:ascii="Calibri" w:hAnsi="Calibri" w:cs="Calibri"/>
                <w:sz w:val="22"/>
                <w:szCs w:val="22"/>
              </w:rPr>
            </w:pPr>
            <w:r w:rsidRPr="002E4F7B">
              <w:rPr>
                <w:rFonts w:ascii="Calibri" w:hAnsi="Calibri" w:cs="Calibri"/>
                <w:sz w:val="22"/>
                <w:szCs w:val="22"/>
              </w:rPr>
              <w:sym w:font="Wingdings 2" w:char="F050"/>
            </w: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US ISITC</w:t>
            </w:r>
          </w:p>
        </w:tc>
        <w:tc>
          <w:tcPr>
            <w:tcW w:w="333" w:type="pct"/>
            <w:shd w:val="clear" w:color="auto" w:fill="92D050"/>
            <w:vAlign w:val="bottom"/>
          </w:tcPr>
          <w:p w:rsidR="00022A8A" w:rsidRPr="0010595F" w:rsidRDefault="00022A8A" w:rsidP="009220AE">
            <w:pPr>
              <w:spacing w:before="100" w:beforeAutospacing="1" w:after="100" w:afterAutospacing="1"/>
              <w:rPr>
                <w:rFonts w:ascii="Calibri" w:hAnsi="Calibri" w:cs="Calibri"/>
                <w:sz w:val="22"/>
                <w:szCs w:val="22"/>
              </w:rPr>
            </w:pPr>
            <w:r w:rsidRPr="0010595F">
              <w:rPr>
                <w:rFonts w:ascii="Calibri" w:hAnsi="Calibri" w:cs="Calibri"/>
                <w:sz w:val="22"/>
                <w:szCs w:val="22"/>
              </w:rPr>
              <w:t>Mrs.</w:t>
            </w:r>
          </w:p>
        </w:tc>
        <w:tc>
          <w:tcPr>
            <w:tcW w:w="715"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Sonda</w:t>
            </w:r>
          </w:p>
        </w:tc>
        <w:tc>
          <w:tcPr>
            <w:tcW w:w="666"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Pimental</w:t>
            </w:r>
          </w:p>
        </w:tc>
        <w:tc>
          <w:tcPr>
            <w:tcW w:w="138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BBH</w:t>
            </w:r>
          </w:p>
        </w:tc>
        <w:tc>
          <w:tcPr>
            <w:tcW w:w="760" w:type="pct"/>
            <w:shd w:val="clear" w:color="auto" w:fill="92D050"/>
          </w:tcPr>
          <w:p w:rsidR="00022A8A" w:rsidRPr="0010595F" w:rsidRDefault="0010595F" w:rsidP="00761329">
            <w:pPr>
              <w:spacing w:before="100" w:beforeAutospacing="1" w:after="100" w:afterAutospacing="1"/>
              <w:jc w:val="center"/>
              <w:rPr>
                <w:rFonts w:ascii="Calibri" w:hAnsi="Calibri" w:cs="Calibri"/>
                <w:sz w:val="22"/>
                <w:szCs w:val="22"/>
              </w:rPr>
            </w:pPr>
            <w:r w:rsidRPr="0010595F">
              <w:rPr>
                <w:rFonts w:ascii="Calibri" w:hAnsi="Calibri" w:cs="Calibri"/>
                <w:sz w:val="22"/>
                <w:szCs w:val="22"/>
              </w:rPr>
              <w:sym w:font="Wingdings 2" w:char="F050"/>
            </w: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2A8A" w:rsidRPr="0010595F" w:rsidRDefault="00022A8A" w:rsidP="00276F9D">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2A8A" w:rsidRPr="0010595F" w:rsidRDefault="00022A8A" w:rsidP="00276F9D">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2A8A" w:rsidRPr="0010595F" w:rsidRDefault="00022A8A" w:rsidP="00276F9D">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Haillez </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2A8A" w:rsidRPr="0010595F" w:rsidRDefault="00022A8A" w:rsidP="00276F9D">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22A8A" w:rsidRPr="0010595F" w:rsidRDefault="00022A8A" w:rsidP="00276F9D">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022A8A" w:rsidRPr="0010595F" w:rsidRDefault="002E4F7B" w:rsidP="007E039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10595F">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ZA</w:t>
            </w:r>
          </w:p>
        </w:tc>
        <w:tc>
          <w:tcPr>
            <w:tcW w:w="333"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Mr.</w:t>
            </w:r>
          </w:p>
        </w:tc>
        <w:tc>
          <w:tcPr>
            <w:tcW w:w="715"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Sanjeev</w:t>
            </w:r>
          </w:p>
        </w:tc>
        <w:tc>
          <w:tcPr>
            <w:tcW w:w="666"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Jayram</w:t>
            </w:r>
          </w:p>
        </w:tc>
        <w:tc>
          <w:tcPr>
            <w:tcW w:w="1383" w:type="pct"/>
            <w:shd w:val="clear" w:color="auto" w:fill="FFFFFF" w:themeFill="background1"/>
            <w:vAlign w:val="bottom"/>
          </w:tcPr>
          <w:p w:rsidR="00022A8A" w:rsidRPr="0010595F" w:rsidRDefault="00022A8A" w:rsidP="00286F0F">
            <w:pPr>
              <w:spacing w:before="100" w:beforeAutospacing="1" w:after="100" w:afterAutospacing="1"/>
              <w:rPr>
                <w:rFonts w:ascii="Calibri" w:hAnsi="Calibri" w:cs="Calibri"/>
                <w:color w:val="808080" w:themeColor="background1" w:themeShade="80"/>
                <w:sz w:val="22"/>
                <w:szCs w:val="22"/>
              </w:rPr>
            </w:pPr>
            <w:r w:rsidRPr="0010595F">
              <w:rPr>
                <w:rFonts w:ascii="Calibri" w:hAnsi="Calibri" w:cs="Calibri"/>
                <w:color w:val="808080" w:themeColor="background1" w:themeShade="80"/>
                <w:sz w:val="22"/>
                <w:szCs w:val="22"/>
              </w:rPr>
              <w:t>First National Bank</w:t>
            </w:r>
          </w:p>
        </w:tc>
        <w:tc>
          <w:tcPr>
            <w:tcW w:w="760" w:type="pct"/>
            <w:shd w:val="clear" w:color="auto" w:fill="FFFFFF" w:themeFill="background1"/>
          </w:tcPr>
          <w:p w:rsidR="00022A8A" w:rsidRPr="0010595F" w:rsidRDefault="002E4F7B" w:rsidP="00286F0F">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Strate</w:t>
            </w:r>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p>
        </w:tc>
      </w:tr>
      <w:tr w:rsidR="00616FBA" w:rsidRPr="00EE045B" w:rsidTr="00A525D0">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16FBA" w:rsidRPr="00EE045B" w:rsidRDefault="00616FB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ZA</w:t>
            </w:r>
          </w:p>
        </w:tc>
        <w:tc>
          <w:tcPr>
            <w:tcW w:w="333"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Mr.</w:t>
            </w:r>
          </w:p>
        </w:tc>
        <w:tc>
          <w:tcPr>
            <w:tcW w:w="715"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Kumaran</w:t>
            </w:r>
          </w:p>
        </w:tc>
        <w:tc>
          <w:tcPr>
            <w:tcW w:w="666"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Pillay</w:t>
            </w:r>
          </w:p>
        </w:tc>
        <w:tc>
          <w:tcPr>
            <w:tcW w:w="1383" w:type="pct"/>
            <w:shd w:val="clear" w:color="auto" w:fill="FFFFFF" w:themeFill="background1"/>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Strate</w:t>
            </w:r>
          </w:p>
        </w:tc>
        <w:tc>
          <w:tcPr>
            <w:tcW w:w="760" w:type="pct"/>
            <w:shd w:val="clear" w:color="auto" w:fill="FFFFFF" w:themeFill="background1"/>
          </w:tcPr>
          <w:p w:rsidR="00616FBA" w:rsidRPr="00A525D0" w:rsidRDefault="00616FBA" w:rsidP="00D30222">
            <w:pPr>
              <w:spacing w:before="100" w:beforeAutospacing="1" w:after="100" w:afterAutospacing="1"/>
              <w:jc w:val="center"/>
              <w:rPr>
                <w:rFonts w:ascii="Calibri" w:hAnsi="Calibri" w:cs="Calibri"/>
                <w:color w:val="A6A6A6" w:themeColor="background1" w:themeShade="A6"/>
                <w:sz w:val="22"/>
                <w:szCs w:val="22"/>
              </w:rPr>
            </w:pP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4B5BBA" w:rsidRDefault="004B5BBA" w:rsidP="003D56C9">
      <w:pPr>
        <w:rPr>
          <w:b/>
          <w:u w:val="single"/>
        </w:rPr>
      </w:pPr>
    </w:p>
    <w:p w:rsidR="00C7053E" w:rsidRDefault="0047160D" w:rsidP="00C7053E">
      <w:pPr>
        <w:pStyle w:val="Heading1"/>
      </w:pPr>
      <w:bookmarkStart w:id="4" w:name="OLE_LINK5"/>
      <w:bookmarkStart w:id="5" w:name="OLE_LINK8"/>
      <w:bookmarkStart w:id="6" w:name="_Toc402797125"/>
      <w:r>
        <w:t xml:space="preserve">Approval of </w:t>
      </w:r>
      <w:r w:rsidR="002E4F7B">
        <w:t xml:space="preserve">Boston </w:t>
      </w:r>
      <w:r w:rsidR="005C655D">
        <w:t>Meeting M</w:t>
      </w:r>
      <w:r w:rsidR="00C7053E">
        <w:t>inutes</w:t>
      </w:r>
      <w:bookmarkEnd w:id="6"/>
      <w:r w:rsidR="00C7053E">
        <w:t xml:space="preserve"> </w:t>
      </w:r>
    </w:p>
    <w:p w:rsidR="00C1304D" w:rsidRDefault="00541F76" w:rsidP="00092F50">
      <w:pPr>
        <w:pStyle w:val="Actions"/>
        <w:rPr>
          <w:color w:val="auto"/>
        </w:rPr>
      </w:pPr>
      <w:r>
        <w:rPr>
          <w:color w:val="auto"/>
        </w:rPr>
        <w:t>The f</w:t>
      </w:r>
      <w:r w:rsidR="002E4F7B">
        <w:rPr>
          <w:color w:val="auto"/>
        </w:rPr>
        <w:t xml:space="preserve">ollowing comments have been received </w:t>
      </w:r>
      <w:r>
        <w:rPr>
          <w:color w:val="auto"/>
        </w:rPr>
        <w:t>and the minutes updated acco</w:t>
      </w:r>
      <w:r w:rsidR="002E4F7B">
        <w:rPr>
          <w:color w:val="auto"/>
        </w:rPr>
        <w:t>rdingly:</w:t>
      </w:r>
    </w:p>
    <w:p w:rsidR="002E4F7B" w:rsidRDefault="00541F76" w:rsidP="00541F76">
      <w:pPr>
        <w:pStyle w:val="Actions"/>
        <w:numPr>
          <w:ilvl w:val="0"/>
          <w:numId w:val="41"/>
        </w:numPr>
        <w:rPr>
          <w:color w:val="auto"/>
        </w:rPr>
      </w:pPr>
      <w:r>
        <w:rPr>
          <w:color w:val="auto"/>
        </w:rPr>
        <w:t>CA</w:t>
      </w:r>
      <w:r w:rsidR="002E4F7B">
        <w:rPr>
          <w:color w:val="auto"/>
        </w:rPr>
        <w:t>268</w:t>
      </w:r>
      <w:r>
        <w:rPr>
          <w:color w:val="auto"/>
        </w:rPr>
        <w:t>:</w:t>
      </w:r>
      <w:r w:rsidR="002E4F7B">
        <w:rPr>
          <w:color w:val="auto"/>
        </w:rPr>
        <w:t xml:space="preserve"> Action items questions for NMPG’s on CETI / DECL have been cla</w:t>
      </w:r>
      <w:r>
        <w:rPr>
          <w:color w:val="auto"/>
        </w:rPr>
        <w:t>rified;</w:t>
      </w:r>
    </w:p>
    <w:p w:rsidR="00541F76" w:rsidRDefault="00541F76" w:rsidP="00541F76">
      <w:pPr>
        <w:pStyle w:val="Actions"/>
        <w:numPr>
          <w:ilvl w:val="0"/>
          <w:numId w:val="41"/>
        </w:numPr>
        <w:rPr>
          <w:color w:val="auto"/>
        </w:rPr>
      </w:pPr>
      <w:r>
        <w:rPr>
          <w:color w:val="auto"/>
        </w:rPr>
        <w:t xml:space="preserve">CA282: In the “Decisions” paragraph, replace “Decrease/Increase of face value” by ”Securities Debit/Credit”; </w:t>
      </w:r>
    </w:p>
    <w:p w:rsidR="00541F76" w:rsidRPr="00C1304D" w:rsidRDefault="00541F76" w:rsidP="00541F76">
      <w:pPr>
        <w:pStyle w:val="Actions"/>
        <w:numPr>
          <w:ilvl w:val="0"/>
          <w:numId w:val="41"/>
        </w:numPr>
        <w:rPr>
          <w:color w:val="auto"/>
        </w:rPr>
      </w:pPr>
      <w:r>
        <w:rPr>
          <w:color w:val="auto"/>
        </w:rPr>
        <w:t>CA285: Remove the erroneous comments on the Japanese market using PDIV as PDIV is not used in JP.</w:t>
      </w:r>
    </w:p>
    <w:p w:rsidR="005C655D" w:rsidRDefault="005C655D" w:rsidP="005C655D">
      <w:pPr>
        <w:pStyle w:val="Heading1"/>
        <w:rPr>
          <w:lang w:val="fr-BE"/>
        </w:rPr>
      </w:pPr>
      <w:bookmarkStart w:id="7" w:name="_Toc402797126"/>
      <w:r w:rsidRPr="005B53BE">
        <w:rPr>
          <w:lang w:val="fr-BE"/>
        </w:rPr>
        <w:lastRenderedPageBreak/>
        <w:t>CA268 - Narratives scope/usage (</w:t>
      </w:r>
      <w:r w:rsidR="00541F76">
        <w:rPr>
          <w:lang w:val="fr-BE"/>
        </w:rPr>
        <w:t>GMP1 SG</w:t>
      </w:r>
      <w:r w:rsidR="00504B73">
        <w:rPr>
          <w:lang w:val="fr-BE"/>
        </w:rPr>
        <w:t>)</w:t>
      </w:r>
      <w:bookmarkEnd w:id="7"/>
    </w:p>
    <w:p w:rsidR="00604A14" w:rsidRPr="00604A14" w:rsidRDefault="00604A14" w:rsidP="00604A14">
      <w:pPr>
        <w:pStyle w:val="ListParagraph"/>
        <w:numPr>
          <w:ilvl w:val="0"/>
          <w:numId w:val="44"/>
        </w:numPr>
        <w:spacing w:before="120" w:after="120"/>
        <w:ind w:left="360"/>
        <w:rPr>
          <w:u w:val="single"/>
        </w:rPr>
      </w:pPr>
      <w:r w:rsidRPr="00604A14">
        <w:rPr>
          <w:u w:val="single"/>
        </w:rPr>
        <w:t>Scope and Rationalisation of Narratives</w:t>
      </w:r>
    </w:p>
    <w:p w:rsidR="00604A14" w:rsidRDefault="00604A14" w:rsidP="00604A14">
      <w:pPr>
        <w:pStyle w:val="Normal-Bullet"/>
        <w:numPr>
          <w:ilvl w:val="0"/>
          <w:numId w:val="0"/>
        </w:numPr>
        <w:tabs>
          <w:tab w:val="left" w:pos="720"/>
        </w:tabs>
        <w:rPr>
          <w:rFonts w:ascii="Arial" w:hAnsi="Arial" w:cs="Arial"/>
          <w:sz w:val="20"/>
          <w:szCs w:val="20"/>
          <w:lang w:val="en-US"/>
        </w:rPr>
      </w:pPr>
      <w:r>
        <w:rPr>
          <w:rFonts w:ascii="Arial" w:hAnsi="Arial" w:cs="Arial"/>
          <w:sz w:val="20"/>
          <w:szCs w:val="20"/>
          <w:lang w:val="en-US"/>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476539026" r:id="rId13"/>
        </w:object>
      </w:r>
    </w:p>
    <w:p w:rsidR="00604A14" w:rsidRDefault="00604A14" w:rsidP="00604A14">
      <w:pPr>
        <w:rPr>
          <w:bCs/>
          <w:iCs/>
        </w:rPr>
      </w:pPr>
      <w:r>
        <w:rPr>
          <w:bCs/>
          <w:iCs/>
        </w:rPr>
        <w:t>T</w:t>
      </w:r>
      <w:r w:rsidRPr="00604A14">
        <w:rPr>
          <w:bCs/>
          <w:iCs/>
        </w:rPr>
        <w:t>he GMP1 SG has started to work on drafting the text</w:t>
      </w:r>
      <w:r w:rsidR="009E078A">
        <w:rPr>
          <w:bCs/>
          <w:iCs/>
        </w:rPr>
        <w:t xml:space="preserve"> but still need to complete it.</w:t>
      </w:r>
    </w:p>
    <w:p w:rsidR="00604A14" w:rsidRDefault="00604A14" w:rsidP="00604A14">
      <w:pPr>
        <w:pStyle w:val="Actions"/>
      </w:pPr>
      <w:r>
        <w:rPr>
          <w:b/>
          <w:u w:val="single"/>
        </w:rPr>
        <w:t>Action</w:t>
      </w:r>
      <w:r>
        <w:rPr>
          <w:b/>
        </w:rPr>
        <w:t>:</w:t>
      </w:r>
      <w:r>
        <w:t xml:space="preserve"> 1. </w:t>
      </w:r>
      <w:r>
        <w:rPr>
          <w:u w:val="single"/>
        </w:rPr>
        <w:t>GMP1 SG</w:t>
      </w:r>
      <w:r>
        <w:t xml:space="preserve"> to draft MPs for all remaining narrative qualifiers, for all message types, in GMP1 and send the document to NMPGs for review together with the proposed changes in narrative table in the enclosed document. </w:t>
      </w:r>
    </w:p>
    <w:p w:rsidR="00604A14" w:rsidRPr="00604A14" w:rsidRDefault="00604A14" w:rsidP="00604A14">
      <w:pPr>
        <w:pStyle w:val="ListParagraph"/>
        <w:numPr>
          <w:ilvl w:val="0"/>
          <w:numId w:val="44"/>
        </w:numPr>
        <w:spacing w:before="120" w:after="120"/>
        <w:ind w:left="360"/>
        <w:rPr>
          <w:u w:val="single"/>
        </w:rPr>
      </w:pPr>
      <w:r w:rsidRPr="00604A14">
        <w:rPr>
          <w:u w:val="single"/>
        </w:rPr>
        <w:t>“How to Instruct” Narrative Document</w:t>
      </w:r>
    </w:p>
    <w:p w:rsidR="00604A14" w:rsidRDefault="00604A14" w:rsidP="00604A14">
      <w:pPr>
        <w:rPr>
          <w:bCs/>
          <w:iCs/>
        </w:rPr>
      </w:pPr>
      <w:r w:rsidRPr="00604A14">
        <w:rPr>
          <w:bCs/>
          <w:iCs/>
        </w:rPr>
        <w:t>Only three NMPGs were able to provide feedback. JP, SE and RU all reported that they do not use CETI or DECL</w:t>
      </w:r>
      <w:r>
        <w:rPr>
          <w:bCs/>
          <w:iCs/>
        </w:rPr>
        <w:t xml:space="preserve"> narratives</w:t>
      </w:r>
      <w:r w:rsidRPr="00604A14">
        <w:rPr>
          <w:bCs/>
          <w:iCs/>
        </w:rPr>
        <w:t xml:space="preserve">. </w:t>
      </w:r>
      <w:r w:rsidR="00932A05">
        <w:rPr>
          <w:bCs/>
          <w:iCs/>
        </w:rPr>
        <w:t>SE is usually using COMP.</w:t>
      </w:r>
    </w:p>
    <w:p w:rsidR="00604A14" w:rsidRDefault="00604A14" w:rsidP="00604A14">
      <w:pPr>
        <w:rPr>
          <w:lang w:val="en-GB"/>
        </w:rPr>
      </w:pPr>
      <w:r w:rsidRPr="00604A14">
        <w:rPr>
          <w:bCs/>
          <w:iCs/>
        </w:rPr>
        <w:t>Since Mari made a comment to the action</w:t>
      </w:r>
      <w:r w:rsidR="009E078A">
        <w:rPr>
          <w:bCs/>
          <w:iCs/>
        </w:rPr>
        <w:t>s</w:t>
      </w:r>
      <w:r w:rsidRPr="00604A14">
        <w:rPr>
          <w:bCs/>
          <w:iCs/>
        </w:rPr>
        <w:t xml:space="preserve"> in the Boston minutes, the action</w:t>
      </w:r>
      <w:r>
        <w:rPr>
          <w:bCs/>
          <w:iCs/>
        </w:rPr>
        <w:t>s</w:t>
      </w:r>
      <w:r w:rsidRPr="00604A14">
        <w:rPr>
          <w:bCs/>
          <w:iCs/>
        </w:rPr>
        <w:t xml:space="preserve"> </w:t>
      </w:r>
      <w:r>
        <w:rPr>
          <w:bCs/>
          <w:iCs/>
        </w:rPr>
        <w:t>have</w:t>
      </w:r>
      <w:r w:rsidRPr="00604A14">
        <w:rPr>
          <w:bCs/>
          <w:iCs/>
        </w:rPr>
        <w:t xml:space="preserve"> be</w:t>
      </w:r>
      <w:r>
        <w:rPr>
          <w:bCs/>
          <w:iCs/>
        </w:rPr>
        <w:t>en</w:t>
      </w:r>
      <w:r w:rsidRPr="00604A14">
        <w:rPr>
          <w:bCs/>
          <w:iCs/>
        </w:rPr>
        <w:t xml:space="preserve"> updated to be more specific. </w:t>
      </w:r>
      <w:r w:rsidR="009E078A">
        <w:rPr>
          <w:bCs/>
          <w:iCs/>
        </w:rPr>
        <w:t xml:space="preserve">Remaining </w:t>
      </w:r>
      <w:r w:rsidRPr="00604A14">
        <w:rPr>
          <w:bCs/>
          <w:iCs/>
        </w:rPr>
        <w:t>NMPGs are requested to provide feedback at the next conference call.</w:t>
      </w:r>
    </w:p>
    <w:p w:rsidR="00604A14" w:rsidRDefault="00604A14" w:rsidP="00604A14">
      <w:pPr>
        <w:pStyle w:val="Actions"/>
        <w:rPr>
          <w:b/>
          <w:u w:val="single"/>
        </w:rPr>
      </w:pPr>
      <w:r>
        <w:rPr>
          <w:b/>
          <w:u w:val="single"/>
        </w:rPr>
        <w:t>Actions:</w:t>
      </w:r>
    </w:p>
    <w:p w:rsidR="00604A14" w:rsidRDefault="00604A14" w:rsidP="00604A14">
      <w:pPr>
        <w:pStyle w:val="Actions"/>
        <w:numPr>
          <w:ilvl w:val="0"/>
          <w:numId w:val="45"/>
        </w:numPr>
      </w:pPr>
      <w:r>
        <w:rPr>
          <w:u w:val="single"/>
        </w:rPr>
        <w:t>Remaining NMPGs</w:t>
      </w:r>
      <w:r>
        <w:t xml:space="preserve"> to provide feedback on the following question: </w:t>
      </w:r>
    </w:p>
    <w:p w:rsidR="00604A14" w:rsidRDefault="00604A14" w:rsidP="00604A14">
      <w:pPr>
        <w:pStyle w:val="Actions"/>
        <w:numPr>
          <w:ilvl w:val="1"/>
          <w:numId w:val="45"/>
        </w:numPr>
      </w:pPr>
      <w:r>
        <w:t xml:space="preserve">CETI vs DECL; Is there any </w:t>
      </w:r>
      <w:proofErr w:type="gramStart"/>
      <w:r>
        <w:t>duplication ?</w:t>
      </w:r>
      <w:proofErr w:type="gramEnd"/>
      <w:r>
        <w:t xml:space="preserve"> Could these be combined into </w:t>
      </w:r>
      <w:proofErr w:type="gramStart"/>
      <w:r>
        <w:t>CETI ?</w:t>
      </w:r>
      <w:proofErr w:type="gramEnd"/>
    </w:p>
    <w:p w:rsidR="00604A14" w:rsidRDefault="00604A14" w:rsidP="00604A14">
      <w:pPr>
        <w:pStyle w:val="Actions"/>
        <w:numPr>
          <w:ilvl w:val="1"/>
          <w:numId w:val="45"/>
        </w:numPr>
      </w:pPr>
      <w:r>
        <w:t xml:space="preserve">Can CETI be used to record all narratives related to “how to instruct”, or should a new qualifier be </w:t>
      </w:r>
      <w:proofErr w:type="gramStart"/>
      <w:r>
        <w:t>created ?</w:t>
      </w:r>
      <w:proofErr w:type="gramEnd"/>
    </w:p>
    <w:p w:rsidR="00604A14" w:rsidRDefault="00604A14" w:rsidP="00604A14">
      <w:pPr>
        <w:pStyle w:val="Actions"/>
        <w:numPr>
          <w:ilvl w:val="0"/>
          <w:numId w:val="45"/>
        </w:numPr>
      </w:pPr>
      <w:r>
        <w:rPr>
          <w:u w:val="single"/>
        </w:rPr>
        <w:t>GMP1 SG</w:t>
      </w:r>
      <w:r>
        <w:t xml:space="preserve"> to review the MP of REGI</w:t>
      </w:r>
    </w:p>
    <w:p w:rsidR="00604A14" w:rsidRPr="00604A14" w:rsidRDefault="00604A14" w:rsidP="00604A14">
      <w:pPr>
        <w:pStyle w:val="ListParagraph"/>
        <w:numPr>
          <w:ilvl w:val="0"/>
          <w:numId w:val="44"/>
        </w:numPr>
        <w:spacing w:before="120" w:after="120"/>
        <w:ind w:left="360"/>
        <w:rPr>
          <w:u w:val="single"/>
        </w:rPr>
      </w:pPr>
      <w:r w:rsidRPr="00604A14">
        <w:rPr>
          <w:u w:val="single"/>
        </w:rPr>
        <w:t>How to Indicate Updates in Narratives</w:t>
      </w:r>
    </w:p>
    <w:p w:rsidR="00604A14" w:rsidRPr="009E078A" w:rsidRDefault="009E078A" w:rsidP="00604A14">
      <w:r>
        <w:t>A new open item CA291 has been created for this.</w:t>
      </w:r>
    </w:p>
    <w:p w:rsidR="0047160D" w:rsidRDefault="0047160D" w:rsidP="0047160D">
      <w:pPr>
        <w:pStyle w:val="Heading1"/>
        <w:rPr>
          <w:rFonts w:cs="Calibri"/>
        </w:rPr>
      </w:pPr>
      <w:bookmarkStart w:id="8" w:name="_Toc402797127"/>
      <w:r>
        <w:rPr>
          <w:rFonts w:cs="Calibri"/>
        </w:rPr>
        <w:t>CA277 - COAF Assignment Body Registration &amp; Governance Questions (Christine)</w:t>
      </w:r>
      <w:bookmarkEnd w:id="8"/>
    </w:p>
    <w:p w:rsidR="00932A05" w:rsidRDefault="00932A05" w:rsidP="00932A05">
      <w:pPr>
        <w:rPr>
          <w:bCs/>
          <w:iCs/>
        </w:rPr>
      </w:pPr>
      <w:r w:rsidRPr="00BB1927">
        <w:rPr>
          <w:bCs/>
          <w:iCs/>
        </w:rPr>
        <w:t>The German NMPG has not reverted on the issue, despite reminders, and did not attend the conference call.</w:t>
      </w:r>
      <w:r>
        <w:rPr>
          <w:bCs/>
          <w:iCs/>
        </w:rPr>
        <w:t xml:space="preserve"> The item </w:t>
      </w:r>
      <w:r w:rsidR="0074399D">
        <w:rPr>
          <w:bCs/>
          <w:iCs/>
        </w:rPr>
        <w:t>is</w:t>
      </w:r>
      <w:r>
        <w:rPr>
          <w:bCs/>
          <w:iCs/>
        </w:rPr>
        <w:t xml:space="preserve"> postponed to the next conference call.</w:t>
      </w:r>
    </w:p>
    <w:p w:rsidR="000E7D6F" w:rsidRPr="000E7D6F" w:rsidRDefault="000E7D6F" w:rsidP="00932A05">
      <w:pPr>
        <w:rPr>
          <w:b/>
          <w:bCs/>
          <w:iCs/>
          <w:color w:val="FF0000"/>
          <w:u w:val="single"/>
        </w:rPr>
      </w:pPr>
      <w:r w:rsidRPr="000E7D6F">
        <w:rPr>
          <w:b/>
          <w:bCs/>
          <w:iCs/>
          <w:color w:val="FF0000"/>
          <w:u w:val="single"/>
        </w:rPr>
        <w:t>Actions:</w:t>
      </w:r>
    </w:p>
    <w:p w:rsidR="00932A05" w:rsidRDefault="00932A05" w:rsidP="00932A05">
      <w:pPr>
        <w:pStyle w:val="Actions"/>
      </w:pPr>
      <w:r>
        <w:t xml:space="preserve">1. </w:t>
      </w:r>
      <w:r>
        <w:rPr>
          <w:u w:val="single"/>
        </w:rPr>
        <w:t>Daniel</w:t>
      </w:r>
      <w:r>
        <w:t xml:space="preserve"> / </w:t>
      </w:r>
      <w:r>
        <w:rPr>
          <w:u w:val="single"/>
        </w:rPr>
        <w:t>Andreana</w:t>
      </w:r>
      <w:r>
        <w:t xml:space="preserve"> to provide comments of the latest COAF proposal at the next meeting.</w:t>
      </w:r>
    </w:p>
    <w:p w:rsidR="00932A05" w:rsidRDefault="00932A05" w:rsidP="00932A05">
      <w:pPr>
        <w:pStyle w:val="Actions"/>
      </w:pPr>
      <w:r>
        <w:t xml:space="preserve">2. </w:t>
      </w:r>
      <w:r>
        <w:rPr>
          <w:u w:val="single"/>
        </w:rPr>
        <w:t>NMPGs</w:t>
      </w:r>
      <w:r>
        <w:t xml:space="preserve"> approval of updated COAF section in GMP1 requested once action item 1 is completed.</w:t>
      </w:r>
    </w:p>
    <w:p w:rsidR="00541F76" w:rsidRDefault="00604A14" w:rsidP="00541F76">
      <w:pPr>
        <w:pStyle w:val="Heading1"/>
      </w:pPr>
      <w:bookmarkStart w:id="9" w:name="_Toc402797128"/>
      <w:r>
        <w:t xml:space="preserve">CA278 - </w:t>
      </w:r>
      <w:r w:rsidR="00541F76">
        <w:t>Sample for usage of PRFC / NWFC in INT and redemption (Elena)</w:t>
      </w:r>
      <w:bookmarkEnd w:id="9"/>
    </w:p>
    <w:p w:rsidR="00932A05" w:rsidRPr="00BB1927" w:rsidRDefault="00932A05" w:rsidP="00932A05">
      <w:pPr>
        <w:rPr>
          <w:bCs/>
          <w:iCs/>
        </w:rPr>
      </w:pPr>
      <w:r>
        <w:rPr>
          <w:bCs/>
          <w:iCs/>
        </w:rPr>
        <w:t xml:space="preserve">Bernard did not attend the conference call, and has not provided any feedback in writing. The item </w:t>
      </w:r>
      <w:r w:rsidR="0074399D">
        <w:rPr>
          <w:bCs/>
          <w:iCs/>
        </w:rPr>
        <w:t>is</w:t>
      </w:r>
      <w:r>
        <w:rPr>
          <w:bCs/>
          <w:iCs/>
        </w:rPr>
        <w:t xml:space="preserve"> postponed to the next conference call.</w:t>
      </w:r>
    </w:p>
    <w:p w:rsidR="0074399D" w:rsidRDefault="0074399D" w:rsidP="0074399D">
      <w:pPr>
        <w:pStyle w:val="Actions"/>
      </w:pPr>
      <w:r>
        <w:rPr>
          <w:b/>
          <w:u w:val="single"/>
        </w:rPr>
        <w:t>Action</w:t>
      </w:r>
      <w:r>
        <w:rPr>
          <w:b/>
        </w:rPr>
        <w:t>:</w:t>
      </w:r>
      <w:r>
        <w:t xml:space="preserve"> </w:t>
      </w:r>
      <w:r>
        <w:rPr>
          <w:u w:val="single"/>
        </w:rPr>
        <w:t>Bernard</w:t>
      </w:r>
      <w:r>
        <w:t xml:space="preserve"> to document what his concerns with the US MP are and send it to the CA-WG for further discussions.</w:t>
      </w:r>
    </w:p>
    <w:p w:rsidR="005C655D" w:rsidRDefault="005C655D" w:rsidP="005C655D">
      <w:pPr>
        <w:pStyle w:val="Heading1"/>
      </w:pPr>
      <w:bookmarkStart w:id="10" w:name="_Toc402797129"/>
      <w:r>
        <w:t xml:space="preserve">CA279 - Market practice for Claims and </w:t>
      </w:r>
      <w:proofErr w:type="gramStart"/>
      <w:r>
        <w:t>Transformations  in</w:t>
      </w:r>
      <w:proofErr w:type="gramEnd"/>
      <w:r>
        <w:t xml:space="preserve"> the T2S context</w:t>
      </w:r>
      <w:r w:rsidR="00EB01D6">
        <w:t xml:space="preserve"> (</w:t>
      </w:r>
      <w:r w:rsidR="00541F76">
        <w:t>GMP1 SG</w:t>
      </w:r>
      <w:r w:rsidR="00EB01D6">
        <w:t>)</w:t>
      </w:r>
      <w:bookmarkEnd w:id="10"/>
    </w:p>
    <w:p w:rsidR="0074399D" w:rsidRDefault="000B0053" w:rsidP="0074399D">
      <w:pPr>
        <w:rPr>
          <w:bCs/>
          <w:iCs/>
        </w:rPr>
      </w:pPr>
      <w:r>
        <w:rPr>
          <w:bCs/>
          <w:iCs/>
        </w:rPr>
        <w:t>Regarding action 1, t</w:t>
      </w:r>
      <w:r w:rsidR="0074399D">
        <w:rPr>
          <w:bCs/>
          <w:iCs/>
        </w:rPr>
        <w:t>he GMP1 SG has started to discuss the issue, based on previous SMPG discussions as well as the original UK&amp;IE CR</w:t>
      </w:r>
      <w:r>
        <w:rPr>
          <w:bCs/>
          <w:iCs/>
        </w:rPr>
        <w:t xml:space="preserve"> III.78 </w:t>
      </w:r>
      <w:r w:rsidR="0074399D">
        <w:rPr>
          <w:bCs/>
          <w:iCs/>
        </w:rPr>
        <w:t>from SR2006. In addition,</w:t>
      </w:r>
      <w:r>
        <w:rPr>
          <w:bCs/>
          <w:iCs/>
        </w:rPr>
        <w:t xml:space="preserve"> the UK&amp;IE NMPG will review the original </w:t>
      </w:r>
      <w:r w:rsidR="0074399D">
        <w:rPr>
          <w:bCs/>
          <w:iCs/>
        </w:rPr>
        <w:t xml:space="preserve">CR at its next meeting </w:t>
      </w:r>
      <w:r w:rsidR="006D0EC6">
        <w:rPr>
          <w:bCs/>
          <w:iCs/>
        </w:rPr>
        <w:t xml:space="preserve">on Nov. 6 </w:t>
      </w:r>
      <w:r w:rsidR="0074399D">
        <w:rPr>
          <w:bCs/>
          <w:iCs/>
        </w:rPr>
        <w:t>to ensure it remains valid and complete.</w:t>
      </w:r>
    </w:p>
    <w:p w:rsidR="0074399D" w:rsidRDefault="000B0053" w:rsidP="0074399D">
      <w:pPr>
        <w:rPr>
          <w:bCs/>
          <w:iCs/>
        </w:rPr>
      </w:pPr>
      <w:r>
        <w:rPr>
          <w:bCs/>
          <w:iCs/>
        </w:rPr>
        <w:lastRenderedPageBreak/>
        <w:t xml:space="preserve">Regarding action 2, </w:t>
      </w:r>
      <w:r w:rsidR="0074399D">
        <w:rPr>
          <w:bCs/>
          <w:iCs/>
        </w:rPr>
        <w:t xml:space="preserve">Jacques reported on the process for </w:t>
      </w:r>
      <w:r w:rsidR="00803A24">
        <w:rPr>
          <w:bCs/>
          <w:iCs/>
        </w:rPr>
        <w:t>the development of a</w:t>
      </w:r>
      <w:r w:rsidR="0074399D">
        <w:rPr>
          <w:bCs/>
          <w:iCs/>
        </w:rPr>
        <w:t xml:space="preserve"> new MT</w:t>
      </w:r>
      <w:r w:rsidR="00803A24">
        <w:rPr>
          <w:bCs/>
          <w:iCs/>
        </w:rPr>
        <w:t xml:space="preserve"> message. A market analysis</w:t>
      </w:r>
      <w:r w:rsidR="0074399D">
        <w:rPr>
          <w:bCs/>
          <w:iCs/>
        </w:rPr>
        <w:t xml:space="preserve"> with </w:t>
      </w:r>
      <w:r w:rsidR="00803A24">
        <w:rPr>
          <w:bCs/>
          <w:iCs/>
        </w:rPr>
        <w:t xml:space="preserve">a </w:t>
      </w:r>
      <w:r w:rsidR="0074399D">
        <w:rPr>
          <w:bCs/>
          <w:iCs/>
        </w:rPr>
        <w:t xml:space="preserve">business </w:t>
      </w:r>
      <w:proofErr w:type="gramStart"/>
      <w:r w:rsidR="00AF3DEE">
        <w:rPr>
          <w:bCs/>
          <w:iCs/>
        </w:rPr>
        <w:t>case,</w:t>
      </w:r>
      <w:proofErr w:type="gramEnd"/>
      <w:r w:rsidR="00AF3DEE">
        <w:rPr>
          <w:bCs/>
          <w:iCs/>
        </w:rPr>
        <w:t xml:space="preserve"> is</w:t>
      </w:r>
      <w:r w:rsidR="00803A24">
        <w:rPr>
          <w:bCs/>
          <w:iCs/>
        </w:rPr>
        <w:t xml:space="preserve"> required </w:t>
      </w:r>
      <w:r w:rsidR="0074399D">
        <w:rPr>
          <w:bCs/>
          <w:iCs/>
        </w:rPr>
        <w:t xml:space="preserve">as the first step. The second step is to create a board paper for </w:t>
      </w:r>
      <w:r w:rsidR="00803A24">
        <w:rPr>
          <w:bCs/>
          <w:iCs/>
        </w:rPr>
        <w:t xml:space="preserve">the </w:t>
      </w:r>
      <w:r w:rsidR="0074399D">
        <w:rPr>
          <w:bCs/>
          <w:iCs/>
        </w:rPr>
        <w:t>approval of the MT creation.</w:t>
      </w:r>
      <w:r w:rsidR="000E7D6F">
        <w:rPr>
          <w:bCs/>
          <w:iCs/>
        </w:rPr>
        <w:t xml:space="preserve"> The whole process should take around 2 years.</w:t>
      </w:r>
    </w:p>
    <w:p w:rsidR="00803A24" w:rsidRDefault="00803A24" w:rsidP="0074399D">
      <w:pPr>
        <w:rPr>
          <w:bCs/>
          <w:iCs/>
        </w:rPr>
      </w:pPr>
      <w:r>
        <w:rPr>
          <w:bCs/>
          <w:iCs/>
        </w:rPr>
        <w:t xml:space="preserve">The </w:t>
      </w:r>
      <w:r w:rsidR="000E7D6F">
        <w:rPr>
          <w:bCs/>
          <w:iCs/>
        </w:rPr>
        <w:t>SWIFT specific criteria for the creation of a new MT message are:</w:t>
      </w:r>
    </w:p>
    <w:p w:rsidR="000E7D6F" w:rsidRDefault="000E7D6F" w:rsidP="000E7D6F">
      <w:pPr>
        <w:pStyle w:val="ListParagraph"/>
        <w:numPr>
          <w:ilvl w:val="0"/>
          <w:numId w:val="48"/>
        </w:numPr>
        <w:rPr>
          <w:bCs/>
          <w:iCs/>
        </w:rPr>
      </w:pPr>
      <w:r>
        <w:rPr>
          <w:bCs/>
          <w:iCs/>
        </w:rPr>
        <w:t>There is no MX equivalent for the message.</w:t>
      </w:r>
    </w:p>
    <w:p w:rsidR="000E7D6F" w:rsidRDefault="000E7D6F" w:rsidP="000E7D6F">
      <w:pPr>
        <w:pStyle w:val="ListParagraph"/>
        <w:numPr>
          <w:ilvl w:val="0"/>
          <w:numId w:val="48"/>
        </w:numPr>
        <w:rPr>
          <w:bCs/>
          <w:iCs/>
        </w:rPr>
      </w:pPr>
      <w:r>
        <w:rPr>
          <w:bCs/>
          <w:iCs/>
        </w:rPr>
        <w:t>The message completes a suite of messages in a particular business area.</w:t>
      </w:r>
    </w:p>
    <w:p w:rsidR="000E7D6F" w:rsidRDefault="000E7D6F" w:rsidP="000E7D6F">
      <w:pPr>
        <w:pStyle w:val="ListParagraph"/>
        <w:numPr>
          <w:ilvl w:val="0"/>
          <w:numId w:val="48"/>
        </w:numPr>
        <w:rPr>
          <w:bCs/>
          <w:iCs/>
        </w:rPr>
      </w:pPr>
      <w:r>
        <w:rPr>
          <w:bCs/>
          <w:iCs/>
        </w:rPr>
        <w:t>The message meets a particular business need which is not covered by any other MT message.</w:t>
      </w:r>
    </w:p>
    <w:p w:rsidR="000E7D6F" w:rsidRDefault="000E7D6F" w:rsidP="000E7D6F">
      <w:pPr>
        <w:pStyle w:val="ListParagraph"/>
        <w:rPr>
          <w:bCs/>
          <w:iCs/>
        </w:rPr>
      </w:pPr>
    </w:p>
    <w:p w:rsidR="000E7D6F" w:rsidRPr="000E7D6F" w:rsidRDefault="000E7D6F" w:rsidP="000E7D6F">
      <w:pPr>
        <w:rPr>
          <w:bCs/>
          <w:iCs/>
        </w:rPr>
      </w:pPr>
      <w:r>
        <w:rPr>
          <w:bCs/>
          <w:iCs/>
        </w:rPr>
        <w:t>The full process is detailed in the attached document in section 4.</w:t>
      </w:r>
    </w:p>
    <w:p w:rsidR="00803A24" w:rsidRDefault="00803A24" w:rsidP="0074399D">
      <w:pPr>
        <w:rPr>
          <w:bCs/>
          <w:iCs/>
        </w:rPr>
      </w:pPr>
      <w:r>
        <w:rPr>
          <w:bCs/>
          <w:iCs/>
        </w:rPr>
        <w:object w:dxaOrig="1551" w:dyaOrig="991">
          <v:shape id="_x0000_i1026" type="#_x0000_t75" style="width:77.25pt;height:49.5pt" o:ole="">
            <v:imagedata r:id="rId14" o:title=""/>
          </v:shape>
          <o:OLEObject Type="Embed" ProgID="AcroExch.Document.11" ShapeID="_x0000_i1026" DrawAspect="Icon" ObjectID="_1476539027" r:id="rId15"/>
        </w:object>
      </w:r>
    </w:p>
    <w:p w:rsidR="0074399D" w:rsidRPr="00BB1927" w:rsidRDefault="0074399D" w:rsidP="0074399D">
      <w:pPr>
        <w:rPr>
          <w:bCs/>
          <w:iCs/>
        </w:rPr>
      </w:pPr>
      <w:r>
        <w:rPr>
          <w:bCs/>
          <w:iCs/>
        </w:rPr>
        <w:t>The business case was discussed, and it was agreed that we should ask the large CSDs in Europe plus DTCC for their market claim volumes.</w:t>
      </w:r>
    </w:p>
    <w:p w:rsidR="00604A14" w:rsidRPr="000E7D6F" w:rsidRDefault="000E7D6F" w:rsidP="00604A14">
      <w:pPr>
        <w:rPr>
          <w:b/>
          <w:color w:val="FF0000"/>
          <w:u w:val="single"/>
        </w:rPr>
      </w:pPr>
      <w:r w:rsidRPr="000E7D6F">
        <w:rPr>
          <w:b/>
          <w:color w:val="FF0000"/>
          <w:u w:val="single"/>
        </w:rPr>
        <w:t>Actions:</w:t>
      </w:r>
    </w:p>
    <w:p w:rsidR="000E7D6F" w:rsidRDefault="000E7D6F" w:rsidP="000E7D6F">
      <w:pPr>
        <w:pStyle w:val="Actions"/>
        <w:numPr>
          <w:ilvl w:val="0"/>
          <w:numId w:val="50"/>
        </w:numPr>
      </w:pPr>
      <w:r>
        <w:rPr>
          <w:u w:val="single"/>
        </w:rPr>
        <w:t>Mari together with Paola, Veronique and Christine</w:t>
      </w:r>
      <w:r>
        <w:t xml:space="preserve"> to check first the original CR from the UK for SR2006 and start the process to create a business justification for a new MT and MX message, combining the CA details in an MT567 with the settlement and reference details of an MT548. And check the T2S implications of the above.</w:t>
      </w:r>
    </w:p>
    <w:p w:rsidR="000E7D6F" w:rsidRDefault="006D0EC6" w:rsidP="006D0EC6">
      <w:pPr>
        <w:pStyle w:val="Actions"/>
        <w:numPr>
          <w:ilvl w:val="0"/>
          <w:numId w:val="50"/>
        </w:numPr>
      </w:pPr>
      <w:r w:rsidRPr="006D0EC6">
        <w:rPr>
          <w:u w:val="single"/>
        </w:rPr>
        <w:t>Mari, Veronique, Sonda (and other NMPGs)</w:t>
      </w:r>
      <w:r>
        <w:t xml:space="preserve"> to search for traffic figures on Market Claims from their respective CSD/Institutions</w:t>
      </w:r>
    </w:p>
    <w:p w:rsidR="005C655D" w:rsidRDefault="005C655D" w:rsidP="005C655D">
      <w:pPr>
        <w:pStyle w:val="Heading1"/>
      </w:pPr>
      <w:bookmarkStart w:id="11" w:name="_Toc402797130"/>
      <w:r>
        <w:t>CA282 - Write-do</w:t>
      </w:r>
      <w:r w:rsidR="00EC508A">
        <w:t xml:space="preserve">wns / write-ups </w:t>
      </w:r>
      <w:proofErr w:type="gramStart"/>
      <w:r w:rsidR="00EC508A">
        <w:t>on  Bonds</w:t>
      </w:r>
      <w:proofErr w:type="gramEnd"/>
      <w:r w:rsidR="00EC508A">
        <w:t xml:space="preserve"> (</w:t>
      </w:r>
      <w:r w:rsidR="00604A14">
        <w:t>Delphine</w:t>
      </w:r>
      <w:r>
        <w:t>)</w:t>
      </w:r>
      <w:bookmarkEnd w:id="11"/>
    </w:p>
    <w:p w:rsidR="00CE1CA8" w:rsidRDefault="00CE1CA8" w:rsidP="0074399D">
      <w:pPr>
        <w:rPr>
          <w:bCs/>
          <w:iCs/>
        </w:rPr>
      </w:pPr>
      <w:r>
        <w:rPr>
          <w:bCs/>
          <w:iCs/>
        </w:rPr>
        <w:t>Delphine and Bernard do</w:t>
      </w:r>
      <w:r w:rsidR="0074399D">
        <w:rPr>
          <w:bCs/>
          <w:iCs/>
        </w:rPr>
        <w:t xml:space="preserve"> not attend the conference call. However, Delphine emailed Jacques and Christine to report that ICSMA is also considering usage of pool factors for CoCo bonds.</w:t>
      </w:r>
    </w:p>
    <w:p w:rsidR="0074399D" w:rsidRDefault="0074399D" w:rsidP="0074399D">
      <w:pPr>
        <w:rPr>
          <w:bCs/>
          <w:iCs/>
        </w:rPr>
      </w:pPr>
      <w:r>
        <w:rPr>
          <w:bCs/>
          <w:iCs/>
        </w:rPr>
        <w:t>This however might well be a separate case/process than the one discussed so far, leading to an additional market practice rather than changing the proposal from Boston.</w:t>
      </w:r>
    </w:p>
    <w:p w:rsidR="0074399D" w:rsidRDefault="00CE1CA8" w:rsidP="0074399D">
      <w:pPr>
        <w:rPr>
          <w:bCs/>
          <w:iCs/>
        </w:rPr>
      </w:pPr>
      <w:r>
        <w:rPr>
          <w:bCs/>
          <w:iCs/>
        </w:rPr>
        <w:t>Action 2: Completed (</w:t>
      </w:r>
      <w:r w:rsidRPr="00CE1CA8">
        <w:rPr>
          <w:bCs/>
          <w:iCs/>
        </w:rPr>
        <w:t>add</w:t>
      </w:r>
      <w:r>
        <w:rPr>
          <w:bCs/>
          <w:iCs/>
        </w:rPr>
        <w:t>ing</w:t>
      </w:r>
      <w:r w:rsidRPr="00CE1CA8">
        <w:rPr>
          <w:bCs/>
          <w:iCs/>
        </w:rPr>
        <w:t xml:space="preserve"> RATE [O] to the existing PINK line in EIG+, since we discovered that it is not currently includ</w:t>
      </w:r>
      <w:r>
        <w:rPr>
          <w:bCs/>
          <w:iCs/>
        </w:rPr>
        <w:t>ed).</w:t>
      </w:r>
    </w:p>
    <w:p w:rsidR="00CE1CA8" w:rsidRPr="00BB1927" w:rsidRDefault="00CE1CA8" w:rsidP="006115B6">
      <w:pPr>
        <w:pStyle w:val="Actions"/>
      </w:pPr>
      <w:r w:rsidRPr="006115B6">
        <w:rPr>
          <w:b/>
          <w:u w:val="single"/>
        </w:rPr>
        <w:t>Action</w:t>
      </w:r>
      <w:r>
        <w:t xml:space="preserve">: </w:t>
      </w:r>
      <w:r w:rsidRPr="006115B6">
        <w:rPr>
          <w:u w:val="single"/>
        </w:rPr>
        <w:t>Delphine/Bernard</w:t>
      </w:r>
      <w:r w:rsidRPr="00CE1CA8">
        <w:t xml:space="preserve"> to communicate the proposal to the ICMSA WG and </w:t>
      </w:r>
      <w:proofErr w:type="gramStart"/>
      <w:r w:rsidRPr="00CE1CA8">
        <w:t>revert</w:t>
      </w:r>
      <w:proofErr w:type="gramEnd"/>
      <w:r>
        <w:t xml:space="preserve"> the outcome.</w:t>
      </w:r>
    </w:p>
    <w:p w:rsidR="0095504E" w:rsidRDefault="00604A14" w:rsidP="0095504E">
      <w:pPr>
        <w:pStyle w:val="Heading1"/>
      </w:pPr>
      <w:bookmarkStart w:id="12" w:name="_Toc402797131"/>
      <w:r>
        <w:t>CA284 -</w:t>
      </w:r>
      <w:r w:rsidR="0095504E">
        <w:t xml:space="preserve"> MP f</w:t>
      </w:r>
      <w:r>
        <w:t>or Amounts Larger than 15d (GMP1 SG</w:t>
      </w:r>
      <w:r w:rsidR="0095504E">
        <w:t>)</w:t>
      </w:r>
      <w:bookmarkEnd w:id="12"/>
    </w:p>
    <w:p w:rsidR="0074399D" w:rsidRDefault="006115B6" w:rsidP="0074399D">
      <w:pPr>
        <w:rPr>
          <w:bCs/>
          <w:iCs/>
        </w:rPr>
      </w:pPr>
      <w:r>
        <w:rPr>
          <w:bCs/>
          <w:iCs/>
        </w:rPr>
        <w:t>Vér</w:t>
      </w:r>
      <w:r w:rsidR="0074399D">
        <w:rPr>
          <w:bCs/>
          <w:iCs/>
        </w:rPr>
        <w:t>onique presented the proposal from the GMP1 SG:</w:t>
      </w:r>
    </w:p>
    <w:p w:rsidR="006115B6" w:rsidRDefault="006115B6" w:rsidP="0074399D">
      <w:pPr>
        <w:numPr>
          <w:ilvl w:val="0"/>
          <w:numId w:val="46"/>
        </w:numPr>
        <w:spacing w:after="0"/>
        <w:rPr>
          <w:bCs/>
          <w:iCs/>
        </w:rPr>
      </w:pPr>
      <w:r>
        <w:rPr>
          <w:bCs/>
          <w:iCs/>
        </w:rPr>
        <w:t xml:space="preserve">Case 1: </w:t>
      </w:r>
      <w:r w:rsidR="0074399D">
        <w:rPr>
          <w:bCs/>
          <w:iCs/>
        </w:rPr>
        <w:t>Amounts/rates/prices where the 15d character limitation means that not all decimals can be provided in a formatted field:</w:t>
      </w:r>
    </w:p>
    <w:p w:rsidR="0074399D" w:rsidRDefault="006115B6" w:rsidP="006115B6">
      <w:pPr>
        <w:numPr>
          <w:ilvl w:val="1"/>
          <w:numId w:val="46"/>
        </w:numPr>
        <w:spacing w:after="0"/>
        <w:rPr>
          <w:bCs/>
          <w:iCs/>
        </w:rPr>
      </w:pPr>
      <w:r>
        <w:rPr>
          <w:bCs/>
          <w:iCs/>
        </w:rPr>
        <w:t>In this case, i</w:t>
      </w:r>
      <w:r w:rsidR="0074399D">
        <w:rPr>
          <w:bCs/>
          <w:iCs/>
        </w:rPr>
        <w:t>nclude as many decimals as the field length allows PLUS include the complete amount/rate/price in 70E ADTX in sequence E.</w:t>
      </w:r>
    </w:p>
    <w:p w:rsidR="006115B6" w:rsidRDefault="006115B6" w:rsidP="0074399D">
      <w:pPr>
        <w:numPr>
          <w:ilvl w:val="0"/>
          <w:numId w:val="46"/>
        </w:numPr>
        <w:spacing w:after="0"/>
        <w:rPr>
          <w:bCs/>
          <w:iCs/>
        </w:rPr>
      </w:pPr>
      <w:r>
        <w:rPr>
          <w:bCs/>
          <w:iCs/>
        </w:rPr>
        <w:t xml:space="preserve">Case 2: </w:t>
      </w:r>
      <w:r w:rsidR="0074399D">
        <w:rPr>
          <w:bCs/>
          <w:iCs/>
        </w:rPr>
        <w:t xml:space="preserve">Amounts/rates/prices where the 15d character limitation means that not all integers can be provided in a formatted field: </w:t>
      </w:r>
    </w:p>
    <w:p w:rsidR="0074399D" w:rsidRDefault="006115B6" w:rsidP="006115B6">
      <w:pPr>
        <w:numPr>
          <w:ilvl w:val="1"/>
          <w:numId w:val="46"/>
        </w:numPr>
        <w:spacing w:after="0"/>
        <w:rPr>
          <w:bCs/>
          <w:iCs/>
        </w:rPr>
      </w:pPr>
      <w:r>
        <w:rPr>
          <w:bCs/>
          <w:iCs/>
        </w:rPr>
        <w:t>In this case, d</w:t>
      </w:r>
      <w:r w:rsidR="0074399D">
        <w:rPr>
          <w:bCs/>
          <w:iCs/>
        </w:rPr>
        <w:t>o not include the formatted field; ONLY include the complete amount/rate/price in 70E ADTX in sequence E.</w:t>
      </w:r>
    </w:p>
    <w:p w:rsidR="006115B6" w:rsidRDefault="006115B6" w:rsidP="006115B6">
      <w:pPr>
        <w:spacing w:after="0"/>
        <w:rPr>
          <w:bCs/>
          <w:iCs/>
        </w:rPr>
      </w:pPr>
    </w:p>
    <w:p w:rsidR="0074399D" w:rsidRDefault="0074399D" w:rsidP="0074399D">
      <w:pPr>
        <w:rPr>
          <w:bCs/>
          <w:iCs/>
        </w:rPr>
      </w:pPr>
      <w:r>
        <w:rPr>
          <w:bCs/>
          <w:iCs/>
        </w:rPr>
        <w:t>Jacques noted that the too many integers problem exists for payment messages also, and their practice is to agree on a bilateral basis how to truncate the amount. Christine commented that this might be linked to the fact that an amount is a required field in a payment message.</w:t>
      </w:r>
    </w:p>
    <w:p w:rsidR="0074399D" w:rsidRPr="00BB1927" w:rsidRDefault="0074399D" w:rsidP="006115B6">
      <w:pPr>
        <w:pStyle w:val="Actions"/>
      </w:pPr>
      <w:r w:rsidRPr="006115B6">
        <w:rPr>
          <w:b/>
          <w:u w:val="single"/>
        </w:rPr>
        <w:t>Action</w:t>
      </w:r>
      <w:r>
        <w:t xml:space="preserve">: </w:t>
      </w:r>
      <w:r w:rsidRPr="00D32E26">
        <w:rPr>
          <w:u w:val="single"/>
        </w:rPr>
        <w:t>NMPGs</w:t>
      </w:r>
      <w:r>
        <w:t xml:space="preserve"> are requested to review the proposal and revert by the next conference call.</w:t>
      </w:r>
    </w:p>
    <w:p w:rsidR="00604A14" w:rsidRPr="00604A14" w:rsidRDefault="00604A14" w:rsidP="00604A14"/>
    <w:p w:rsidR="00937A2A" w:rsidRDefault="00604A14" w:rsidP="00F9377E">
      <w:pPr>
        <w:pStyle w:val="Heading1"/>
        <w:rPr>
          <w:rFonts w:cs="Calibri"/>
          <w:lang w:val="fr-BE"/>
        </w:rPr>
      </w:pPr>
      <w:bookmarkStart w:id="13" w:name="_Toc402797132"/>
      <w:bookmarkEnd w:id="4"/>
      <w:bookmarkEnd w:id="5"/>
      <w:r>
        <w:rPr>
          <w:rFonts w:cs="Calibri"/>
          <w:lang w:val="fr-BE"/>
        </w:rPr>
        <w:lastRenderedPageBreak/>
        <w:t>CA285 -</w:t>
      </w:r>
      <w:r w:rsidR="00937A2A" w:rsidRPr="00937A2A">
        <w:rPr>
          <w:rFonts w:cs="Calibri"/>
          <w:lang w:val="fr-BE"/>
        </w:rPr>
        <w:t xml:space="preserve"> FDIV/PDIV usage (Jacques)</w:t>
      </w:r>
      <w:bookmarkEnd w:id="13"/>
    </w:p>
    <w:p w:rsidR="00C409AD" w:rsidRDefault="00C409AD" w:rsidP="00C409AD">
      <w:pPr>
        <w:rPr>
          <w:bCs/>
          <w:iCs/>
        </w:rPr>
      </w:pPr>
      <w:r>
        <w:rPr>
          <w:bCs/>
          <w:iCs/>
        </w:rPr>
        <w:t>Regarding action 1, o</w:t>
      </w:r>
      <w:r w:rsidR="0074399D">
        <w:rPr>
          <w:bCs/>
          <w:iCs/>
        </w:rPr>
        <w:t xml:space="preserve">nly the Swedish NMPG provided feedback on the item. The Swedish market reported no usage of PDIV; no concrete view on a new rate status; and no usage of FDIV. </w:t>
      </w:r>
    </w:p>
    <w:p w:rsidR="00C409AD" w:rsidRDefault="00C409AD" w:rsidP="00C409AD">
      <w:pPr>
        <w:rPr>
          <w:bCs/>
          <w:iCs/>
        </w:rPr>
      </w:pPr>
      <w:r>
        <w:rPr>
          <w:bCs/>
          <w:iCs/>
        </w:rPr>
        <w:t xml:space="preserve">JP states also that PDIV/FDIV </w:t>
      </w:r>
      <w:proofErr w:type="gramStart"/>
      <w:r>
        <w:rPr>
          <w:bCs/>
          <w:iCs/>
        </w:rPr>
        <w:t>are</w:t>
      </w:r>
      <w:proofErr w:type="gramEnd"/>
      <w:r>
        <w:rPr>
          <w:bCs/>
          <w:iCs/>
        </w:rPr>
        <w:t xml:space="preserve"> not used in the Japanese market contrarily to what was indicated into the Boston meeting minutes (this has been amended into the Boston final minutes).</w:t>
      </w:r>
    </w:p>
    <w:p w:rsidR="00C409AD" w:rsidRPr="00C409AD" w:rsidRDefault="00C409AD" w:rsidP="00C409AD">
      <w:pPr>
        <w:pStyle w:val="Actions"/>
      </w:pPr>
      <w:r w:rsidRPr="00C409AD">
        <w:rPr>
          <w:b/>
          <w:u w:val="single"/>
        </w:rPr>
        <w:t>Actions</w:t>
      </w:r>
      <w:r w:rsidRPr="00C409AD">
        <w:t xml:space="preserve">: </w:t>
      </w:r>
    </w:p>
    <w:p w:rsidR="00C409AD" w:rsidRPr="00C409AD" w:rsidRDefault="00C409AD" w:rsidP="00C409AD">
      <w:pPr>
        <w:pStyle w:val="Actions"/>
      </w:pPr>
      <w:r w:rsidRPr="00C409AD">
        <w:t xml:space="preserve">1. </w:t>
      </w:r>
      <w:r w:rsidRPr="00C409AD">
        <w:rPr>
          <w:u w:val="single"/>
        </w:rPr>
        <w:t>All</w:t>
      </w:r>
      <w:r>
        <w:t xml:space="preserve"> </w:t>
      </w:r>
      <w:r w:rsidRPr="00C409AD">
        <w:rPr>
          <w:u w:val="single"/>
        </w:rPr>
        <w:t>NMPGs</w:t>
      </w:r>
      <w:r w:rsidRPr="00C409AD">
        <w:t xml:space="preserve"> to provide feedback on the three following questions:</w:t>
      </w:r>
    </w:p>
    <w:p w:rsidR="00C409AD" w:rsidRPr="00C409AD" w:rsidRDefault="00C409AD" w:rsidP="00C409AD">
      <w:pPr>
        <w:pStyle w:val="Actions"/>
        <w:ind w:firstLine="450"/>
      </w:pPr>
      <w:r w:rsidRPr="00C409AD">
        <w:t>a. Do you use PDIV, and if so, do they follow up with FDIV for the final rate?</w:t>
      </w:r>
    </w:p>
    <w:p w:rsidR="00C409AD" w:rsidRPr="00C409AD" w:rsidRDefault="00C409AD" w:rsidP="00C409AD">
      <w:pPr>
        <w:pStyle w:val="Actions"/>
        <w:ind w:left="450"/>
      </w:pPr>
      <w:r w:rsidRPr="00C409AD">
        <w:t>b. Would it be acceptable to add a new “Rate Status” to some format option to send GRSS (or NETT, if applicable) as indicative, without using a “Rate Type Code” (this would necessitate a standards change</w:t>
      </w:r>
      <w:proofErr w:type="gramStart"/>
      <w:r w:rsidRPr="00C409AD">
        <w:t>)</w:t>
      </w:r>
      <w:r>
        <w:t xml:space="preserve"> </w:t>
      </w:r>
      <w:r w:rsidRPr="00C409AD">
        <w:t>?</w:t>
      </w:r>
      <w:proofErr w:type="gramEnd"/>
    </w:p>
    <w:p w:rsidR="00604A14" w:rsidRPr="00C409AD" w:rsidRDefault="00C409AD" w:rsidP="00C409AD">
      <w:pPr>
        <w:pStyle w:val="Actions"/>
        <w:ind w:firstLine="450"/>
      </w:pPr>
      <w:r w:rsidRPr="00C409AD">
        <w:t>c. Do you use FDIV as a stand-alone code (i.e. without using PDIV)?</w:t>
      </w:r>
    </w:p>
    <w:p w:rsidR="00EB01D6" w:rsidRDefault="00EB01D6" w:rsidP="00F9377E">
      <w:pPr>
        <w:pStyle w:val="Heading1"/>
        <w:rPr>
          <w:rFonts w:cs="Calibri"/>
        </w:rPr>
      </w:pPr>
      <w:bookmarkStart w:id="14" w:name="_Toc402797133"/>
      <w:r>
        <w:t xml:space="preserve">CA286 - </w:t>
      </w:r>
      <w:r>
        <w:rPr>
          <w:rFonts w:cs="Calibri"/>
        </w:rPr>
        <w:t>Events Withdrawal and MT 567 (Mari)</w:t>
      </w:r>
      <w:bookmarkEnd w:id="14"/>
    </w:p>
    <w:p w:rsidR="00450B71" w:rsidRDefault="00450B71" w:rsidP="0074399D">
      <w:pPr>
        <w:rPr>
          <w:bCs/>
          <w:iCs/>
        </w:rPr>
      </w:pPr>
      <w:r>
        <w:rPr>
          <w:bCs/>
          <w:iCs/>
        </w:rPr>
        <w:t xml:space="preserve">Regarding action 1, </w:t>
      </w:r>
      <w:r w:rsidR="0074399D">
        <w:rPr>
          <w:bCs/>
          <w:iCs/>
        </w:rPr>
        <w:t xml:space="preserve">the Swedish NMPG approved the proposal. </w:t>
      </w:r>
    </w:p>
    <w:p w:rsidR="0074399D" w:rsidRDefault="0074399D" w:rsidP="0074399D">
      <w:pPr>
        <w:rPr>
          <w:bCs/>
          <w:iCs/>
        </w:rPr>
      </w:pPr>
      <w:r>
        <w:rPr>
          <w:bCs/>
          <w:iCs/>
        </w:rPr>
        <w:t>The remaining NMPGs are requested to revert at the next conference call.</w:t>
      </w:r>
    </w:p>
    <w:p w:rsidR="0074399D" w:rsidRPr="009E1274" w:rsidRDefault="00450B71" w:rsidP="0074399D">
      <w:pPr>
        <w:rPr>
          <w:bCs/>
          <w:iCs/>
        </w:rPr>
      </w:pPr>
      <w:r>
        <w:rPr>
          <w:bCs/>
          <w:iCs/>
        </w:rPr>
        <w:t>Regarding ac</w:t>
      </w:r>
      <w:r w:rsidR="0074399D">
        <w:rPr>
          <w:bCs/>
          <w:iCs/>
        </w:rPr>
        <w:t>tion</w:t>
      </w:r>
      <w:r>
        <w:rPr>
          <w:bCs/>
          <w:iCs/>
        </w:rPr>
        <w:t>s</w:t>
      </w:r>
      <w:r w:rsidR="0074399D">
        <w:rPr>
          <w:bCs/>
          <w:iCs/>
        </w:rPr>
        <w:t xml:space="preserve"> 2 and 3: </w:t>
      </w:r>
      <w:r>
        <w:rPr>
          <w:bCs/>
          <w:iCs/>
        </w:rPr>
        <w:t>This is d</w:t>
      </w:r>
      <w:r w:rsidR="0074399D">
        <w:rPr>
          <w:bCs/>
          <w:iCs/>
        </w:rPr>
        <w:t>ependent on action 1.</w:t>
      </w:r>
    </w:p>
    <w:p w:rsidR="00604A14" w:rsidRPr="00604A14" w:rsidRDefault="00450B71" w:rsidP="00D32E26">
      <w:pPr>
        <w:pStyle w:val="Actions"/>
      </w:pPr>
      <w:r w:rsidRPr="00450B71">
        <w:rPr>
          <w:b/>
          <w:u w:val="single"/>
        </w:rPr>
        <w:t xml:space="preserve">Actions: </w:t>
      </w:r>
      <w:r w:rsidRPr="00D32E26">
        <w:rPr>
          <w:u w:val="single"/>
        </w:rPr>
        <w:t>NMPGs</w:t>
      </w:r>
      <w:r>
        <w:t xml:space="preserve"> to approve the proposal to state that MT564 WITH is required, MT567 in addition is optional and up to SLA.</w:t>
      </w:r>
    </w:p>
    <w:p w:rsidR="00604A14" w:rsidRDefault="00604A14" w:rsidP="00604A14">
      <w:pPr>
        <w:pStyle w:val="Heading1"/>
      </w:pPr>
      <w:bookmarkStart w:id="15" w:name="_Toc402797134"/>
      <w:r>
        <w:t>CA288 - Information (INFO) Event Types (Andreana, Daniel)</w:t>
      </w:r>
      <w:bookmarkEnd w:id="15"/>
    </w:p>
    <w:p w:rsidR="0074399D" w:rsidRPr="009E1274" w:rsidRDefault="0074399D" w:rsidP="0074399D">
      <w:pPr>
        <w:rPr>
          <w:bCs/>
          <w:iCs/>
        </w:rPr>
      </w:pPr>
      <w:r w:rsidRPr="00BB1927">
        <w:rPr>
          <w:bCs/>
          <w:iCs/>
        </w:rPr>
        <w:t>The German NMPG has not reverted on the issue</w:t>
      </w:r>
      <w:r w:rsidR="007431D5">
        <w:rPr>
          <w:bCs/>
          <w:iCs/>
        </w:rPr>
        <w:t xml:space="preserve"> following up from the SR2015 CR000769</w:t>
      </w:r>
      <w:r w:rsidRPr="00BB1927">
        <w:rPr>
          <w:bCs/>
          <w:iCs/>
        </w:rPr>
        <w:t>, and did not attend the conference call.</w:t>
      </w:r>
      <w:r>
        <w:rPr>
          <w:bCs/>
          <w:iCs/>
        </w:rPr>
        <w:t xml:space="preserve"> The item was postponed to the next conference call.</w:t>
      </w:r>
    </w:p>
    <w:p w:rsidR="00604A14" w:rsidRPr="00604A14" w:rsidRDefault="007431D5" w:rsidP="007431D5">
      <w:pPr>
        <w:pStyle w:val="Actions"/>
      </w:pPr>
      <w:r w:rsidRPr="007431D5">
        <w:rPr>
          <w:b/>
          <w:u w:val="single"/>
        </w:rPr>
        <w:t>Action</w:t>
      </w:r>
      <w:r>
        <w:t xml:space="preserve">: </w:t>
      </w:r>
      <w:r w:rsidRPr="00D32E26">
        <w:rPr>
          <w:u w:val="single"/>
        </w:rPr>
        <w:t>DE NMPG</w:t>
      </w:r>
      <w:r>
        <w:t xml:space="preserve"> to provide more information on the reasons to use an INFO event rather than the appropriate corresponding event code for Investment Funds.</w:t>
      </w:r>
    </w:p>
    <w:p w:rsidR="00604A14" w:rsidRDefault="00604A14" w:rsidP="00604A14">
      <w:pPr>
        <w:pStyle w:val="Heading1"/>
      </w:pPr>
      <w:bookmarkStart w:id="16" w:name="_Toc402797135"/>
      <w:r>
        <w:t>CA289 - MAND event with Required Owner Action (Christine)</w:t>
      </w:r>
      <w:bookmarkEnd w:id="16"/>
    </w:p>
    <w:p w:rsidR="0074399D" w:rsidRPr="009E1274" w:rsidRDefault="0074399D" w:rsidP="0074399D">
      <w:pPr>
        <w:rPr>
          <w:bCs/>
          <w:iCs/>
        </w:rPr>
      </w:pPr>
      <w:r>
        <w:rPr>
          <w:bCs/>
          <w:iCs/>
        </w:rPr>
        <w:t>Christine has not yet drafted the market practice. The item was postponed to the next conference call.</w:t>
      </w:r>
    </w:p>
    <w:p w:rsidR="00604A14" w:rsidRPr="00604A14" w:rsidRDefault="00D32E26" w:rsidP="00D32E26">
      <w:pPr>
        <w:pStyle w:val="Actions"/>
      </w:pPr>
      <w:r w:rsidRPr="00A049AF">
        <w:rPr>
          <w:b/>
          <w:u w:val="single"/>
        </w:rPr>
        <w:t>Action</w:t>
      </w:r>
      <w:r w:rsidRPr="00D32E26">
        <w:t xml:space="preserve">: </w:t>
      </w:r>
      <w:r w:rsidRPr="00D32E26">
        <w:rPr>
          <w:u w:val="single"/>
        </w:rPr>
        <w:t>Christine</w:t>
      </w:r>
      <w:r w:rsidRPr="00D32E26">
        <w:t xml:space="preserve"> to draft new MP.</w:t>
      </w:r>
    </w:p>
    <w:p w:rsidR="00604A14" w:rsidRDefault="00604A14" w:rsidP="00604A14">
      <w:pPr>
        <w:pStyle w:val="Heading1"/>
      </w:pPr>
      <w:bookmarkStart w:id="17" w:name="_Toc402797136"/>
      <w:r>
        <w:t>CA290 - New Date in MT567 for "Ongoing" / "Au fil de l'eau" events (Delphine)</w:t>
      </w:r>
      <w:bookmarkEnd w:id="17"/>
      <w:r>
        <w:t xml:space="preserve"> </w:t>
      </w:r>
    </w:p>
    <w:p w:rsidR="0074399D" w:rsidRPr="009E1274" w:rsidRDefault="0074399D" w:rsidP="0074399D">
      <w:pPr>
        <w:rPr>
          <w:bCs/>
          <w:iCs/>
        </w:rPr>
      </w:pPr>
      <w:r>
        <w:rPr>
          <w:bCs/>
          <w:iCs/>
        </w:rPr>
        <w:t>Delphine has not yet proposed a solution. The item was postponed to the next conference call.</w:t>
      </w:r>
    </w:p>
    <w:p w:rsidR="00604A14" w:rsidRPr="00A049AF" w:rsidRDefault="00A049AF" w:rsidP="00A049AF">
      <w:pPr>
        <w:pStyle w:val="Actions"/>
      </w:pPr>
      <w:r w:rsidRPr="00A049AF">
        <w:rPr>
          <w:b/>
          <w:u w:val="single"/>
        </w:rPr>
        <w:t>Action</w:t>
      </w:r>
      <w:r w:rsidRPr="00A049AF">
        <w:t xml:space="preserve">: </w:t>
      </w:r>
      <w:r w:rsidRPr="00A049AF">
        <w:rPr>
          <w:u w:val="single"/>
        </w:rPr>
        <w:t>Delphine</w:t>
      </w:r>
      <w:r w:rsidRPr="00A049AF">
        <w:t xml:space="preserve"> to propose new solution.</w:t>
      </w:r>
    </w:p>
    <w:p w:rsidR="00604A14" w:rsidRPr="00604A14" w:rsidRDefault="00604A14" w:rsidP="00604A14">
      <w:pPr>
        <w:pStyle w:val="Heading1"/>
        <w:rPr>
          <w:lang w:val="fr-BE"/>
        </w:rPr>
      </w:pPr>
      <w:bookmarkStart w:id="18" w:name="_Toc402797137"/>
      <w:r w:rsidRPr="00604A14">
        <w:rPr>
          <w:lang w:val="fr-BE"/>
        </w:rPr>
        <w:t>Tax Subgroup report  </w:t>
      </w:r>
      <w:r w:rsidR="00A049AF">
        <w:rPr>
          <w:lang w:val="fr-BE"/>
        </w:rPr>
        <w:t>(Jean-Pierre / Jyi-Chen / Ber</w:t>
      </w:r>
      <w:r w:rsidRPr="00604A14">
        <w:rPr>
          <w:lang w:val="fr-BE"/>
        </w:rPr>
        <w:t>nard)</w:t>
      </w:r>
      <w:bookmarkEnd w:id="18"/>
    </w:p>
    <w:p w:rsidR="0074399D" w:rsidRDefault="0074399D" w:rsidP="0074399D">
      <w:r>
        <w:t>Jacques reported on the status of the Tax SG.</w:t>
      </w:r>
    </w:p>
    <w:p w:rsidR="0074399D" w:rsidRDefault="0074399D" w:rsidP="0074399D">
      <w:r>
        <w:t xml:space="preserve">The Tax SG has started to discuss the two rejected CRs </w:t>
      </w:r>
      <w:r w:rsidR="00A049AF">
        <w:t xml:space="preserve">i.e. the withholding tax CR and </w:t>
      </w:r>
      <w:r>
        <w:t>the Canadian NMPG. No common solution has been found at this stage, and it may be that the problems – or the business needs – are so dissimilar it is not possible to find one. The CA CR depends on repetitive CASHMOVE sequences; the Tax SG CR on repetitive rates in one CASHMOVE sequence. The Tax SG has asked the CA NMPG to discuss usage of TAXR with country code.</w:t>
      </w:r>
    </w:p>
    <w:p w:rsidR="0074399D" w:rsidRDefault="0074399D" w:rsidP="0074399D">
      <w:r>
        <w:t>The second item under discussion is the tax certification process; this is progressing well.</w:t>
      </w:r>
    </w:p>
    <w:p w:rsidR="005902A7" w:rsidRPr="0074399D" w:rsidRDefault="005902A7" w:rsidP="003F5C97">
      <w:pPr>
        <w:pStyle w:val="Actions"/>
        <w:rPr>
          <w:b/>
          <w:color w:val="auto"/>
          <w:lang w:val="en-US"/>
        </w:rPr>
      </w:pPr>
    </w:p>
    <w:p w:rsidR="0074399D" w:rsidRPr="00CD4462" w:rsidRDefault="0074399D" w:rsidP="0074399D">
      <w:pPr>
        <w:pStyle w:val="Heading1"/>
      </w:pPr>
      <w:bookmarkStart w:id="19" w:name="_Toc402797138"/>
      <w:r w:rsidRPr="00CD4462">
        <w:lastRenderedPageBreak/>
        <w:t>AOB</w:t>
      </w:r>
      <w:bookmarkEnd w:id="19"/>
    </w:p>
    <w:p w:rsidR="00A049AF" w:rsidRDefault="0074399D" w:rsidP="0074399D">
      <w:r>
        <w:t xml:space="preserve">Jacques </w:t>
      </w:r>
      <w:r w:rsidR="00A049AF">
        <w:t xml:space="preserve">mentions </w:t>
      </w:r>
      <w:r>
        <w:t xml:space="preserve">that he had received information </w:t>
      </w:r>
      <w:r w:rsidR="00A049AF">
        <w:t xml:space="preserve">from a colleague about a new message </w:t>
      </w:r>
      <w:r>
        <w:t>related to the Shareholder Transparency Directive.</w:t>
      </w:r>
    </w:p>
    <w:p w:rsidR="00A049AF" w:rsidRDefault="0074399D" w:rsidP="0074399D">
      <w:r>
        <w:t xml:space="preserve">Clearstream has </w:t>
      </w:r>
      <w:r w:rsidR="00A049AF">
        <w:t>submitted successfully a business justification to ISO 20022 end of 2013</w:t>
      </w:r>
      <w:r>
        <w:t xml:space="preserve"> </w:t>
      </w:r>
      <w:r w:rsidR="00A049AF">
        <w:t xml:space="preserve">so as to develop </w:t>
      </w:r>
      <w:r>
        <w:t>an ISO 20022 message for tr</w:t>
      </w:r>
      <w:r w:rsidR="00A049AF">
        <w:t>ansparency of holdings for investment</w:t>
      </w:r>
      <w:r>
        <w:t xml:space="preserve"> funds.</w:t>
      </w:r>
    </w:p>
    <w:p w:rsidR="00A049AF" w:rsidRDefault="0074399D" w:rsidP="0074399D">
      <w:r>
        <w:t xml:space="preserve">Might it be something that could be used for securities, and specifically for corporate actions-related transparency? </w:t>
      </w:r>
    </w:p>
    <w:p w:rsidR="0074399D" w:rsidRPr="00951F5F" w:rsidRDefault="0074399D" w:rsidP="0074399D">
      <w:r>
        <w:t xml:space="preserve">The SMPG members who are also members of the ISO Securities SEG </w:t>
      </w:r>
      <w:r w:rsidR="00A049AF">
        <w:t>are</w:t>
      </w:r>
      <w:r>
        <w:t xml:space="preserve"> encouraged to investigate this possibility</w:t>
      </w:r>
      <w:r w:rsidR="00A049AF">
        <w:t xml:space="preserve"> when the draft message will be available for review</w:t>
      </w:r>
      <w:r>
        <w:t>.</w:t>
      </w:r>
    </w:p>
    <w:p w:rsidR="0074399D" w:rsidRPr="00A049AF" w:rsidRDefault="00A049AF" w:rsidP="003F5C97">
      <w:pPr>
        <w:pStyle w:val="Actions"/>
        <w:rPr>
          <w:color w:val="auto"/>
          <w:lang w:val="en-US"/>
        </w:rPr>
      </w:pPr>
      <w:r w:rsidRPr="00A049AF">
        <w:rPr>
          <w:color w:val="auto"/>
          <w:lang w:val="en-US"/>
        </w:rPr>
        <w:t xml:space="preserve">Jacques will </w:t>
      </w:r>
      <w:r>
        <w:rPr>
          <w:color w:val="auto"/>
          <w:lang w:val="en-US"/>
        </w:rPr>
        <w:t xml:space="preserve">pass </w:t>
      </w:r>
      <w:r w:rsidR="00AF3DEE">
        <w:rPr>
          <w:color w:val="auto"/>
          <w:lang w:val="en-US"/>
        </w:rPr>
        <w:t>on the information about when the message will be reviewed by the SEG.</w:t>
      </w:r>
    </w:p>
    <w:p w:rsidR="00AF3DEE" w:rsidRPr="00AF3DEE" w:rsidRDefault="00AF3DEE" w:rsidP="003F5C97">
      <w:pPr>
        <w:pStyle w:val="Actions"/>
        <w:rPr>
          <w:b/>
          <w:color w:val="auto"/>
          <w:lang w:val="en-US"/>
        </w:rPr>
      </w:pPr>
    </w:p>
    <w:p w:rsidR="00E74746" w:rsidRPr="003F5C97" w:rsidRDefault="00E74746" w:rsidP="003F5C97">
      <w:pPr>
        <w:pStyle w:val="Brdtext"/>
        <w:rPr>
          <w:rFonts w:ascii="Arial" w:hAnsi="Arial" w:cs="Arial"/>
          <w:b/>
          <w:sz w:val="24"/>
          <w:szCs w:val="24"/>
          <w:u w:val="single"/>
          <w:lang w:val="en-GB"/>
        </w:rPr>
      </w:pPr>
      <w:r w:rsidRPr="003F5C97">
        <w:rPr>
          <w:rFonts w:ascii="Arial" w:hAnsi="Arial" w:cs="Arial"/>
          <w:b/>
          <w:sz w:val="24"/>
          <w:szCs w:val="24"/>
          <w:u w:val="single"/>
          <w:lang w:val="en-GB"/>
        </w:rPr>
        <w:t xml:space="preserve">Next </w:t>
      </w:r>
      <w:r w:rsidR="005A4A8A">
        <w:rPr>
          <w:rFonts w:ascii="Arial" w:hAnsi="Arial" w:cs="Arial"/>
          <w:b/>
          <w:sz w:val="24"/>
          <w:szCs w:val="24"/>
          <w:u w:val="single"/>
          <w:lang w:val="en-GB"/>
        </w:rPr>
        <w:t>meeting</w:t>
      </w:r>
    </w:p>
    <w:p w:rsidR="003F5C97" w:rsidRPr="0074399D" w:rsidRDefault="00AF3DEE" w:rsidP="00E74746">
      <w:pPr>
        <w:pStyle w:val="Brdtext"/>
        <w:rPr>
          <w:rFonts w:ascii="Arial" w:hAnsi="Arial" w:cs="Arial"/>
          <w:sz w:val="20"/>
          <w:szCs w:val="20"/>
          <w:lang w:val="en-GB"/>
        </w:rPr>
      </w:pPr>
      <w:proofErr w:type="gramStart"/>
      <w:r>
        <w:rPr>
          <w:rFonts w:ascii="Arial" w:hAnsi="Arial" w:cs="Arial"/>
          <w:sz w:val="20"/>
          <w:szCs w:val="20"/>
          <w:lang w:val="en-GB"/>
        </w:rPr>
        <w:t>November 20, 2014 from 2 to 4 pm CET.</w:t>
      </w:r>
      <w:proofErr w:type="gramEnd"/>
    </w:p>
    <w:p w:rsidR="00661828" w:rsidRDefault="00661828" w:rsidP="003F5C97">
      <w:pPr>
        <w:pStyle w:val="Actions"/>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6"/>
      <w:headerReference w:type="default" r:id="rId17"/>
      <w:headerReference w:type="first" r:id="rId18"/>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AF" w:rsidRDefault="00A049AF" w:rsidP="00592037">
      <w:r>
        <w:separator/>
      </w:r>
    </w:p>
    <w:p w:rsidR="00A049AF" w:rsidRDefault="00A049AF" w:rsidP="00592037"/>
  </w:endnote>
  <w:endnote w:type="continuationSeparator" w:id="0">
    <w:p w:rsidR="00A049AF" w:rsidRDefault="00A049AF" w:rsidP="00592037">
      <w:r>
        <w:continuationSeparator/>
      </w:r>
    </w:p>
    <w:p w:rsidR="00A049AF" w:rsidRDefault="00A049AF"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Default="00A049A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49AF" w:rsidRDefault="00A049A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Pr="005733ED" w:rsidRDefault="00A049AF"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AF3DEE">
      <w:rPr>
        <w:noProof/>
        <w:sz w:val="16"/>
        <w:szCs w:val="16"/>
        <w:lang w:val="sv-SE"/>
      </w:rPr>
      <w:t>Draft_mins SMPG CA telco_20141023_v0_1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AF3DEE">
      <w:rPr>
        <w:noProof/>
        <w:lang w:val="en-GB"/>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AF" w:rsidRDefault="00A049AF" w:rsidP="00592037">
      <w:r>
        <w:separator/>
      </w:r>
    </w:p>
    <w:p w:rsidR="00A049AF" w:rsidRDefault="00A049AF" w:rsidP="00592037"/>
  </w:footnote>
  <w:footnote w:type="continuationSeparator" w:id="0">
    <w:p w:rsidR="00A049AF" w:rsidRDefault="00A049AF" w:rsidP="00592037">
      <w:r>
        <w:continuationSeparator/>
      </w:r>
    </w:p>
    <w:p w:rsidR="00A049AF" w:rsidRDefault="00A049AF"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Default="00A049AF"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Pr="00284B42" w:rsidRDefault="00A049AF"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76539028" r:id="rId2"/>
      </w:pict>
    </w:r>
    <w:r w:rsidRPr="00284B42">
      <w:rPr>
        <w:b/>
      </w:rPr>
      <w:t xml:space="preserve">CA SMPG </w:t>
    </w:r>
    <w:r>
      <w:rPr>
        <w:b/>
      </w:rPr>
      <w:t>– 4 September 2014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F" w:rsidRDefault="00A049A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A2BEA"/>
    <w:multiLevelType w:val="hybridMultilevel"/>
    <w:tmpl w:val="DA86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43A13"/>
    <w:multiLevelType w:val="hybridMultilevel"/>
    <w:tmpl w:val="47A60320"/>
    <w:lvl w:ilvl="0" w:tplc="08090001">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F3B18"/>
    <w:multiLevelType w:val="multilevel"/>
    <w:tmpl w:val="358EF5B6"/>
    <w:lvl w:ilvl="0">
      <w:start w:val="1"/>
      <w:numFmt w:val="decimal"/>
      <w:pStyle w:val="Heading1"/>
      <w:lvlText w:val="%1."/>
      <w:lvlJc w:val="left"/>
      <w:pPr>
        <w:ind w:left="540" w:hanging="360"/>
      </w:pPr>
      <w:rPr>
        <w:rFonts w:hint="default"/>
        <w:lang w:val="en-US"/>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4">
    <w:nsid w:val="0EA20279"/>
    <w:multiLevelType w:val="hybridMultilevel"/>
    <w:tmpl w:val="FBAA3A54"/>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1437"/>
    <w:multiLevelType w:val="hybridMultilevel"/>
    <w:tmpl w:val="640215EC"/>
    <w:lvl w:ilvl="0" w:tplc="513CE492">
      <w:start w:val="1"/>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177A5"/>
    <w:multiLevelType w:val="hybridMultilevel"/>
    <w:tmpl w:val="9A5AD71A"/>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5705E"/>
    <w:multiLevelType w:val="hybridMultilevel"/>
    <w:tmpl w:val="DC961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CC5AC2"/>
    <w:multiLevelType w:val="hybridMultilevel"/>
    <w:tmpl w:val="55C02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23585"/>
    <w:multiLevelType w:val="hybridMultilevel"/>
    <w:tmpl w:val="BD0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C19E6"/>
    <w:multiLevelType w:val="hybridMultilevel"/>
    <w:tmpl w:val="7C7C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9C6337"/>
    <w:multiLevelType w:val="hybridMultilevel"/>
    <w:tmpl w:val="D9F08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53B25"/>
    <w:multiLevelType w:val="hybridMultilevel"/>
    <w:tmpl w:val="8DE40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3A0759D"/>
    <w:multiLevelType w:val="hybridMultilevel"/>
    <w:tmpl w:val="BF7E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57A09"/>
    <w:multiLevelType w:val="hybridMultilevel"/>
    <w:tmpl w:val="EE6A11F4"/>
    <w:lvl w:ilvl="0" w:tplc="08090001">
      <w:start w:val="1"/>
      <w:numFmt w:val="bullet"/>
      <w:lvlText w:val=""/>
      <w:lvlJc w:val="left"/>
      <w:pPr>
        <w:ind w:left="720" w:hanging="360"/>
      </w:pPr>
      <w:rPr>
        <w:rFonts w:ascii="Symbol" w:hAnsi="Symbol" w:hint="default"/>
      </w:rPr>
    </w:lvl>
    <w:lvl w:ilvl="1" w:tplc="33022562">
      <w:start w:val="1"/>
      <w:numFmt w:val="bullet"/>
      <w:lvlText w:val=""/>
      <w:lvlJc w:val="left"/>
      <w:pPr>
        <w:ind w:left="1440" w:hanging="360"/>
      </w:pPr>
      <w:rPr>
        <w:rFonts w:ascii="Wingdings" w:eastAsia="Times New Roman" w:hAnsi="Wingdings" w:cs="Aria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EF6748"/>
    <w:multiLevelType w:val="hybridMultilevel"/>
    <w:tmpl w:val="E68ABC54"/>
    <w:lvl w:ilvl="0" w:tplc="C62030E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957F58"/>
    <w:multiLevelType w:val="hybridMultilevel"/>
    <w:tmpl w:val="057A5CB4"/>
    <w:lvl w:ilvl="0" w:tplc="831E7D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DF9716B"/>
    <w:multiLevelType w:val="hybridMultilevel"/>
    <w:tmpl w:val="3E56ED50"/>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012C8F"/>
    <w:multiLevelType w:val="hybridMultilevel"/>
    <w:tmpl w:val="5F8A8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6067B5"/>
    <w:multiLevelType w:val="hybridMultilevel"/>
    <w:tmpl w:val="5336C2BA"/>
    <w:lvl w:ilvl="0" w:tplc="056A11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A481D8A"/>
    <w:multiLevelType w:val="hybridMultilevel"/>
    <w:tmpl w:val="CF6ACE34"/>
    <w:lvl w:ilvl="0" w:tplc="99DADB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3">
    <w:nsid w:val="3CB53C26"/>
    <w:multiLevelType w:val="hybridMultilevel"/>
    <w:tmpl w:val="7CDA3882"/>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2717D"/>
    <w:multiLevelType w:val="hybridMultilevel"/>
    <w:tmpl w:val="2ADA7A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4D0746"/>
    <w:multiLevelType w:val="hybridMultilevel"/>
    <w:tmpl w:val="88AA6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3F1AF7"/>
    <w:multiLevelType w:val="hybridMultilevel"/>
    <w:tmpl w:val="62C0C4EC"/>
    <w:lvl w:ilvl="0" w:tplc="33022562">
      <w:start w:val="1"/>
      <w:numFmt w:val="bullet"/>
      <w:lvlText w:val=""/>
      <w:lvlJc w:val="left"/>
      <w:pPr>
        <w:ind w:left="780" w:hanging="360"/>
      </w:pPr>
      <w:rPr>
        <w:rFonts w:ascii="Wingdings" w:eastAsia="Times New Roman" w:hAnsi="Wingdings" w:cs="Arial" w:hint="default"/>
        <w:lang w:val="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45337B34"/>
    <w:multiLevelType w:val="hybridMultilevel"/>
    <w:tmpl w:val="244A7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134926"/>
    <w:multiLevelType w:val="hybridMultilevel"/>
    <w:tmpl w:val="F76E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D50E7"/>
    <w:multiLevelType w:val="hybridMultilevel"/>
    <w:tmpl w:val="E8801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B217D0D"/>
    <w:multiLevelType w:val="hybridMultilevel"/>
    <w:tmpl w:val="5CA226D8"/>
    <w:lvl w:ilvl="0" w:tplc="64D6FD92">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F0A4B"/>
    <w:multiLevelType w:val="hybridMultilevel"/>
    <w:tmpl w:val="B93EF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4FA53F96"/>
    <w:multiLevelType w:val="hybridMultilevel"/>
    <w:tmpl w:val="39A0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4D6D49"/>
    <w:multiLevelType w:val="hybridMultilevel"/>
    <w:tmpl w:val="DBBC6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420E8E"/>
    <w:multiLevelType w:val="hybridMultilevel"/>
    <w:tmpl w:val="44F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5442D40"/>
    <w:multiLevelType w:val="hybridMultilevel"/>
    <w:tmpl w:val="18A605FE"/>
    <w:lvl w:ilvl="0" w:tplc="AFA01B6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05836A2"/>
    <w:multiLevelType w:val="hybridMultilevel"/>
    <w:tmpl w:val="E4B22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3223E26"/>
    <w:multiLevelType w:val="hybridMultilevel"/>
    <w:tmpl w:val="7F9E6780"/>
    <w:lvl w:ilvl="0" w:tplc="74CAD5CC">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4A1CF4"/>
    <w:multiLevelType w:val="hybridMultilevel"/>
    <w:tmpl w:val="F3EE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E53F4A"/>
    <w:multiLevelType w:val="hybridMultilevel"/>
    <w:tmpl w:val="FA3206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5410343"/>
    <w:multiLevelType w:val="hybridMultilevel"/>
    <w:tmpl w:val="DE04EEB0"/>
    <w:lvl w:ilvl="0" w:tplc="08090001">
      <w:start w:val="1"/>
      <w:numFmt w:val="bullet"/>
      <w:lvlText w:val=""/>
      <w:lvlJc w:val="left"/>
      <w:pPr>
        <w:ind w:left="720" w:hanging="360"/>
      </w:pPr>
      <w:rPr>
        <w:rFonts w:ascii="Symbol" w:hAnsi="Symbol" w:hint="default"/>
        <w:u w:val="singl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5573C1"/>
    <w:multiLevelType w:val="hybridMultilevel"/>
    <w:tmpl w:val="A93E55F8"/>
    <w:lvl w:ilvl="0" w:tplc="553427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3B5A8D"/>
    <w:multiLevelType w:val="hybridMultilevel"/>
    <w:tmpl w:val="0C68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EB4AE2"/>
    <w:multiLevelType w:val="hybridMultilevel"/>
    <w:tmpl w:val="6D12C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0"/>
  </w:num>
  <w:num w:numId="3">
    <w:abstractNumId w:val="22"/>
  </w:num>
  <w:num w:numId="4">
    <w:abstractNumId w:val="12"/>
  </w:num>
  <w:num w:numId="5">
    <w:abstractNumId w:val="3"/>
  </w:num>
  <w:num w:numId="6">
    <w:abstractNumId w:val="39"/>
  </w:num>
  <w:num w:numId="7">
    <w:abstractNumId w:val="37"/>
  </w:num>
  <w:num w:numId="8">
    <w:abstractNumId w:val="34"/>
  </w:num>
  <w:num w:numId="9">
    <w:abstractNumId w:val="27"/>
  </w:num>
  <w:num w:numId="10">
    <w:abstractNumId w:val="4"/>
  </w:num>
  <w:num w:numId="11">
    <w:abstractNumId w:val="9"/>
  </w:num>
  <w:num w:numId="12">
    <w:abstractNumId w:val="26"/>
  </w:num>
  <w:num w:numId="13">
    <w:abstractNumId w:val="18"/>
  </w:num>
  <w:num w:numId="14">
    <w:abstractNumId w:val="32"/>
  </w:num>
  <w:num w:numId="15">
    <w:abstractNumId w:val="11"/>
  </w:num>
  <w:num w:numId="16">
    <w:abstractNumId w:val="30"/>
  </w:num>
  <w:num w:numId="17">
    <w:abstractNumId w:val="45"/>
  </w:num>
  <w:num w:numId="18">
    <w:abstractNumId w:val="14"/>
  </w:num>
  <w:num w:numId="19">
    <w:abstractNumId w:val="38"/>
  </w:num>
  <w:num w:numId="20">
    <w:abstractNumId w:val="46"/>
  </w:num>
  <w:num w:numId="21">
    <w:abstractNumId w:val="17"/>
  </w:num>
  <w:num w:numId="22">
    <w:abstractNumId w:val="25"/>
  </w:num>
  <w:num w:numId="23">
    <w:abstractNumId w:val="28"/>
  </w:num>
  <w:num w:numId="24">
    <w:abstractNumId w:val="24"/>
  </w:num>
  <w:num w:numId="25">
    <w:abstractNumId w:val="48"/>
  </w:num>
  <w:num w:numId="26">
    <w:abstractNumId w:val="10"/>
  </w:num>
  <w:num w:numId="27">
    <w:abstractNumId w:val="16"/>
  </w:num>
  <w:num w:numId="28">
    <w:abstractNumId w:val="33"/>
  </w:num>
  <w:num w:numId="29">
    <w:abstractNumId w:val="41"/>
  </w:num>
  <w:num w:numId="30">
    <w:abstractNumId w:val="19"/>
  </w:num>
  <w:num w:numId="31">
    <w:abstractNumId w:val="5"/>
  </w:num>
  <w:num w:numId="32">
    <w:abstractNumId w:val="2"/>
  </w:num>
  <w:num w:numId="33">
    <w:abstractNumId w:val="44"/>
  </w:num>
  <w:num w:numId="34">
    <w:abstractNumId w:val="43"/>
  </w:num>
  <w:num w:numId="35">
    <w:abstractNumId w:val="47"/>
  </w:num>
  <w:num w:numId="36">
    <w:abstractNumId w:val="42"/>
  </w:num>
  <w:num w:numId="37">
    <w:abstractNumId w:val="7"/>
  </w:num>
  <w:num w:numId="38">
    <w:abstractNumId w:val="1"/>
  </w:num>
  <w:num w:numId="39">
    <w:abstractNumId w:val="8"/>
  </w:num>
  <w:num w:numId="40">
    <w:abstractNumId w:val="35"/>
  </w:num>
  <w:num w:numId="41">
    <w:abstractNumId w:val="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9"/>
  </w:num>
  <w:num w:numId="45">
    <w:abstractNumId w:val="31"/>
  </w:num>
  <w:num w:numId="46">
    <w:abstractNumId w:val="15"/>
  </w:num>
  <w:num w:numId="47">
    <w:abstractNumId w:val="29"/>
  </w:num>
  <w:num w:numId="48">
    <w:abstractNumId w:val="2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2209"/>
    <w:rsid w:val="000148DE"/>
    <w:rsid w:val="000152DC"/>
    <w:rsid w:val="000157C2"/>
    <w:rsid w:val="00015AA5"/>
    <w:rsid w:val="00015F15"/>
    <w:rsid w:val="00015F31"/>
    <w:rsid w:val="00015FFC"/>
    <w:rsid w:val="00017532"/>
    <w:rsid w:val="0001783E"/>
    <w:rsid w:val="00017BB6"/>
    <w:rsid w:val="00022A8A"/>
    <w:rsid w:val="000238B1"/>
    <w:rsid w:val="00023C98"/>
    <w:rsid w:val="00023D5B"/>
    <w:rsid w:val="000249A5"/>
    <w:rsid w:val="000250CC"/>
    <w:rsid w:val="000265A9"/>
    <w:rsid w:val="00027143"/>
    <w:rsid w:val="00027503"/>
    <w:rsid w:val="00030760"/>
    <w:rsid w:val="00030CC6"/>
    <w:rsid w:val="00031CEB"/>
    <w:rsid w:val="00032F97"/>
    <w:rsid w:val="00034226"/>
    <w:rsid w:val="00034669"/>
    <w:rsid w:val="000357FF"/>
    <w:rsid w:val="00037351"/>
    <w:rsid w:val="000415FC"/>
    <w:rsid w:val="00041A43"/>
    <w:rsid w:val="0004371B"/>
    <w:rsid w:val="00043D75"/>
    <w:rsid w:val="00044AD0"/>
    <w:rsid w:val="00044F93"/>
    <w:rsid w:val="00045152"/>
    <w:rsid w:val="00046B58"/>
    <w:rsid w:val="00046E03"/>
    <w:rsid w:val="00047EB2"/>
    <w:rsid w:val="0005167F"/>
    <w:rsid w:val="00052FE4"/>
    <w:rsid w:val="0005309A"/>
    <w:rsid w:val="000530AA"/>
    <w:rsid w:val="0005604D"/>
    <w:rsid w:val="00056990"/>
    <w:rsid w:val="00057A3B"/>
    <w:rsid w:val="00057AD3"/>
    <w:rsid w:val="00057B4E"/>
    <w:rsid w:val="00057BC6"/>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2F50"/>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0053"/>
    <w:rsid w:val="000B119F"/>
    <w:rsid w:val="000B1811"/>
    <w:rsid w:val="000B1929"/>
    <w:rsid w:val="000B1C6C"/>
    <w:rsid w:val="000B4025"/>
    <w:rsid w:val="000B557A"/>
    <w:rsid w:val="000B55F8"/>
    <w:rsid w:val="000B5831"/>
    <w:rsid w:val="000B5DFD"/>
    <w:rsid w:val="000B7094"/>
    <w:rsid w:val="000B70C1"/>
    <w:rsid w:val="000C0868"/>
    <w:rsid w:val="000C103C"/>
    <w:rsid w:val="000C15E7"/>
    <w:rsid w:val="000C29FB"/>
    <w:rsid w:val="000C2BC3"/>
    <w:rsid w:val="000C5021"/>
    <w:rsid w:val="000C5A2C"/>
    <w:rsid w:val="000D0384"/>
    <w:rsid w:val="000D04FB"/>
    <w:rsid w:val="000D0E38"/>
    <w:rsid w:val="000D1EB3"/>
    <w:rsid w:val="000D3E94"/>
    <w:rsid w:val="000D46A6"/>
    <w:rsid w:val="000D493E"/>
    <w:rsid w:val="000D4C85"/>
    <w:rsid w:val="000D59FE"/>
    <w:rsid w:val="000D5B98"/>
    <w:rsid w:val="000D79E6"/>
    <w:rsid w:val="000D7A8E"/>
    <w:rsid w:val="000D7B6D"/>
    <w:rsid w:val="000D7D63"/>
    <w:rsid w:val="000E0ADE"/>
    <w:rsid w:val="000E20CE"/>
    <w:rsid w:val="000E21CE"/>
    <w:rsid w:val="000E2A55"/>
    <w:rsid w:val="000E2F7A"/>
    <w:rsid w:val="000E4C23"/>
    <w:rsid w:val="000E5503"/>
    <w:rsid w:val="000E5ACC"/>
    <w:rsid w:val="000E6687"/>
    <w:rsid w:val="000E797B"/>
    <w:rsid w:val="000E7A30"/>
    <w:rsid w:val="000E7D6F"/>
    <w:rsid w:val="000F07A5"/>
    <w:rsid w:val="000F4705"/>
    <w:rsid w:val="000F5DCF"/>
    <w:rsid w:val="001006E9"/>
    <w:rsid w:val="0010148B"/>
    <w:rsid w:val="00101E0D"/>
    <w:rsid w:val="001021B7"/>
    <w:rsid w:val="00104342"/>
    <w:rsid w:val="00104E0B"/>
    <w:rsid w:val="0010595F"/>
    <w:rsid w:val="00105EEA"/>
    <w:rsid w:val="00106021"/>
    <w:rsid w:val="00106FD4"/>
    <w:rsid w:val="00107248"/>
    <w:rsid w:val="00111422"/>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2BAD"/>
    <w:rsid w:val="0013330E"/>
    <w:rsid w:val="00133F85"/>
    <w:rsid w:val="00134A8B"/>
    <w:rsid w:val="001351C8"/>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7A3"/>
    <w:rsid w:val="00160901"/>
    <w:rsid w:val="001614CA"/>
    <w:rsid w:val="00161E86"/>
    <w:rsid w:val="001630BD"/>
    <w:rsid w:val="001646E6"/>
    <w:rsid w:val="001661A6"/>
    <w:rsid w:val="001676C8"/>
    <w:rsid w:val="00167ADC"/>
    <w:rsid w:val="001712B1"/>
    <w:rsid w:val="0017306F"/>
    <w:rsid w:val="001753F9"/>
    <w:rsid w:val="001803DE"/>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1C67"/>
    <w:rsid w:val="002127BA"/>
    <w:rsid w:val="002129D0"/>
    <w:rsid w:val="00212BFF"/>
    <w:rsid w:val="002131AF"/>
    <w:rsid w:val="00214473"/>
    <w:rsid w:val="0021532F"/>
    <w:rsid w:val="00215780"/>
    <w:rsid w:val="00216A0C"/>
    <w:rsid w:val="00217002"/>
    <w:rsid w:val="002178B6"/>
    <w:rsid w:val="002200DE"/>
    <w:rsid w:val="002200F0"/>
    <w:rsid w:val="0022013D"/>
    <w:rsid w:val="00220ED0"/>
    <w:rsid w:val="00220F3C"/>
    <w:rsid w:val="00221837"/>
    <w:rsid w:val="00221B52"/>
    <w:rsid w:val="00222412"/>
    <w:rsid w:val="002251B0"/>
    <w:rsid w:val="00226A54"/>
    <w:rsid w:val="0022784C"/>
    <w:rsid w:val="00230996"/>
    <w:rsid w:val="00230BC8"/>
    <w:rsid w:val="0023157A"/>
    <w:rsid w:val="00231B7C"/>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51A1"/>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4F7B"/>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6E00"/>
    <w:rsid w:val="00327516"/>
    <w:rsid w:val="00327C15"/>
    <w:rsid w:val="00330A55"/>
    <w:rsid w:val="00330C7E"/>
    <w:rsid w:val="00332F91"/>
    <w:rsid w:val="00333A87"/>
    <w:rsid w:val="003345B8"/>
    <w:rsid w:val="003360F9"/>
    <w:rsid w:val="003379DC"/>
    <w:rsid w:val="003405FF"/>
    <w:rsid w:val="00340788"/>
    <w:rsid w:val="003419F8"/>
    <w:rsid w:val="0034207E"/>
    <w:rsid w:val="003429B6"/>
    <w:rsid w:val="003439BE"/>
    <w:rsid w:val="00345586"/>
    <w:rsid w:val="00346733"/>
    <w:rsid w:val="00346AA9"/>
    <w:rsid w:val="00346AE5"/>
    <w:rsid w:val="003524FD"/>
    <w:rsid w:val="003525AE"/>
    <w:rsid w:val="0035393B"/>
    <w:rsid w:val="0035412E"/>
    <w:rsid w:val="003549AC"/>
    <w:rsid w:val="0035517E"/>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3C5"/>
    <w:rsid w:val="003B1C69"/>
    <w:rsid w:val="003B250E"/>
    <w:rsid w:val="003B28EF"/>
    <w:rsid w:val="003B43BF"/>
    <w:rsid w:val="003B46C6"/>
    <w:rsid w:val="003B4992"/>
    <w:rsid w:val="003B54B2"/>
    <w:rsid w:val="003B5D70"/>
    <w:rsid w:val="003B7A2F"/>
    <w:rsid w:val="003B7A76"/>
    <w:rsid w:val="003C142B"/>
    <w:rsid w:val="003C292A"/>
    <w:rsid w:val="003C3076"/>
    <w:rsid w:val="003C3419"/>
    <w:rsid w:val="003C414C"/>
    <w:rsid w:val="003C44DF"/>
    <w:rsid w:val="003C4F1E"/>
    <w:rsid w:val="003C599B"/>
    <w:rsid w:val="003C6487"/>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97"/>
    <w:rsid w:val="003F5CD3"/>
    <w:rsid w:val="003F79E6"/>
    <w:rsid w:val="0040048C"/>
    <w:rsid w:val="00400D44"/>
    <w:rsid w:val="0040244E"/>
    <w:rsid w:val="00403047"/>
    <w:rsid w:val="00403D4A"/>
    <w:rsid w:val="00404B24"/>
    <w:rsid w:val="00404C0C"/>
    <w:rsid w:val="00404FF3"/>
    <w:rsid w:val="00405217"/>
    <w:rsid w:val="004059D7"/>
    <w:rsid w:val="0040717B"/>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B71"/>
    <w:rsid w:val="00450C00"/>
    <w:rsid w:val="00450EBE"/>
    <w:rsid w:val="00451AAA"/>
    <w:rsid w:val="004524AA"/>
    <w:rsid w:val="00454A63"/>
    <w:rsid w:val="00455291"/>
    <w:rsid w:val="00456BBD"/>
    <w:rsid w:val="00456E82"/>
    <w:rsid w:val="00457BF4"/>
    <w:rsid w:val="004656E5"/>
    <w:rsid w:val="00465D09"/>
    <w:rsid w:val="00465F68"/>
    <w:rsid w:val="00466275"/>
    <w:rsid w:val="0046643B"/>
    <w:rsid w:val="0046659B"/>
    <w:rsid w:val="0046661C"/>
    <w:rsid w:val="004672F5"/>
    <w:rsid w:val="00467DC3"/>
    <w:rsid w:val="00467FE4"/>
    <w:rsid w:val="00471403"/>
    <w:rsid w:val="0047160D"/>
    <w:rsid w:val="00471EF9"/>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86E25"/>
    <w:rsid w:val="00490FC6"/>
    <w:rsid w:val="004948DB"/>
    <w:rsid w:val="00494C4C"/>
    <w:rsid w:val="00496351"/>
    <w:rsid w:val="00497810"/>
    <w:rsid w:val="004A0F2B"/>
    <w:rsid w:val="004A17C2"/>
    <w:rsid w:val="004A3256"/>
    <w:rsid w:val="004A355B"/>
    <w:rsid w:val="004A37EF"/>
    <w:rsid w:val="004A3833"/>
    <w:rsid w:val="004A56C8"/>
    <w:rsid w:val="004A6A2F"/>
    <w:rsid w:val="004A76A2"/>
    <w:rsid w:val="004A7FD4"/>
    <w:rsid w:val="004B070C"/>
    <w:rsid w:val="004B12EF"/>
    <w:rsid w:val="004B1735"/>
    <w:rsid w:val="004B1DE9"/>
    <w:rsid w:val="004B1FE6"/>
    <w:rsid w:val="004B2026"/>
    <w:rsid w:val="004B2B96"/>
    <w:rsid w:val="004B2F86"/>
    <w:rsid w:val="004B376B"/>
    <w:rsid w:val="004B410C"/>
    <w:rsid w:val="004B449F"/>
    <w:rsid w:val="004B5017"/>
    <w:rsid w:val="004B5BBA"/>
    <w:rsid w:val="004B5DE4"/>
    <w:rsid w:val="004B68CC"/>
    <w:rsid w:val="004B69EF"/>
    <w:rsid w:val="004B74C6"/>
    <w:rsid w:val="004B7DFC"/>
    <w:rsid w:val="004B7E5A"/>
    <w:rsid w:val="004B7FE6"/>
    <w:rsid w:val="004C09AB"/>
    <w:rsid w:val="004C1D25"/>
    <w:rsid w:val="004C2196"/>
    <w:rsid w:val="004C2424"/>
    <w:rsid w:val="004C25BF"/>
    <w:rsid w:val="004C2926"/>
    <w:rsid w:val="004C3D78"/>
    <w:rsid w:val="004C3D9C"/>
    <w:rsid w:val="004C4A2E"/>
    <w:rsid w:val="004C4CE2"/>
    <w:rsid w:val="004C4DB3"/>
    <w:rsid w:val="004C4DFA"/>
    <w:rsid w:val="004C67D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4B73"/>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413A"/>
    <w:rsid w:val="005266D5"/>
    <w:rsid w:val="0052689B"/>
    <w:rsid w:val="0052715F"/>
    <w:rsid w:val="00533061"/>
    <w:rsid w:val="00534622"/>
    <w:rsid w:val="00534F9F"/>
    <w:rsid w:val="0053546A"/>
    <w:rsid w:val="00535B35"/>
    <w:rsid w:val="00536C9B"/>
    <w:rsid w:val="00537F6B"/>
    <w:rsid w:val="0054022C"/>
    <w:rsid w:val="005405BF"/>
    <w:rsid w:val="0054102E"/>
    <w:rsid w:val="00541F76"/>
    <w:rsid w:val="00542E27"/>
    <w:rsid w:val="00543A08"/>
    <w:rsid w:val="00544027"/>
    <w:rsid w:val="005443DF"/>
    <w:rsid w:val="005453F8"/>
    <w:rsid w:val="005463D5"/>
    <w:rsid w:val="005467BF"/>
    <w:rsid w:val="00547137"/>
    <w:rsid w:val="00547A15"/>
    <w:rsid w:val="00547E78"/>
    <w:rsid w:val="0055015B"/>
    <w:rsid w:val="00550DB3"/>
    <w:rsid w:val="00550DDB"/>
    <w:rsid w:val="00550ECE"/>
    <w:rsid w:val="0055138B"/>
    <w:rsid w:val="00551882"/>
    <w:rsid w:val="00551C03"/>
    <w:rsid w:val="00552A54"/>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1D77"/>
    <w:rsid w:val="00582C6D"/>
    <w:rsid w:val="00583B21"/>
    <w:rsid w:val="00584BD4"/>
    <w:rsid w:val="005850FF"/>
    <w:rsid w:val="00585DE9"/>
    <w:rsid w:val="00586807"/>
    <w:rsid w:val="005900B9"/>
    <w:rsid w:val="00590237"/>
    <w:rsid w:val="005902A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4A8A"/>
    <w:rsid w:val="005A5198"/>
    <w:rsid w:val="005A58C3"/>
    <w:rsid w:val="005A5C30"/>
    <w:rsid w:val="005A79E1"/>
    <w:rsid w:val="005B0264"/>
    <w:rsid w:val="005B4768"/>
    <w:rsid w:val="005B5097"/>
    <w:rsid w:val="005B53BE"/>
    <w:rsid w:val="005C033A"/>
    <w:rsid w:val="005C066C"/>
    <w:rsid w:val="005C0760"/>
    <w:rsid w:val="005C2A8B"/>
    <w:rsid w:val="005C39DE"/>
    <w:rsid w:val="005C3E37"/>
    <w:rsid w:val="005C3FCB"/>
    <w:rsid w:val="005C410F"/>
    <w:rsid w:val="005C4DBC"/>
    <w:rsid w:val="005C54C3"/>
    <w:rsid w:val="005C5810"/>
    <w:rsid w:val="005C655D"/>
    <w:rsid w:val="005C7169"/>
    <w:rsid w:val="005C7F74"/>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08B0"/>
    <w:rsid w:val="005F1349"/>
    <w:rsid w:val="005F37C7"/>
    <w:rsid w:val="005F4089"/>
    <w:rsid w:val="005F4BB5"/>
    <w:rsid w:val="005F65D0"/>
    <w:rsid w:val="005F76A1"/>
    <w:rsid w:val="00601A99"/>
    <w:rsid w:val="00601B63"/>
    <w:rsid w:val="00602104"/>
    <w:rsid w:val="006047A2"/>
    <w:rsid w:val="00604A14"/>
    <w:rsid w:val="00604BBF"/>
    <w:rsid w:val="00604CE5"/>
    <w:rsid w:val="006100A7"/>
    <w:rsid w:val="00610609"/>
    <w:rsid w:val="00610AC0"/>
    <w:rsid w:val="00610D81"/>
    <w:rsid w:val="006115B6"/>
    <w:rsid w:val="00612A33"/>
    <w:rsid w:val="00612AEA"/>
    <w:rsid w:val="00612C6C"/>
    <w:rsid w:val="006136A6"/>
    <w:rsid w:val="00613994"/>
    <w:rsid w:val="00613B4F"/>
    <w:rsid w:val="00615F4A"/>
    <w:rsid w:val="0061654D"/>
    <w:rsid w:val="00616FBA"/>
    <w:rsid w:val="0061750F"/>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648C"/>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1828"/>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201"/>
    <w:rsid w:val="006863FE"/>
    <w:rsid w:val="006877D0"/>
    <w:rsid w:val="00687ACB"/>
    <w:rsid w:val="006904E8"/>
    <w:rsid w:val="0069103E"/>
    <w:rsid w:val="0069126A"/>
    <w:rsid w:val="0069148C"/>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99E"/>
    <w:rsid w:val="006C2ADA"/>
    <w:rsid w:val="006C4331"/>
    <w:rsid w:val="006C450B"/>
    <w:rsid w:val="006C5C86"/>
    <w:rsid w:val="006C7749"/>
    <w:rsid w:val="006D0EC6"/>
    <w:rsid w:val="006D1C81"/>
    <w:rsid w:val="006D1DD6"/>
    <w:rsid w:val="006D1DE0"/>
    <w:rsid w:val="006D290F"/>
    <w:rsid w:val="006D2D08"/>
    <w:rsid w:val="006D35FA"/>
    <w:rsid w:val="006D3A23"/>
    <w:rsid w:val="006D4E80"/>
    <w:rsid w:val="006D59C9"/>
    <w:rsid w:val="006D59D0"/>
    <w:rsid w:val="006D7688"/>
    <w:rsid w:val="006D7BE2"/>
    <w:rsid w:val="006E1767"/>
    <w:rsid w:val="006E1BB8"/>
    <w:rsid w:val="006E2339"/>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4E5"/>
    <w:rsid w:val="006F79B1"/>
    <w:rsid w:val="006F7DC5"/>
    <w:rsid w:val="00700C78"/>
    <w:rsid w:val="0070379B"/>
    <w:rsid w:val="0070770C"/>
    <w:rsid w:val="007107F2"/>
    <w:rsid w:val="007114CE"/>
    <w:rsid w:val="00712934"/>
    <w:rsid w:val="007130F9"/>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3BD8"/>
    <w:rsid w:val="00734DE6"/>
    <w:rsid w:val="0073598B"/>
    <w:rsid w:val="007359F5"/>
    <w:rsid w:val="0073707E"/>
    <w:rsid w:val="007374E4"/>
    <w:rsid w:val="0073772C"/>
    <w:rsid w:val="00737BF1"/>
    <w:rsid w:val="0074191F"/>
    <w:rsid w:val="00741D4C"/>
    <w:rsid w:val="007431D5"/>
    <w:rsid w:val="00743759"/>
    <w:rsid w:val="0074399D"/>
    <w:rsid w:val="007444CA"/>
    <w:rsid w:val="00746488"/>
    <w:rsid w:val="00746C2E"/>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234"/>
    <w:rsid w:val="007B7BBA"/>
    <w:rsid w:val="007C037E"/>
    <w:rsid w:val="007C0797"/>
    <w:rsid w:val="007C092F"/>
    <w:rsid w:val="007C2A2E"/>
    <w:rsid w:val="007C30D3"/>
    <w:rsid w:val="007C3617"/>
    <w:rsid w:val="007C4752"/>
    <w:rsid w:val="007C5359"/>
    <w:rsid w:val="007C5C31"/>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3A24"/>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0F28"/>
    <w:rsid w:val="00821516"/>
    <w:rsid w:val="00822653"/>
    <w:rsid w:val="0082301A"/>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DB6"/>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E0F"/>
    <w:rsid w:val="00875C2E"/>
    <w:rsid w:val="00875E99"/>
    <w:rsid w:val="00880051"/>
    <w:rsid w:val="0088093C"/>
    <w:rsid w:val="00880977"/>
    <w:rsid w:val="00881F16"/>
    <w:rsid w:val="00882CA0"/>
    <w:rsid w:val="00882FB3"/>
    <w:rsid w:val="00882FBE"/>
    <w:rsid w:val="00883904"/>
    <w:rsid w:val="0088392C"/>
    <w:rsid w:val="0088496F"/>
    <w:rsid w:val="008860F3"/>
    <w:rsid w:val="0088650A"/>
    <w:rsid w:val="00886677"/>
    <w:rsid w:val="00890260"/>
    <w:rsid w:val="00890F1B"/>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14F"/>
    <w:rsid w:val="008B0786"/>
    <w:rsid w:val="008B0D0A"/>
    <w:rsid w:val="008B0FD7"/>
    <w:rsid w:val="008B1ADB"/>
    <w:rsid w:val="008B1C4C"/>
    <w:rsid w:val="008B2018"/>
    <w:rsid w:val="008B2480"/>
    <w:rsid w:val="008B3630"/>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14AB"/>
    <w:rsid w:val="00932A05"/>
    <w:rsid w:val="00932DA3"/>
    <w:rsid w:val="0093345E"/>
    <w:rsid w:val="00936A77"/>
    <w:rsid w:val="009370FE"/>
    <w:rsid w:val="00937498"/>
    <w:rsid w:val="00937A2A"/>
    <w:rsid w:val="009402E3"/>
    <w:rsid w:val="00940870"/>
    <w:rsid w:val="00941A95"/>
    <w:rsid w:val="00941E29"/>
    <w:rsid w:val="009427AE"/>
    <w:rsid w:val="009441F5"/>
    <w:rsid w:val="00945F80"/>
    <w:rsid w:val="009471C6"/>
    <w:rsid w:val="009504FC"/>
    <w:rsid w:val="00951975"/>
    <w:rsid w:val="00951AE1"/>
    <w:rsid w:val="0095244B"/>
    <w:rsid w:val="009529C3"/>
    <w:rsid w:val="00953943"/>
    <w:rsid w:val="0095397C"/>
    <w:rsid w:val="0095504E"/>
    <w:rsid w:val="009552B5"/>
    <w:rsid w:val="00956E2E"/>
    <w:rsid w:val="00956FC1"/>
    <w:rsid w:val="00957449"/>
    <w:rsid w:val="00960675"/>
    <w:rsid w:val="00961C6C"/>
    <w:rsid w:val="00961CB4"/>
    <w:rsid w:val="0096213C"/>
    <w:rsid w:val="00962701"/>
    <w:rsid w:val="009646C6"/>
    <w:rsid w:val="00964834"/>
    <w:rsid w:val="009660AE"/>
    <w:rsid w:val="00966710"/>
    <w:rsid w:val="00970323"/>
    <w:rsid w:val="00972373"/>
    <w:rsid w:val="009729A9"/>
    <w:rsid w:val="00973196"/>
    <w:rsid w:val="00973840"/>
    <w:rsid w:val="00975104"/>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50E"/>
    <w:rsid w:val="00990EA3"/>
    <w:rsid w:val="009919CC"/>
    <w:rsid w:val="00991DD7"/>
    <w:rsid w:val="00992377"/>
    <w:rsid w:val="0099255F"/>
    <w:rsid w:val="00993839"/>
    <w:rsid w:val="009942B6"/>
    <w:rsid w:val="0099633D"/>
    <w:rsid w:val="00997182"/>
    <w:rsid w:val="0099768F"/>
    <w:rsid w:val="009A0AF8"/>
    <w:rsid w:val="009A2020"/>
    <w:rsid w:val="009A29E6"/>
    <w:rsid w:val="009A2AF6"/>
    <w:rsid w:val="009A3539"/>
    <w:rsid w:val="009A3AB3"/>
    <w:rsid w:val="009A4375"/>
    <w:rsid w:val="009A5647"/>
    <w:rsid w:val="009A56CE"/>
    <w:rsid w:val="009A5877"/>
    <w:rsid w:val="009A667B"/>
    <w:rsid w:val="009A72F8"/>
    <w:rsid w:val="009B05F4"/>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78A"/>
    <w:rsid w:val="009E0D0B"/>
    <w:rsid w:val="009E1F2B"/>
    <w:rsid w:val="009E24BD"/>
    <w:rsid w:val="009E2A06"/>
    <w:rsid w:val="009E4332"/>
    <w:rsid w:val="009E464C"/>
    <w:rsid w:val="009E7051"/>
    <w:rsid w:val="009E73E7"/>
    <w:rsid w:val="009E76A5"/>
    <w:rsid w:val="009E7703"/>
    <w:rsid w:val="009E786F"/>
    <w:rsid w:val="009E7B6E"/>
    <w:rsid w:val="009E7DF0"/>
    <w:rsid w:val="009F032D"/>
    <w:rsid w:val="009F156D"/>
    <w:rsid w:val="009F209D"/>
    <w:rsid w:val="009F26B9"/>
    <w:rsid w:val="009F2BEE"/>
    <w:rsid w:val="009F3B02"/>
    <w:rsid w:val="009F415C"/>
    <w:rsid w:val="009F42B9"/>
    <w:rsid w:val="009F5040"/>
    <w:rsid w:val="009F533D"/>
    <w:rsid w:val="009F68F2"/>
    <w:rsid w:val="009F6E7E"/>
    <w:rsid w:val="009F73CA"/>
    <w:rsid w:val="009F7F05"/>
    <w:rsid w:val="00A00A07"/>
    <w:rsid w:val="00A04605"/>
    <w:rsid w:val="00A04971"/>
    <w:rsid w:val="00A049AF"/>
    <w:rsid w:val="00A0635A"/>
    <w:rsid w:val="00A06482"/>
    <w:rsid w:val="00A06939"/>
    <w:rsid w:val="00A06EE5"/>
    <w:rsid w:val="00A07B34"/>
    <w:rsid w:val="00A10E27"/>
    <w:rsid w:val="00A11D42"/>
    <w:rsid w:val="00A12989"/>
    <w:rsid w:val="00A129A4"/>
    <w:rsid w:val="00A13549"/>
    <w:rsid w:val="00A15CC8"/>
    <w:rsid w:val="00A2179F"/>
    <w:rsid w:val="00A22B3A"/>
    <w:rsid w:val="00A232E0"/>
    <w:rsid w:val="00A24AA4"/>
    <w:rsid w:val="00A25A07"/>
    <w:rsid w:val="00A2628E"/>
    <w:rsid w:val="00A26E9B"/>
    <w:rsid w:val="00A2724C"/>
    <w:rsid w:val="00A27D39"/>
    <w:rsid w:val="00A27D75"/>
    <w:rsid w:val="00A27E5E"/>
    <w:rsid w:val="00A31D13"/>
    <w:rsid w:val="00A32526"/>
    <w:rsid w:val="00A330F2"/>
    <w:rsid w:val="00A332BC"/>
    <w:rsid w:val="00A3342F"/>
    <w:rsid w:val="00A3358C"/>
    <w:rsid w:val="00A3419B"/>
    <w:rsid w:val="00A35DE2"/>
    <w:rsid w:val="00A36F7E"/>
    <w:rsid w:val="00A37CFE"/>
    <w:rsid w:val="00A4048E"/>
    <w:rsid w:val="00A40575"/>
    <w:rsid w:val="00A422E7"/>
    <w:rsid w:val="00A42D4E"/>
    <w:rsid w:val="00A43511"/>
    <w:rsid w:val="00A43662"/>
    <w:rsid w:val="00A444B1"/>
    <w:rsid w:val="00A44A41"/>
    <w:rsid w:val="00A46158"/>
    <w:rsid w:val="00A47E9A"/>
    <w:rsid w:val="00A50D47"/>
    <w:rsid w:val="00A51A7F"/>
    <w:rsid w:val="00A525D0"/>
    <w:rsid w:val="00A53365"/>
    <w:rsid w:val="00A54710"/>
    <w:rsid w:val="00A54ED5"/>
    <w:rsid w:val="00A55A24"/>
    <w:rsid w:val="00A57665"/>
    <w:rsid w:val="00A60BBC"/>
    <w:rsid w:val="00A6182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3031"/>
    <w:rsid w:val="00A83FA4"/>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53B9"/>
    <w:rsid w:val="00AA581D"/>
    <w:rsid w:val="00AA6CFD"/>
    <w:rsid w:val="00AB0264"/>
    <w:rsid w:val="00AB0ADA"/>
    <w:rsid w:val="00AB2464"/>
    <w:rsid w:val="00AB3532"/>
    <w:rsid w:val="00AB3C29"/>
    <w:rsid w:val="00AB5229"/>
    <w:rsid w:val="00AB5D12"/>
    <w:rsid w:val="00AB6103"/>
    <w:rsid w:val="00AB6283"/>
    <w:rsid w:val="00AB69B2"/>
    <w:rsid w:val="00AB7794"/>
    <w:rsid w:val="00AB7E60"/>
    <w:rsid w:val="00AC03B4"/>
    <w:rsid w:val="00AC0752"/>
    <w:rsid w:val="00AC09FC"/>
    <w:rsid w:val="00AC0D50"/>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7668"/>
    <w:rsid w:val="00AD7FAD"/>
    <w:rsid w:val="00AE045E"/>
    <w:rsid w:val="00AE053C"/>
    <w:rsid w:val="00AE295B"/>
    <w:rsid w:val="00AE414F"/>
    <w:rsid w:val="00AE5261"/>
    <w:rsid w:val="00AE6450"/>
    <w:rsid w:val="00AE679C"/>
    <w:rsid w:val="00AF068A"/>
    <w:rsid w:val="00AF0815"/>
    <w:rsid w:val="00AF2227"/>
    <w:rsid w:val="00AF3DEE"/>
    <w:rsid w:val="00AF4B75"/>
    <w:rsid w:val="00AF4BD8"/>
    <w:rsid w:val="00AF4C0B"/>
    <w:rsid w:val="00AF4D1D"/>
    <w:rsid w:val="00AF58FF"/>
    <w:rsid w:val="00AF5E71"/>
    <w:rsid w:val="00AF6404"/>
    <w:rsid w:val="00B0227F"/>
    <w:rsid w:val="00B02FFF"/>
    <w:rsid w:val="00B03B5C"/>
    <w:rsid w:val="00B04CD7"/>
    <w:rsid w:val="00B0526E"/>
    <w:rsid w:val="00B07E91"/>
    <w:rsid w:val="00B1091C"/>
    <w:rsid w:val="00B10A9C"/>
    <w:rsid w:val="00B11B60"/>
    <w:rsid w:val="00B125DF"/>
    <w:rsid w:val="00B12D07"/>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64C8"/>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3556"/>
    <w:rsid w:val="00B579A1"/>
    <w:rsid w:val="00B6083C"/>
    <w:rsid w:val="00B613E7"/>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285D"/>
    <w:rsid w:val="00BA4818"/>
    <w:rsid w:val="00BB1E11"/>
    <w:rsid w:val="00BB2BAF"/>
    <w:rsid w:val="00BB3601"/>
    <w:rsid w:val="00BB376E"/>
    <w:rsid w:val="00BB3A09"/>
    <w:rsid w:val="00BB4508"/>
    <w:rsid w:val="00BB4696"/>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3B2"/>
    <w:rsid w:val="00BF0462"/>
    <w:rsid w:val="00BF0D72"/>
    <w:rsid w:val="00BF3939"/>
    <w:rsid w:val="00BF6C43"/>
    <w:rsid w:val="00C0057E"/>
    <w:rsid w:val="00C01FCF"/>
    <w:rsid w:val="00C02036"/>
    <w:rsid w:val="00C032FD"/>
    <w:rsid w:val="00C03904"/>
    <w:rsid w:val="00C050EC"/>
    <w:rsid w:val="00C06B13"/>
    <w:rsid w:val="00C06EFA"/>
    <w:rsid w:val="00C10F02"/>
    <w:rsid w:val="00C11047"/>
    <w:rsid w:val="00C11FA9"/>
    <w:rsid w:val="00C1304D"/>
    <w:rsid w:val="00C17ED7"/>
    <w:rsid w:val="00C20EEF"/>
    <w:rsid w:val="00C2132B"/>
    <w:rsid w:val="00C21F32"/>
    <w:rsid w:val="00C22167"/>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09AD"/>
    <w:rsid w:val="00C41889"/>
    <w:rsid w:val="00C43199"/>
    <w:rsid w:val="00C43BE4"/>
    <w:rsid w:val="00C43F72"/>
    <w:rsid w:val="00C44808"/>
    <w:rsid w:val="00C45226"/>
    <w:rsid w:val="00C45A37"/>
    <w:rsid w:val="00C45AC0"/>
    <w:rsid w:val="00C46006"/>
    <w:rsid w:val="00C461B6"/>
    <w:rsid w:val="00C50009"/>
    <w:rsid w:val="00C5015F"/>
    <w:rsid w:val="00C50C30"/>
    <w:rsid w:val="00C50E04"/>
    <w:rsid w:val="00C51BAB"/>
    <w:rsid w:val="00C524E7"/>
    <w:rsid w:val="00C5298F"/>
    <w:rsid w:val="00C52D77"/>
    <w:rsid w:val="00C53023"/>
    <w:rsid w:val="00C555A7"/>
    <w:rsid w:val="00C55C9D"/>
    <w:rsid w:val="00C56C40"/>
    <w:rsid w:val="00C57624"/>
    <w:rsid w:val="00C57AA7"/>
    <w:rsid w:val="00C61167"/>
    <w:rsid w:val="00C615ED"/>
    <w:rsid w:val="00C6295D"/>
    <w:rsid w:val="00C62B35"/>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96AB7"/>
    <w:rsid w:val="00CA002C"/>
    <w:rsid w:val="00CA01D6"/>
    <w:rsid w:val="00CA06D1"/>
    <w:rsid w:val="00CA0C4D"/>
    <w:rsid w:val="00CA182B"/>
    <w:rsid w:val="00CA1917"/>
    <w:rsid w:val="00CA1CF7"/>
    <w:rsid w:val="00CA2C6F"/>
    <w:rsid w:val="00CA3AD6"/>
    <w:rsid w:val="00CA4339"/>
    <w:rsid w:val="00CA43E2"/>
    <w:rsid w:val="00CA5308"/>
    <w:rsid w:val="00CA58A2"/>
    <w:rsid w:val="00CA58E8"/>
    <w:rsid w:val="00CA7E4F"/>
    <w:rsid w:val="00CB2316"/>
    <w:rsid w:val="00CB3613"/>
    <w:rsid w:val="00CB43B0"/>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3AF"/>
    <w:rsid w:val="00CD1AFF"/>
    <w:rsid w:val="00CD3F95"/>
    <w:rsid w:val="00CD4CAD"/>
    <w:rsid w:val="00CD5021"/>
    <w:rsid w:val="00CD6DF1"/>
    <w:rsid w:val="00CE078B"/>
    <w:rsid w:val="00CE1CA8"/>
    <w:rsid w:val="00CE2177"/>
    <w:rsid w:val="00CE2B3D"/>
    <w:rsid w:val="00CE3C8B"/>
    <w:rsid w:val="00CE4500"/>
    <w:rsid w:val="00CE4A88"/>
    <w:rsid w:val="00CE68D2"/>
    <w:rsid w:val="00CE6A56"/>
    <w:rsid w:val="00CE7EFD"/>
    <w:rsid w:val="00CF08B4"/>
    <w:rsid w:val="00CF0A4F"/>
    <w:rsid w:val="00CF1B8D"/>
    <w:rsid w:val="00CF3D5E"/>
    <w:rsid w:val="00CF4A10"/>
    <w:rsid w:val="00CF72AE"/>
    <w:rsid w:val="00CF73B4"/>
    <w:rsid w:val="00CF758D"/>
    <w:rsid w:val="00D0031E"/>
    <w:rsid w:val="00D00D84"/>
    <w:rsid w:val="00D015FD"/>
    <w:rsid w:val="00D021DA"/>
    <w:rsid w:val="00D0264E"/>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17DB8"/>
    <w:rsid w:val="00D21652"/>
    <w:rsid w:val="00D21B7D"/>
    <w:rsid w:val="00D223C8"/>
    <w:rsid w:val="00D225BD"/>
    <w:rsid w:val="00D25104"/>
    <w:rsid w:val="00D25538"/>
    <w:rsid w:val="00D25A2A"/>
    <w:rsid w:val="00D25E7E"/>
    <w:rsid w:val="00D26521"/>
    <w:rsid w:val="00D269D1"/>
    <w:rsid w:val="00D26FEA"/>
    <w:rsid w:val="00D271A6"/>
    <w:rsid w:val="00D27410"/>
    <w:rsid w:val="00D27715"/>
    <w:rsid w:val="00D30222"/>
    <w:rsid w:val="00D31BC8"/>
    <w:rsid w:val="00D32277"/>
    <w:rsid w:val="00D32471"/>
    <w:rsid w:val="00D32E26"/>
    <w:rsid w:val="00D3301C"/>
    <w:rsid w:val="00D335F7"/>
    <w:rsid w:val="00D35353"/>
    <w:rsid w:val="00D357EC"/>
    <w:rsid w:val="00D3589C"/>
    <w:rsid w:val="00D35C28"/>
    <w:rsid w:val="00D35E2D"/>
    <w:rsid w:val="00D35FA2"/>
    <w:rsid w:val="00D37F4C"/>
    <w:rsid w:val="00D40245"/>
    <w:rsid w:val="00D410EB"/>
    <w:rsid w:val="00D41A77"/>
    <w:rsid w:val="00D42C55"/>
    <w:rsid w:val="00D431C3"/>
    <w:rsid w:val="00D44D0B"/>
    <w:rsid w:val="00D453D6"/>
    <w:rsid w:val="00D46E82"/>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6785C"/>
    <w:rsid w:val="00D7076A"/>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4E0"/>
    <w:rsid w:val="00E109D2"/>
    <w:rsid w:val="00E12406"/>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18B"/>
    <w:rsid w:val="00E31A16"/>
    <w:rsid w:val="00E32023"/>
    <w:rsid w:val="00E32C81"/>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4746"/>
    <w:rsid w:val="00E77299"/>
    <w:rsid w:val="00E80485"/>
    <w:rsid w:val="00E814E5"/>
    <w:rsid w:val="00E81A69"/>
    <w:rsid w:val="00E81D57"/>
    <w:rsid w:val="00E81D81"/>
    <w:rsid w:val="00E82007"/>
    <w:rsid w:val="00E82056"/>
    <w:rsid w:val="00E82181"/>
    <w:rsid w:val="00E82790"/>
    <w:rsid w:val="00E83286"/>
    <w:rsid w:val="00E842DC"/>
    <w:rsid w:val="00E8461C"/>
    <w:rsid w:val="00E85094"/>
    <w:rsid w:val="00E85593"/>
    <w:rsid w:val="00E86347"/>
    <w:rsid w:val="00E86556"/>
    <w:rsid w:val="00E878D9"/>
    <w:rsid w:val="00E901D4"/>
    <w:rsid w:val="00E903A5"/>
    <w:rsid w:val="00E907FE"/>
    <w:rsid w:val="00E91225"/>
    <w:rsid w:val="00E9136D"/>
    <w:rsid w:val="00E92AA9"/>
    <w:rsid w:val="00E92CC6"/>
    <w:rsid w:val="00E92F26"/>
    <w:rsid w:val="00E935C4"/>
    <w:rsid w:val="00E93ABC"/>
    <w:rsid w:val="00E9756F"/>
    <w:rsid w:val="00E9790D"/>
    <w:rsid w:val="00EA13F6"/>
    <w:rsid w:val="00EA1A12"/>
    <w:rsid w:val="00EA20CA"/>
    <w:rsid w:val="00EA399D"/>
    <w:rsid w:val="00EA5AAA"/>
    <w:rsid w:val="00EA747E"/>
    <w:rsid w:val="00EA7601"/>
    <w:rsid w:val="00EA7C39"/>
    <w:rsid w:val="00EA7D8C"/>
    <w:rsid w:val="00EB01D6"/>
    <w:rsid w:val="00EB063F"/>
    <w:rsid w:val="00EB34FD"/>
    <w:rsid w:val="00EB4378"/>
    <w:rsid w:val="00EB44E7"/>
    <w:rsid w:val="00EB4797"/>
    <w:rsid w:val="00EB51C4"/>
    <w:rsid w:val="00EB63D3"/>
    <w:rsid w:val="00EB6DD3"/>
    <w:rsid w:val="00EC15E6"/>
    <w:rsid w:val="00EC23CC"/>
    <w:rsid w:val="00EC23D0"/>
    <w:rsid w:val="00EC2D10"/>
    <w:rsid w:val="00EC2F4A"/>
    <w:rsid w:val="00EC3DAA"/>
    <w:rsid w:val="00EC508A"/>
    <w:rsid w:val="00EC570C"/>
    <w:rsid w:val="00EC5E73"/>
    <w:rsid w:val="00EC6C1F"/>
    <w:rsid w:val="00EC7D34"/>
    <w:rsid w:val="00ED15B5"/>
    <w:rsid w:val="00ED2F07"/>
    <w:rsid w:val="00ED30EE"/>
    <w:rsid w:val="00ED3466"/>
    <w:rsid w:val="00ED35A1"/>
    <w:rsid w:val="00ED7C2B"/>
    <w:rsid w:val="00EE005E"/>
    <w:rsid w:val="00EE045B"/>
    <w:rsid w:val="00EE0AC8"/>
    <w:rsid w:val="00EE1123"/>
    <w:rsid w:val="00EE16B7"/>
    <w:rsid w:val="00EE1ABF"/>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500"/>
    <w:rsid w:val="00F42AEB"/>
    <w:rsid w:val="00F42F2A"/>
    <w:rsid w:val="00F44F8D"/>
    <w:rsid w:val="00F46651"/>
    <w:rsid w:val="00F4793F"/>
    <w:rsid w:val="00F47BEC"/>
    <w:rsid w:val="00F47E59"/>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377E"/>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151"/>
    <w:rsid w:val="00FA6ABD"/>
    <w:rsid w:val="00FB2254"/>
    <w:rsid w:val="00FB5506"/>
    <w:rsid w:val="00FC03DC"/>
    <w:rsid w:val="00FC07A8"/>
    <w:rsid w:val="00FC1070"/>
    <w:rsid w:val="00FC2078"/>
    <w:rsid w:val="00FC20CC"/>
    <w:rsid w:val="00FC31CB"/>
    <w:rsid w:val="00FC3358"/>
    <w:rsid w:val="00FC3B33"/>
    <w:rsid w:val="00FC5AFB"/>
    <w:rsid w:val="00FC6E03"/>
    <w:rsid w:val="00FC7695"/>
    <w:rsid w:val="00FD0027"/>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0BF"/>
    <w:rsid w:val="00FE4C19"/>
    <w:rsid w:val="00FE55CF"/>
    <w:rsid w:val="00FE5F32"/>
    <w:rsid w:val="00FE70A2"/>
    <w:rsid w:val="00FE7BF6"/>
    <w:rsid w:val="00FF0069"/>
    <w:rsid w:val="00FF0B21"/>
    <w:rsid w:val="00FF0B77"/>
    <w:rsid w:val="00FF1B67"/>
    <w:rsid w:val="00FF2320"/>
    <w:rsid w:val="00FF2CFA"/>
    <w:rsid w:val="00FF63BE"/>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43"/>
      </w:numPr>
      <w:spacing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43"/>
      </w:numPr>
      <w:spacing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23602364">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173728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4252783">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3491259">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32207505">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1207950">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62443817">
      <w:bodyDiv w:val="1"/>
      <w:marLeft w:val="0"/>
      <w:marRight w:val="0"/>
      <w:marTop w:val="0"/>
      <w:marBottom w:val="0"/>
      <w:divBdr>
        <w:top w:val="none" w:sz="0" w:space="0" w:color="auto"/>
        <w:left w:val="none" w:sz="0" w:space="0" w:color="auto"/>
        <w:bottom w:val="none" w:sz="0" w:space="0" w:color="auto"/>
        <w:right w:val="none" w:sz="0" w:space="0" w:color="auto"/>
      </w:divBdr>
    </w:div>
    <w:div w:id="375741785">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7998893">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20020921">
      <w:bodyDiv w:val="1"/>
      <w:marLeft w:val="0"/>
      <w:marRight w:val="0"/>
      <w:marTop w:val="0"/>
      <w:marBottom w:val="0"/>
      <w:divBdr>
        <w:top w:val="none" w:sz="0" w:space="0" w:color="auto"/>
        <w:left w:val="none" w:sz="0" w:space="0" w:color="auto"/>
        <w:bottom w:val="none" w:sz="0" w:space="0" w:color="auto"/>
        <w:right w:val="none" w:sz="0" w:space="0" w:color="auto"/>
      </w:divBdr>
    </w:div>
    <w:div w:id="937980682">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485435">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2797860">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7868427">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480274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730205">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98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4067549">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72C8-0386-413D-A567-D42C98E8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1946</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12284</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12</cp:revision>
  <cp:lastPrinted>2012-05-10T13:07:00Z</cp:lastPrinted>
  <dcterms:created xsi:type="dcterms:W3CDTF">2014-10-30T10:48:00Z</dcterms:created>
  <dcterms:modified xsi:type="dcterms:W3CDTF">2014-11-03T15:56:00Z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