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bookmarkStart w:id="0" w:name="_GoBack"/>
      <w:bookmarkEnd w:id="0"/>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4E063D" w:rsidP="00A738EA">
      <w:pPr>
        <w:pStyle w:val="Header"/>
        <w:rPr>
          <w:lang w:val="en-GB"/>
        </w:rPr>
      </w:pPr>
      <w:r>
        <w:rPr>
          <w:lang w:val="en-GB"/>
        </w:rPr>
        <w:t>12</w:t>
      </w:r>
      <w:r w:rsidR="00A738EA">
        <w:rPr>
          <w:lang w:val="en-GB"/>
        </w:rPr>
        <w:t xml:space="preserve"> </w:t>
      </w:r>
      <w:r>
        <w:rPr>
          <w:lang w:val="en-GB"/>
        </w:rPr>
        <w:t>December</w:t>
      </w:r>
      <w:r w:rsidR="00D87979">
        <w:rPr>
          <w:lang w:val="en-GB"/>
        </w:rPr>
        <w:t xml:space="preserve"> 2013</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3700E7"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1" w:name="_Toc54501830"/>
      <w:r>
        <w:rPr>
          <w:lang w:val="en-GB"/>
        </w:rPr>
        <w:t>FINAL</w:t>
      </w:r>
      <w:r w:rsidR="007F36B9">
        <w:rPr>
          <w:lang w:val="en-GB"/>
        </w:rPr>
        <w:t xml:space="preserve"> </w:t>
      </w:r>
      <w:proofErr w:type="gramStart"/>
      <w:r w:rsidR="00BB670F" w:rsidRPr="00C10F02">
        <w:rPr>
          <w:lang w:val="en-GB"/>
        </w:rPr>
        <w:t xml:space="preserve">Version  </w:t>
      </w:r>
      <w:r w:rsidR="0076568D" w:rsidRPr="00C10F02">
        <w:rPr>
          <w:lang w:val="en-GB"/>
        </w:rPr>
        <w:t>v</w:t>
      </w:r>
      <w:r>
        <w:rPr>
          <w:lang w:val="en-GB"/>
        </w:rPr>
        <w:t>1</w:t>
      </w:r>
      <w:r w:rsidR="009C4334">
        <w:rPr>
          <w:lang w:val="en-GB"/>
        </w:rPr>
        <w:t>.</w:t>
      </w:r>
      <w:r>
        <w:rPr>
          <w:lang w:val="en-GB"/>
        </w:rPr>
        <w:t>0</w:t>
      </w:r>
      <w:proofErr w:type="gramEnd"/>
      <w:r w:rsidR="008179FB" w:rsidRPr="00C10F02">
        <w:rPr>
          <w:lang w:val="en-GB"/>
        </w:rPr>
        <w:t xml:space="preserve"> – </w:t>
      </w:r>
      <w:r>
        <w:rPr>
          <w:lang w:val="en-GB"/>
        </w:rPr>
        <w:t>Jan 29</w:t>
      </w:r>
      <w:r w:rsidR="00D87979">
        <w:rPr>
          <w:lang w:val="en-GB"/>
        </w:rPr>
        <w:t>, 2013</w:t>
      </w:r>
    </w:p>
    <w:p w:rsidR="00AB6103" w:rsidRDefault="00E81D81" w:rsidP="00592037">
      <w:pPr>
        <w:pStyle w:val="Title1"/>
      </w:pPr>
      <w:r>
        <w:lastRenderedPageBreak/>
        <w:t>Table of Contents</w:t>
      </w:r>
    </w:p>
    <w:p w:rsidR="002613B9"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75066952" w:history="1">
        <w:r w:rsidR="002613B9" w:rsidRPr="00DC4E63">
          <w:rPr>
            <w:rStyle w:val="Hyperlink"/>
            <w:lang w:eastAsia="en-GB"/>
          </w:rPr>
          <w:t>1.</w:t>
        </w:r>
        <w:r w:rsidR="002613B9">
          <w:rPr>
            <w:rFonts w:asciiTheme="minorHAnsi" w:eastAsiaTheme="minorEastAsia" w:hAnsiTheme="minorHAnsi" w:cstheme="minorBidi"/>
            <w:b w:val="0"/>
            <w:bCs w:val="0"/>
            <w:sz w:val="22"/>
            <w:szCs w:val="22"/>
            <w:lang w:val="en-GB" w:eastAsia="en-GB"/>
          </w:rPr>
          <w:tab/>
        </w:r>
        <w:r w:rsidR="002613B9" w:rsidRPr="00DC4E63">
          <w:rPr>
            <w:rStyle w:val="Hyperlink"/>
            <w:lang w:eastAsia="en-GB"/>
          </w:rPr>
          <w:t>Comments / Approval of Johannesburg Minutes</w:t>
        </w:r>
        <w:r w:rsidR="002613B9">
          <w:rPr>
            <w:webHidden/>
          </w:rPr>
          <w:tab/>
        </w:r>
        <w:r w:rsidR="002613B9">
          <w:rPr>
            <w:webHidden/>
          </w:rPr>
          <w:fldChar w:fldCharType="begin"/>
        </w:r>
        <w:r w:rsidR="002613B9">
          <w:rPr>
            <w:webHidden/>
          </w:rPr>
          <w:instrText xml:space="preserve"> PAGEREF _Toc375066952 \h </w:instrText>
        </w:r>
        <w:r w:rsidR="002613B9">
          <w:rPr>
            <w:webHidden/>
          </w:rPr>
        </w:r>
        <w:r w:rsidR="002613B9">
          <w:rPr>
            <w:webHidden/>
          </w:rPr>
          <w:fldChar w:fldCharType="separate"/>
        </w:r>
        <w:r w:rsidR="002613B9">
          <w:rPr>
            <w:webHidden/>
          </w:rPr>
          <w:t>3</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3" w:history="1">
        <w:r w:rsidR="002613B9" w:rsidRPr="00DC4E63">
          <w:rPr>
            <w:rStyle w:val="Hyperlink"/>
          </w:rPr>
          <w:t>2.</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CA203 - SR2014 MP Maint. and Event Templates and &amp; Summary of Changes (Christine)</w:t>
        </w:r>
        <w:r w:rsidR="002613B9">
          <w:rPr>
            <w:webHidden/>
          </w:rPr>
          <w:tab/>
        </w:r>
        <w:r w:rsidR="002613B9">
          <w:rPr>
            <w:webHidden/>
          </w:rPr>
          <w:fldChar w:fldCharType="begin"/>
        </w:r>
        <w:r w:rsidR="002613B9">
          <w:rPr>
            <w:webHidden/>
          </w:rPr>
          <w:instrText xml:space="preserve"> PAGEREF _Toc375066953 \h </w:instrText>
        </w:r>
        <w:r w:rsidR="002613B9">
          <w:rPr>
            <w:webHidden/>
          </w:rPr>
        </w:r>
        <w:r w:rsidR="002613B9">
          <w:rPr>
            <w:webHidden/>
          </w:rPr>
          <w:fldChar w:fldCharType="separate"/>
        </w:r>
        <w:r w:rsidR="002613B9">
          <w:rPr>
            <w:webHidden/>
          </w:rPr>
          <w:t>3</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4" w:history="1">
        <w:r w:rsidR="002613B9" w:rsidRPr="00DC4E63">
          <w:rPr>
            <w:rStyle w:val="Hyperlink"/>
          </w:rPr>
          <w:t>3.</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CA210 - Overelection/Subscription MP (Véronique)</w:t>
        </w:r>
        <w:r w:rsidR="002613B9">
          <w:rPr>
            <w:webHidden/>
          </w:rPr>
          <w:tab/>
        </w:r>
        <w:r w:rsidR="002613B9">
          <w:rPr>
            <w:webHidden/>
          </w:rPr>
          <w:fldChar w:fldCharType="begin"/>
        </w:r>
        <w:r w:rsidR="002613B9">
          <w:rPr>
            <w:webHidden/>
          </w:rPr>
          <w:instrText xml:space="preserve"> PAGEREF _Toc375066954 \h </w:instrText>
        </w:r>
        <w:r w:rsidR="002613B9">
          <w:rPr>
            <w:webHidden/>
          </w:rPr>
        </w:r>
        <w:r w:rsidR="002613B9">
          <w:rPr>
            <w:webHidden/>
          </w:rPr>
          <w:fldChar w:fldCharType="separate"/>
        </w:r>
        <w:r w:rsidR="002613B9">
          <w:rPr>
            <w:webHidden/>
          </w:rPr>
          <w:t>4</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5" w:history="1">
        <w:r w:rsidR="002613B9" w:rsidRPr="00DC4E63">
          <w:rPr>
            <w:rStyle w:val="Hyperlink"/>
          </w:rPr>
          <w:t>4.</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CA226 - Disclosure (DSCL) event (Bernard)</w:t>
        </w:r>
        <w:r w:rsidR="002613B9">
          <w:rPr>
            <w:webHidden/>
          </w:rPr>
          <w:tab/>
        </w:r>
        <w:r w:rsidR="002613B9">
          <w:rPr>
            <w:webHidden/>
          </w:rPr>
          <w:fldChar w:fldCharType="begin"/>
        </w:r>
        <w:r w:rsidR="002613B9">
          <w:rPr>
            <w:webHidden/>
          </w:rPr>
          <w:instrText xml:space="preserve"> PAGEREF _Toc375066955 \h </w:instrText>
        </w:r>
        <w:r w:rsidR="002613B9">
          <w:rPr>
            <w:webHidden/>
          </w:rPr>
        </w:r>
        <w:r w:rsidR="002613B9">
          <w:rPr>
            <w:webHidden/>
          </w:rPr>
          <w:fldChar w:fldCharType="separate"/>
        </w:r>
        <w:r w:rsidR="002613B9">
          <w:rPr>
            <w:webHidden/>
          </w:rPr>
          <w:t>5</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6" w:history="1">
        <w:r w:rsidR="002613B9" w:rsidRPr="00DC4E63">
          <w:rPr>
            <w:rStyle w:val="Hyperlink"/>
          </w:rPr>
          <w:t>5.</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CA239 – SR2013 Maintenance WG follow up items (Jacques)</w:t>
        </w:r>
        <w:r w:rsidR="002613B9">
          <w:rPr>
            <w:webHidden/>
          </w:rPr>
          <w:tab/>
        </w:r>
        <w:r w:rsidR="002613B9">
          <w:rPr>
            <w:webHidden/>
          </w:rPr>
          <w:fldChar w:fldCharType="begin"/>
        </w:r>
        <w:r w:rsidR="002613B9">
          <w:rPr>
            <w:webHidden/>
          </w:rPr>
          <w:instrText xml:space="preserve"> PAGEREF _Toc375066956 \h </w:instrText>
        </w:r>
        <w:r w:rsidR="002613B9">
          <w:rPr>
            <w:webHidden/>
          </w:rPr>
        </w:r>
        <w:r w:rsidR="002613B9">
          <w:rPr>
            <w:webHidden/>
          </w:rPr>
          <w:fldChar w:fldCharType="separate"/>
        </w:r>
        <w:r w:rsidR="002613B9">
          <w:rPr>
            <w:webHidden/>
          </w:rPr>
          <w:t>5</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7" w:history="1">
        <w:r w:rsidR="002613B9" w:rsidRPr="00DC4E63">
          <w:rPr>
            <w:rStyle w:val="Hyperlink"/>
          </w:rPr>
          <w:t>6.</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 240 - Disclosure / Certification for MAND event (Christine)</w:t>
        </w:r>
        <w:r w:rsidR="002613B9">
          <w:rPr>
            <w:webHidden/>
          </w:rPr>
          <w:tab/>
        </w:r>
        <w:r w:rsidR="002613B9">
          <w:rPr>
            <w:webHidden/>
          </w:rPr>
          <w:fldChar w:fldCharType="begin"/>
        </w:r>
        <w:r w:rsidR="002613B9">
          <w:rPr>
            <w:webHidden/>
          </w:rPr>
          <w:instrText xml:space="preserve"> PAGEREF _Toc375066957 \h </w:instrText>
        </w:r>
        <w:r w:rsidR="002613B9">
          <w:rPr>
            <w:webHidden/>
          </w:rPr>
        </w:r>
        <w:r w:rsidR="002613B9">
          <w:rPr>
            <w:webHidden/>
          </w:rPr>
          <w:fldChar w:fldCharType="separate"/>
        </w:r>
        <w:r w:rsidR="002613B9">
          <w:rPr>
            <w:webHidden/>
          </w:rPr>
          <w:t>5</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8" w:history="1">
        <w:r w:rsidR="002613B9" w:rsidRPr="00DC4E63">
          <w:rPr>
            <w:rStyle w:val="Hyperlink"/>
          </w:rPr>
          <w:t>7.</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CA266 - Redemptions in pro-rata (Bernard/Delphine)</w:t>
        </w:r>
        <w:r w:rsidR="002613B9">
          <w:rPr>
            <w:webHidden/>
          </w:rPr>
          <w:tab/>
        </w:r>
        <w:r w:rsidR="002613B9">
          <w:rPr>
            <w:webHidden/>
          </w:rPr>
          <w:fldChar w:fldCharType="begin"/>
        </w:r>
        <w:r w:rsidR="002613B9">
          <w:rPr>
            <w:webHidden/>
          </w:rPr>
          <w:instrText xml:space="preserve"> PAGEREF _Toc375066958 \h </w:instrText>
        </w:r>
        <w:r w:rsidR="002613B9">
          <w:rPr>
            <w:webHidden/>
          </w:rPr>
        </w:r>
        <w:r w:rsidR="002613B9">
          <w:rPr>
            <w:webHidden/>
          </w:rPr>
          <w:fldChar w:fldCharType="separate"/>
        </w:r>
        <w:r w:rsidR="002613B9">
          <w:rPr>
            <w:webHidden/>
          </w:rPr>
          <w:t>6</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59" w:history="1">
        <w:r w:rsidR="002613B9" w:rsidRPr="00DC4E63">
          <w:rPr>
            <w:rStyle w:val="Hyperlink"/>
          </w:rPr>
          <w:t>8.</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CA268 - Narratives scope/usage and indicate updates</w:t>
        </w:r>
        <w:r w:rsidR="002613B9">
          <w:rPr>
            <w:webHidden/>
          </w:rPr>
          <w:tab/>
        </w:r>
        <w:r w:rsidR="002613B9">
          <w:rPr>
            <w:webHidden/>
          </w:rPr>
          <w:fldChar w:fldCharType="begin"/>
        </w:r>
        <w:r w:rsidR="002613B9">
          <w:rPr>
            <w:webHidden/>
          </w:rPr>
          <w:instrText xml:space="preserve"> PAGEREF _Toc375066959 \h </w:instrText>
        </w:r>
        <w:r w:rsidR="002613B9">
          <w:rPr>
            <w:webHidden/>
          </w:rPr>
        </w:r>
        <w:r w:rsidR="002613B9">
          <w:rPr>
            <w:webHidden/>
          </w:rPr>
          <w:fldChar w:fldCharType="separate"/>
        </w:r>
        <w:r w:rsidR="002613B9">
          <w:rPr>
            <w:webHidden/>
          </w:rPr>
          <w:t>6</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60" w:history="1">
        <w:r w:rsidR="002613B9" w:rsidRPr="00DC4E63">
          <w:rPr>
            <w:rStyle w:val="Hyperlink"/>
          </w:rPr>
          <w:t>9.</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CA269 - Confirmation of Actual Payment (Mari)</w:t>
        </w:r>
        <w:r w:rsidR="002613B9">
          <w:rPr>
            <w:webHidden/>
          </w:rPr>
          <w:tab/>
        </w:r>
        <w:r w:rsidR="002613B9">
          <w:rPr>
            <w:webHidden/>
          </w:rPr>
          <w:fldChar w:fldCharType="begin"/>
        </w:r>
        <w:r w:rsidR="002613B9">
          <w:rPr>
            <w:webHidden/>
          </w:rPr>
          <w:instrText xml:space="preserve"> PAGEREF _Toc375066960 \h </w:instrText>
        </w:r>
        <w:r w:rsidR="002613B9">
          <w:rPr>
            <w:webHidden/>
          </w:rPr>
        </w:r>
        <w:r w:rsidR="002613B9">
          <w:rPr>
            <w:webHidden/>
          </w:rPr>
          <w:fldChar w:fldCharType="separate"/>
        </w:r>
        <w:r w:rsidR="002613B9">
          <w:rPr>
            <w:webHidden/>
          </w:rPr>
          <w:t>6</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61" w:history="1">
        <w:r w:rsidR="002613B9" w:rsidRPr="00DC4E63">
          <w:rPr>
            <w:rStyle w:val="Hyperlink"/>
          </w:rPr>
          <w:t>10.</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CA273 - Movement Preliminary advice message &amp; split instructions (Bernard)</w:t>
        </w:r>
        <w:r w:rsidR="002613B9">
          <w:rPr>
            <w:webHidden/>
          </w:rPr>
          <w:tab/>
        </w:r>
        <w:r w:rsidR="002613B9">
          <w:rPr>
            <w:webHidden/>
          </w:rPr>
          <w:fldChar w:fldCharType="begin"/>
        </w:r>
        <w:r w:rsidR="002613B9">
          <w:rPr>
            <w:webHidden/>
          </w:rPr>
          <w:instrText xml:space="preserve"> PAGEREF _Toc375066961 \h </w:instrText>
        </w:r>
        <w:r w:rsidR="002613B9">
          <w:rPr>
            <w:webHidden/>
          </w:rPr>
        </w:r>
        <w:r w:rsidR="002613B9">
          <w:rPr>
            <w:webHidden/>
          </w:rPr>
          <w:fldChar w:fldCharType="separate"/>
        </w:r>
        <w:r w:rsidR="002613B9">
          <w:rPr>
            <w:webHidden/>
          </w:rPr>
          <w:t>6</w:t>
        </w:r>
        <w:r w:rsidR="002613B9">
          <w:rPr>
            <w:webHidden/>
          </w:rPr>
          <w:fldChar w:fldCharType="end"/>
        </w:r>
      </w:hyperlink>
    </w:p>
    <w:p w:rsidR="002613B9" w:rsidRDefault="003700E7">
      <w:pPr>
        <w:pStyle w:val="TOC1"/>
        <w:rPr>
          <w:rFonts w:asciiTheme="minorHAnsi" w:eastAsiaTheme="minorEastAsia" w:hAnsiTheme="minorHAnsi" w:cstheme="minorBidi"/>
          <w:b w:val="0"/>
          <w:bCs w:val="0"/>
          <w:sz w:val="22"/>
          <w:szCs w:val="22"/>
          <w:lang w:val="en-GB" w:eastAsia="en-GB"/>
        </w:rPr>
      </w:pPr>
      <w:hyperlink w:anchor="_Toc375066962" w:history="1">
        <w:r w:rsidR="002613B9" w:rsidRPr="00DC4E63">
          <w:rPr>
            <w:rStyle w:val="Hyperlink"/>
          </w:rPr>
          <w:t>11.</w:t>
        </w:r>
        <w:r w:rsidR="002613B9">
          <w:rPr>
            <w:rFonts w:asciiTheme="minorHAnsi" w:eastAsiaTheme="minorEastAsia" w:hAnsiTheme="minorHAnsi" w:cstheme="minorBidi"/>
            <w:b w:val="0"/>
            <w:bCs w:val="0"/>
            <w:sz w:val="22"/>
            <w:szCs w:val="22"/>
            <w:lang w:val="en-GB" w:eastAsia="en-GB"/>
          </w:rPr>
          <w:tab/>
        </w:r>
        <w:r w:rsidR="002613B9" w:rsidRPr="00DC4E63">
          <w:rPr>
            <w:rStyle w:val="Hyperlink"/>
          </w:rPr>
          <w:t>AOB</w:t>
        </w:r>
        <w:r w:rsidR="002613B9">
          <w:rPr>
            <w:webHidden/>
          </w:rPr>
          <w:tab/>
        </w:r>
        <w:r w:rsidR="002613B9">
          <w:rPr>
            <w:webHidden/>
          </w:rPr>
          <w:fldChar w:fldCharType="begin"/>
        </w:r>
        <w:r w:rsidR="002613B9">
          <w:rPr>
            <w:webHidden/>
          </w:rPr>
          <w:instrText xml:space="preserve"> PAGEREF _Toc375066962 \h </w:instrText>
        </w:r>
        <w:r w:rsidR="002613B9">
          <w:rPr>
            <w:webHidden/>
          </w:rPr>
        </w:r>
        <w:r w:rsidR="002613B9">
          <w:rPr>
            <w:webHidden/>
          </w:rPr>
          <w:fldChar w:fldCharType="separate"/>
        </w:r>
        <w:r w:rsidR="002613B9">
          <w:rPr>
            <w:webHidden/>
          </w:rPr>
          <w:t>6</w:t>
        </w:r>
        <w:r w:rsidR="002613B9">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FFFFFF"/>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AT</w:t>
            </w:r>
          </w:p>
        </w:tc>
        <w:tc>
          <w:tcPr>
            <w:tcW w:w="333"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w:t>
            </w:r>
          </w:p>
        </w:tc>
        <w:tc>
          <w:tcPr>
            <w:tcW w:w="715"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Stefan</w:t>
            </w:r>
          </w:p>
        </w:tc>
        <w:tc>
          <w:tcPr>
            <w:tcW w:w="666" w:type="pct"/>
            <w:shd w:val="clear" w:color="auto" w:fill="auto"/>
            <w:vAlign w:val="bottom"/>
          </w:tcPr>
          <w:p w:rsidR="00761329" w:rsidRPr="00761329" w:rsidRDefault="00761329" w:rsidP="00550DB3">
            <w:pPr>
              <w:spacing w:before="100" w:beforeAutospacing="1" w:after="100" w:afterAutospacing="1"/>
              <w:rPr>
                <w:color w:val="A6A6A6" w:themeColor="background1" w:themeShade="A6"/>
              </w:rPr>
            </w:pPr>
            <w:proofErr w:type="spellStart"/>
            <w:r w:rsidRPr="00761329">
              <w:rPr>
                <w:color w:val="A6A6A6" w:themeColor="background1" w:themeShade="A6"/>
              </w:rPr>
              <w:t>Ribisch</w:t>
            </w:r>
            <w:proofErr w:type="spellEnd"/>
          </w:p>
        </w:tc>
        <w:tc>
          <w:tcPr>
            <w:tcW w:w="1383"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Unicredit</w:t>
            </w:r>
            <w:proofErr w:type="spellEnd"/>
          </w:p>
        </w:tc>
        <w:tc>
          <w:tcPr>
            <w:tcW w:w="760" w:type="pct"/>
            <w:shd w:val="clear" w:color="auto" w:fill="auto"/>
          </w:tcPr>
          <w:p w:rsidR="00761329" w:rsidRPr="00796A95" w:rsidRDefault="00393538" w:rsidP="00761329">
            <w:pPr>
              <w:spacing w:before="100" w:beforeAutospacing="1" w:after="100" w:afterAutospacing="1"/>
              <w:jc w:val="center"/>
              <w:rPr>
                <w:rFonts w:ascii="Calibri" w:hAnsi="Calibri" w:cs="Calibri"/>
                <w:color w:val="A6A6A6" w:themeColor="background1" w:themeShade="A6"/>
                <w:sz w:val="22"/>
                <w:szCs w:val="22"/>
              </w:rPr>
            </w:pPr>
            <w:r w:rsidRPr="00796A95">
              <w:rPr>
                <w:rFonts w:ascii="Calibri" w:hAnsi="Calibri" w:cs="Calibri"/>
                <w:color w:val="A6A6A6" w:themeColor="background1" w:themeShade="A6"/>
                <w:sz w:val="22"/>
                <w:szCs w:val="22"/>
              </w:rPr>
              <w:t>Excused</w:t>
            </w: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AT</w:t>
            </w:r>
          </w:p>
        </w:tc>
        <w:tc>
          <w:tcPr>
            <w:tcW w:w="33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Mrs.</w:t>
            </w:r>
          </w:p>
        </w:tc>
        <w:tc>
          <w:tcPr>
            <w:tcW w:w="715"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 xml:space="preserve">Karin </w:t>
            </w:r>
          </w:p>
        </w:tc>
        <w:tc>
          <w:tcPr>
            <w:tcW w:w="666" w:type="pct"/>
            <w:shd w:val="clear" w:color="auto" w:fill="auto"/>
            <w:vAlign w:val="bottom"/>
          </w:tcPr>
          <w:p w:rsidR="00761329" w:rsidRPr="00C90CDB" w:rsidRDefault="00761329" w:rsidP="00550DB3">
            <w:pPr>
              <w:spacing w:before="100" w:beforeAutospacing="1" w:after="100" w:afterAutospacing="1"/>
              <w:rPr>
                <w:color w:val="A6A6A6" w:themeColor="background1" w:themeShade="A6"/>
              </w:rPr>
            </w:pPr>
            <w:proofErr w:type="spellStart"/>
            <w:r w:rsidRPr="00C90CDB">
              <w:rPr>
                <w:color w:val="A6A6A6" w:themeColor="background1" w:themeShade="A6"/>
              </w:rPr>
              <w:t>Wachter</w:t>
            </w:r>
            <w:proofErr w:type="spellEnd"/>
          </w:p>
        </w:tc>
        <w:tc>
          <w:tcPr>
            <w:tcW w:w="138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C90CDB">
              <w:rPr>
                <w:rFonts w:ascii="Calibri" w:hAnsi="Calibri" w:cs="Calibri"/>
                <w:color w:val="A6A6A6" w:themeColor="background1" w:themeShade="A6"/>
                <w:sz w:val="22"/>
                <w:szCs w:val="22"/>
              </w:rPr>
              <w:t>Unicredit</w:t>
            </w:r>
            <w:proofErr w:type="spellEnd"/>
          </w:p>
        </w:tc>
        <w:tc>
          <w:tcPr>
            <w:tcW w:w="760" w:type="pct"/>
            <w:shd w:val="clear" w:color="auto" w:fill="auto"/>
          </w:tcPr>
          <w:p w:rsidR="00761329" w:rsidRPr="00796A95" w:rsidRDefault="00393538" w:rsidP="00761329">
            <w:pPr>
              <w:spacing w:before="100" w:beforeAutospacing="1" w:after="100" w:afterAutospacing="1"/>
              <w:jc w:val="center"/>
              <w:rPr>
                <w:rFonts w:ascii="Calibri" w:hAnsi="Calibri" w:cs="Calibri"/>
                <w:color w:val="A6A6A6" w:themeColor="background1" w:themeShade="A6"/>
                <w:sz w:val="22"/>
                <w:szCs w:val="22"/>
              </w:rPr>
            </w:pPr>
            <w:r w:rsidRPr="00796A95">
              <w:rPr>
                <w:rFonts w:ascii="Calibri" w:hAnsi="Calibri" w:cs="Calibri"/>
                <w:color w:val="A6A6A6" w:themeColor="background1" w:themeShade="A6"/>
                <w:sz w:val="22"/>
                <w:szCs w:val="22"/>
              </w:rPr>
              <w:t>Excused</w:t>
            </w:r>
          </w:p>
        </w:tc>
      </w:tr>
      <w:tr w:rsidR="004E063D" w:rsidRPr="004E063D"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4E063D" w:rsidRDefault="00761329" w:rsidP="00550DB3">
            <w:pPr>
              <w:spacing w:before="100" w:beforeAutospacing="1" w:after="100" w:afterAutospacing="1"/>
              <w:rPr>
                <w:rFonts w:ascii="Calibri" w:hAnsi="Calibri" w:cs="Calibri"/>
                <w:color w:val="000000" w:themeColor="text1"/>
                <w:sz w:val="22"/>
                <w:szCs w:val="22"/>
              </w:rPr>
            </w:pPr>
            <w:r w:rsidRPr="004E063D">
              <w:rPr>
                <w:rFonts w:ascii="Calibri" w:hAnsi="Calibri" w:cs="Calibri"/>
                <w:color w:val="000000" w:themeColor="text1"/>
                <w:sz w:val="22"/>
                <w:szCs w:val="22"/>
              </w:rPr>
              <w:t> </w:t>
            </w:r>
          </w:p>
        </w:tc>
        <w:tc>
          <w:tcPr>
            <w:tcW w:w="554" w:type="pct"/>
            <w:tcBorders>
              <w:left w:val="single" w:sz="4" w:space="0" w:color="auto"/>
            </w:tcBorders>
            <w:shd w:val="clear" w:color="auto" w:fill="92D050"/>
            <w:vAlign w:val="bottom"/>
          </w:tcPr>
          <w:p w:rsidR="00761329" w:rsidRPr="004E063D" w:rsidRDefault="00761329" w:rsidP="00687ACB">
            <w:pPr>
              <w:spacing w:before="100" w:beforeAutospacing="1" w:after="100" w:afterAutospacing="1"/>
              <w:jc w:val="both"/>
              <w:rPr>
                <w:rFonts w:ascii="Calibri" w:hAnsi="Calibri" w:cs="Calibri"/>
                <w:color w:val="000000" w:themeColor="text1"/>
                <w:sz w:val="22"/>
                <w:szCs w:val="22"/>
              </w:rPr>
            </w:pPr>
            <w:r w:rsidRPr="004E063D">
              <w:rPr>
                <w:rFonts w:ascii="Calibri" w:hAnsi="Calibri" w:cs="Calibri"/>
                <w:color w:val="000000" w:themeColor="text1"/>
                <w:sz w:val="22"/>
                <w:szCs w:val="22"/>
              </w:rPr>
              <w:t>BE</w:t>
            </w:r>
          </w:p>
        </w:tc>
        <w:tc>
          <w:tcPr>
            <w:tcW w:w="333" w:type="pct"/>
            <w:shd w:val="clear" w:color="auto" w:fill="92D050"/>
            <w:vAlign w:val="bottom"/>
          </w:tcPr>
          <w:p w:rsidR="00761329" w:rsidRPr="004E063D" w:rsidRDefault="00761329" w:rsidP="00687ACB">
            <w:pPr>
              <w:spacing w:before="100" w:beforeAutospacing="1" w:after="100" w:afterAutospacing="1"/>
              <w:jc w:val="both"/>
              <w:rPr>
                <w:rFonts w:ascii="Calibri" w:hAnsi="Calibri" w:cs="Calibri"/>
                <w:color w:val="000000" w:themeColor="text1"/>
                <w:sz w:val="22"/>
                <w:szCs w:val="22"/>
              </w:rPr>
            </w:pPr>
            <w:r w:rsidRPr="004E063D">
              <w:rPr>
                <w:rFonts w:ascii="Calibri" w:hAnsi="Calibri" w:cs="Calibri"/>
                <w:color w:val="000000" w:themeColor="text1"/>
                <w:sz w:val="22"/>
                <w:szCs w:val="22"/>
              </w:rPr>
              <w:t>Mrs.</w:t>
            </w:r>
          </w:p>
        </w:tc>
        <w:tc>
          <w:tcPr>
            <w:tcW w:w="715" w:type="pct"/>
            <w:shd w:val="clear" w:color="auto" w:fill="92D050"/>
            <w:vAlign w:val="bottom"/>
          </w:tcPr>
          <w:p w:rsidR="00761329" w:rsidRPr="004E063D" w:rsidRDefault="00761329" w:rsidP="00687ACB">
            <w:pPr>
              <w:spacing w:before="100" w:beforeAutospacing="1" w:after="100" w:afterAutospacing="1"/>
              <w:jc w:val="both"/>
              <w:rPr>
                <w:rFonts w:ascii="Calibri" w:hAnsi="Calibri" w:cs="Calibri"/>
                <w:color w:val="000000" w:themeColor="text1"/>
                <w:sz w:val="22"/>
                <w:szCs w:val="22"/>
              </w:rPr>
            </w:pPr>
            <w:r w:rsidRPr="004E063D">
              <w:rPr>
                <w:rFonts w:ascii="Calibri" w:hAnsi="Calibri" w:cs="Calibri"/>
                <w:color w:val="000000" w:themeColor="text1"/>
                <w:sz w:val="22"/>
                <w:szCs w:val="22"/>
              </w:rPr>
              <w:t>Veronique</w:t>
            </w:r>
          </w:p>
        </w:tc>
        <w:tc>
          <w:tcPr>
            <w:tcW w:w="666" w:type="pct"/>
            <w:shd w:val="clear" w:color="auto" w:fill="92D050"/>
            <w:vAlign w:val="bottom"/>
          </w:tcPr>
          <w:p w:rsidR="00761329" w:rsidRPr="004E063D" w:rsidRDefault="00761329" w:rsidP="00687ACB">
            <w:pPr>
              <w:spacing w:before="100" w:beforeAutospacing="1" w:after="100" w:afterAutospacing="1"/>
              <w:jc w:val="both"/>
              <w:rPr>
                <w:color w:val="000000" w:themeColor="text1"/>
              </w:rPr>
            </w:pPr>
            <w:proofErr w:type="spellStart"/>
            <w:r w:rsidRPr="004E063D">
              <w:rPr>
                <w:color w:val="000000" w:themeColor="text1"/>
              </w:rPr>
              <w:t>Peeters</w:t>
            </w:r>
            <w:proofErr w:type="spellEnd"/>
          </w:p>
        </w:tc>
        <w:tc>
          <w:tcPr>
            <w:tcW w:w="1383" w:type="pct"/>
            <w:shd w:val="clear" w:color="auto" w:fill="92D050"/>
            <w:vAlign w:val="bottom"/>
          </w:tcPr>
          <w:p w:rsidR="00761329" w:rsidRPr="004E063D" w:rsidRDefault="00761329" w:rsidP="00687ACB">
            <w:pPr>
              <w:spacing w:before="100" w:beforeAutospacing="1" w:after="100" w:afterAutospacing="1"/>
              <w:jc w:val="both"/>
              <w:rPr>
                <w:rFonts w:ascii="Calibri" w:hAnsi="Calibri" w:cs="Calibri"/>
                <w:color w:val="000000" w:themeColor="text1"/>
                <w:sz w:val="22"/>
                <w:szCs w:val="22"/>
              </w:rPr>
            </w:pPr>
            <w:r w:rsidRPr="004E063D">
              <w:rPr>
                <w:rFonts w:ascii="Calibri" w:hAnsi="Calibri" w:cs="Calibri"/>
                <w:color w:val="000000" w:themeColor="text1"/>
                <w:sz w:val="22"/>
                <w:szCs w:val="22"/>
              </w:rPr>
              <w:t>BNY Mellon</w:t>
            </w:r>
          </w:p>
        </w:tc>
        <w:tc>
          <w:tcPr>
            <w:tcW w:w="760" w:type="pct"/>
            <w:shd w:val="clear" w:color="auto" w:fill="92D050"/>
          </w:tcPr>
          <w:p w:rsidR="00761329" w:rsidRPr="004E063D" w:rsidRDefault="004E063D" w:rsidP="00687ACB">
            <w:pPr>
              <w:spacing w:before="100" w:beforeAutospacing="1" w:after="100" w:afterAutospacing="1"/>
              <w:jc w:val="center"/>
              <w:rPr>
                <w:rFonts w:ascii="Calibri" w:hAnsi="Calibri" w:cs="Calibri"/>
                <w:b/>
                <w:color w:val="000000" w:themeColor="text1"/>
                <w:sz w:val="22"/>
                <w:szCs w:val="22"/>
              </w:rPr>
            </w:pPr>
            <w:r w:rsidRPr="004E063D">
              <w:rPr>
                <w:rFonts w:ascii="Calibri" w:hAnsi="Calibri" w:cs="Calibri"/>
                <w:b/>
                <w:sz w:val="22"/>
                <w:szCs w:val="22"/>
              </w:rPr>
              <w:sym w:font="Wingdings 2" w:char="F050"/>
            </w:r>
          </w:p>
        </w:tc>
      </w:tr>
      <w:tr w:rsidR="004E063D" w:rsidRPr="004E063D" w:rsidTr="004E063D">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CH</w:t>
            </w:r>
          </w:p>
        </w:tc>
        <w:tc>
          <w:tcPr>
            <w:tcW w:w="333" w:type="pct"/>
            <w:shd w:val="clear" w:color="auto" w:fill="FFFFFF" w:themeFill="background1"/>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Michael</w:t>
            </w:r>
          </w:p>
        </w:tc>
        <w:tc>
          <w:tcPr>
            <w:tcW w:w="666" w:type="pct"/>
            <w:shd w:val="clear" w:color="auto" w:fill="FFFFFF" w:themeFill="background1"/>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Blumer</w:t>
            </w:r>
            <w:proofErr w:type="spellEnd"/>
          </w:p>
        </w:tc>
        <w:tc>
          <w:tcPr>
            <w:tcW w:w="1383" w:type="pct"/>
            <w:shd w:val="clear" w:color="auto" w:fill="FFFFFF" w:themeFill="background1"/>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Credit Suisse</w:t>
            </w:r>
          </w:p>
        </w:tc>
        <w:tc>
          <w:tcPr>
            <w:tcW w:w="760" w:type="pct"/>
            <w:shd w:val="clear" w:color="auto" w:fill="FFFFFF" w:themeFill="background1"/>
          </w:tcPr>
          <w:p w:rsidR="00761329" w:rsidRPr="004E063D" w:rsidRDefault="00761329" w:rsidP="00D30222">
            <w:pPr>
              <w:spacing w:before="100" w:beforeAutospacing="1" w:after="100" w:afterAutospacing="1"/>
              <w:jc w:val="center"/>
              <w:rPr>
                <w:rFonts w:ascii="Calibri" w:hAnsi="Calibri" w:cs="Calibri"/>
                <w:b/>
                <w:color w:val="808080" w:themeColor="background1" w:themeShade="80"/>
                <w:sz w:val="22"/>
                <w:szCs w:val="22"/>
              </w:rPr>
            </w:pP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Ms</w:t>
            </w:r>
            <w:proofErr w:type="spellEnd"/>
            <w:r w:rsidRPr="004E063D">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Andreana</w:t>
            </w:r>
            <w:proofErr w:type="spellEnd"/>
            <w:r w:rsidRPr="004E063D">
              <w:rPr>
                <w:rFonts w:ascii="Calibri" w:hAnsi="Calibri" w:cs="Calibri"/>
                <w:color w:val="808080" w:themeColor="background1" w:themeShade="80"/>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E063D" w:rsidRDefault="00761329" w:rsidP="00761329">
            <w:pPr>
              <w:spacing w:before="100" w:beforeAutospacing="1" w:after="100" w:afterAutospacing="1"/>
              <w:jc w:val="center"/>
              <w:rPr>
                <w:rFonts w:ascii="Calibri" w:hAnsi="Calibri" w:cs="Calibri"/>
                <w:b/>
                <w:color w:val="808080" w:themeColor="background1" w:themeShade="80"/>
                <w:sz w:val="22"/>
                <w:szCs w:val="22"/>
              </w:rPr>
            </w:pP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E063D" w:rsidRDefault="009F42B9" w:rsidP="00761329">
            <w:pPr>
              <w:spacing w:before="100" w:beforeAutospacing="1" w:after="100" w:afterAutospacing="1"/>
              <w:jc w:val="center"/>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Excused</w:t>
            </w: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Ms</w:t>
            </w:r>
            <w:proofErr w:type="spellEnd"/>
            <w:r w:rsidRPr="004E063D">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Ravn</w:t>
            </w:r>
            <w:proofErr w:type="spellEnd"/>
            <w:r w:rsidRPr="004E063D">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E063D" w:rsidRDefault="00761329" w:rsidP="00D30222">
            <w:pPr>
              <w:spacing w:before="100" w:beforeAutospacing="1" w:after="100" w:afterAutospacing="1"/>
              <w:jc w:val="center"/>
              <w:rPr>
                <w:rFonts w:ascii="Calibri" w:hAnsi="Calibri" w:cs="Calibri"/>
                <w:b/>
                <w:color w:val="808080" w:themeColor="background1" w:themeShade="80"/>
                <w:sz w:val="22"/>
                <w:szCs w:val="22"/>
              </w:rPr>
            </w:pP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Steimann</w:t>
            </w:r>
            <w:proofErr w:type="spellEnd"/>
            <w:r w:rsidRPr="004E063D">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E063D" w:rsidRDefault="00761329" w:rsidP="00761329">
            <w:pPr>
              <w:spacing w:before="100" w:beforeAutospacing="1" w:after="100" w:afterAutospacing="1"/>
              <w:jc w:val="center"/>
              <w:rPr>
                <w:rFonts w:ascii="Calibri" w:hAnsi="Calibri" w:cs="Calibri"/>
                <w:b/>
                <w:color w:val="808080" w:themeColor="background1" w:themeShade="80"/>
                <w:sz w:val="22"/>
                <w:szCs w:val="22"/>
              </w:rPr>
            </w:pPr>
          </w:p>
        </w:tc>
      </w:tr>
      <w:tr w:rsidR="004E063D" w:rsidRPr="004E063D" w:rsidTr="004E063D">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4E063D" w:rsidRDefault="00761329" w:rsidP="00D30222">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Ms</w:t>
            </w:r>
            <w:proofErr w:type="spellEnd"/>
            <w:r w:rsidRPr="004E063D">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Nordea</w:t>
            </w:r>
            <w:proofErr w:type="spellEnd"/>
            <w:r w:rsidRPr="004E063D">
              <w:rPr>
                <w:rFonts w:ascii="Calibri" w:hAnsi="Calibri" w:cs="Calibri"/>
                <w:color w:val="808080" w:themeColor="background1" w:themeShade="80"/>
                <w:sz w:val="22"/>
                <w:szCs w:val="22"/>
              </w:rPr>
              <w:t xml:space="preserve"> Bank </w:t>
            </w:r>
            <w:proofErr w:type="spellStart"/>
            <w:r w:rsidRPr="004E063D">
              <w:rPr>
                <w:rFonts w:ascii="Calibri" w:hAnsi="Calibri" w:cs="Calibri"/>
                <w:color w:val="808080" w:themeColor="background1" w:themeShade="80"/>
                <w:sz w:val="22"/>
                <w:szCs w:val="22"/>
              </w:rPr>
              <w:t>Plc</w:t>
            </w:r>
            <w:proofErr w:type="spellEnd"/>
            <w:r w:rsidRPr="004E063D">
              <w:rPr>
                <w:rFonts w:ascii="Calibri" w:hAnsi="Calibri" w:cs="Calibri"/>
                <w:color w:val="808080" w:themeColor="background1" w:themeShade="80"/>
                <w:sz w:val="22"/>
                <w:szCs w:val="22"/>
              </w:rPr>
              <w:t>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E063D" w:rsidRDefault="00761329" w:rsidP="00761329">
            <w:pPr>
              <w:spacing w:before="100" w:beforeAutospacing="1" w:after="100" w:afterAutospacing="1"/>
              <w:jc w:val="center"/>
              <w:rPr>
                <w:rFonts w:ascii="Calibri" w:hAnsi="Calibri" w:cs="Calibri"/>
                <w:b/>
                <w:color w:val="808080" w:themeColor="background1" w:themeShade="80"/>
                <w:sz w:val="22"/>
                <w:szCs w:val="22"/>
              </w:rPr>
            </w:pP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proofErr w:type="spellStart"/>
            <w:r w:rsidRPr="004E063D">
              <w:rPr>
                <w:rFonts w:ascii="Calibri" w:hAnsi="Calibri" w:cs="Calibri"/>
                <w:sz w:val="22"/>
                <w:szCs w:val="22"/>
              </w:rPr>
              <w:t>Phungtran</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4E063D" w:rsidRDefault="004E063D" w:rsidP="00D30222">
            <w:pPr>
              <w:spacing w:before="100" w:beforeAutospacing="1" w:after="100" w:afterAutospacing="1"/>
              <w:jc w:val="center"/>
              <w:rPr>
                <w:rFonts w:ascii="Calibri" w:hAnsi="Calibri" w:cs="Calibri"/>
                <w:b/>
                <w:sz w:val="22"/>
                <w:szCs w:val="22"/>
              </w:rPr>
            </w:pPr>
            <w:r w:rsidRPr="004E063D">
              <w:rPr>
                <w:rFonts w:ascii="Calibri" w:hAnsi="Calibri" w:cs="Calibri"/>
                <w:b/>
                <w:sz w:val="22"/>
                <w:szCs w:val="22"/>
              </w:rPr>
              <w:sym w:font="Wingdings 2" w:char="F050"/>
            </w: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Ms</w:t>
            </w:r>
            <w:proofErr w:type="spellEnd"/>
            <w:r w:rsidRPr="004E063D">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Yek</w:t>
            </w:r>
            <w:proofErr w:type="spellEnd"/>
            <w:r w:rsidRPr="004E063D">
              <w:rPr>
                <w:rFonts w:ascii="Calibri" w:hAnsi="Calibri" w:cs="Calibri"/>
                <w:color w:val="808080" w:themeColor="background1" w:themeShade="80"/>
                <w:sz w:val="22"/>
                <w:szCs w:val="22"/>
              </w:rPr>
              <w:t xml:space="preserve"> Ling </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E063D" w:rsidRDefault="00761329" w:rsidP="004E063D">
            <w:pPr>
              <w:spacing w:before="100" w:beforeAutospacing="1" w:after="100" w:afterAutospacing="1"/>
              <w:rPr>
                <w:rFonts w:ascii="Calibri" w:hAnsi="Calibri" w:cs="Calibri"/>
                <w:b/>
                <w:color w:val="808080" w:themeColor="background1" w:themeShade="80"/>
                <w:sz w:val="22"/>
                <w:szCs w:val="22"/>
              </w:rPr>
            </w:pP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Ms</w:t>
            </w:r>
            <w:proofErr w:type="spellEnd"/>
            <w:r w:rsidRPr="004E063D">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Deantoni</w:t>
            </w:r>
            <w:proofErr w:type="spellEnd"/>
            <w:r w:rsidRPr="004E063D">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E063D" w:rsidRDefault="00761329" w:rsidP="00276F9D">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E063D" w:rsidRDefault="00761329" w:rsidP="004E063D">
            <w:pPr>
              <w:spacing w:before="100" w:beforeAutospacing="1" w:after="100" w:afterAutospacing="1"/>
              <w:rPr>
                <w:rFonts w:ascii="Calibri" w:hAnsi="Calibri" w:cs="Calibri"/>
                <w:b/>
                <w:color w:val="808080" w:themeColor="background1" w:themeShade="80"/>
                <w:sz w:val="22"/>
                <w:szCs w:val="22"/>
              </w:rPr>
            </w:pP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Yamamoto</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413358"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Yasuo</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 </w:t>
            </w:r>
            <w:proofErr w:type="spellStart"/>
            <w:r w:rsidR="00413358" w:rsidRPr="002C1342">
              <w:rPr>
                <w:rFonts w:ascii="Calibri" w:hAnsi="Calibri" w:cs="Calibri"/>
                <w:color w:val="000000"/>
                <w:sz w:val="22"/>
                <w:szCs w:val="22"/>
              </w:rPr>
              <w:t>Oga</w:t>
            </w:r>
            <w:proofErr w:type="spellEnd"/>
            <w:r w:rsidR="00413358" w:rsidRPr="002C1342">
              <w:rPr>
                <w:rFonts w:ascii="Calibri" w:hAnsi="Calibri" w:cs="Calibri"/>
                <w:color w:val="000000"/>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LU</w:t>
            </w:r>
          </w:p>
        </w:tc>
        <w:tc>
          <w:tcPr>
            <w:tcW w:w="333" w:type="pct"/>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Mr.</w:t>
            </w:r>
          </w:p>
        </w:tc>
        <w:tc>
          <w:tcPr>
            <w:tcW w:w="715" w:type="pct"/>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Bernard</w:t>
            </w:r>
          </w:p>
        </w:tc>
        <w:tc>
          <w:tcPr>
            <w:tcW w:w="666" w:type="pct"/>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r w:rsidRPr="004E063D">
              <w:rPr>
                <w:rFonts w:ascii="Calibri" w:hAnsi="Calibri" w:cs="Calibri"/>
                <w:sz w:val="22"/>
                <w:szCs w:val="22"/>
              </w:rPr>
              <w:t>Lenelle</w:t>
            </w:r>
          </w:p>
        </w:tc>
        <w:tc>
          <w:tcPr>
            <w:tcW w:w="1383" w:type="pct"/>
            <w:shd w:val="clear" w:color="auto" w:fill="92D050"/>
            <w:vAlign w:val="bottom"/>
          </w:tcPr>
          <w:p w:rsidR="00761329" w:rsidRPr="004E063D" w:rsidRDefault="00761329" w:rsidP="00550DB3">
            <w:pPr>
              <w:spacing w:before="100" w:beforeAutospacing="1" w:after="100" w:afterAutospacing="1"/>
              <w:rPr>
                <w:rFonts w:ascii="Calibri" w:hAnsi="Calibri" w:cs="Calibri"/>
                <w:sz w:val="22"/>
                <w:szCs w:val="22"/>
              </w:rPr>
            </w:pPr>
            <w:proofErr w:type="spellStart"/>
            <w:r w:rsidRPr="004E063D">
              <w:rPr>
                <w:rFonts w:ascii="Calibri" w:hAnsi="Calibri" w:cs="Calibri"/>
                <w:sz w:val="22"/>
                <w:szCs w:val="22"/>
              </w:rPr>
              <w:t>Clearstream</w:t>
            </w:r>
            <w:proofErr w:type="spellEnd"/>
          </w:p>
        </w:tc>
        <w:tc>
          <w:tcPr>
            <w:tcW w:w="760" w:type="pct"/>
            <w:shd w:val="clear" w:color="auto" w:fill="92D050"/>
          </w:tcPr>
          <w:p w:rsidR="00761329" w:rsidRPr="004E063D" w:rsidRDefault="004E063D" w:rsidP="00D30222">
            <w:pPr>
              <w:spacing w:before="100" w:beforeAutospacing="1" w:after="100" w:afterAutospacing="1"/>
              <w:jc w:val="center"/>
              <w:rPr>
                <w:rFonts w:ascii="Calibri" w:hAnsi="Calibri" w:cs="Calibri"/>
                <w:sz w:val="22"/>
                <w:szCs w:val="22"/>
              </w:rPr>
            </w:pPr>
            <w:r w:rsidRPr="00761329">
              <w:rPr>
                <w:rFonts w:ascii="Calibri" w:hAnsi="Calibri" w:cs="Calibri"/>
                <w:b/>
                <w:color w:val="000000"/>
                <w:sz w:val="22"/>
                <w:szCs w:val="22"/>
              </w:rPr>
              <w:sym w:font="Wingdings 2" w:char="F050"/>
            </w: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92D050"/>
            <w:vAlign w:val="bottom"/>
          </w:tcPr>
          <w:p w:rsidR="00761329" w:rsidRPr="007E0392" w:rsidRDefault="00761329" w:rsidP="0009689B">
            <w:pPr>
              <w:spacing w:before="100" w:beforeAutospacing="1" w:after="100" w:afterAutospacing="1"/>
              <w:rPr>
                <w:rFonts w:ascii="Calibri" w:hAnsi="Calibri" w:cs="Calibri"/>
                <w:sz w:val="22"/>
                <w:szCs w:val="22"/>
              </w:rPr>
            </w:pPr>
            <w:r w:rsidRPr="007E0392">
              <w:rPr>
                <w:rFonts w:ascii="Calibri" w:hAnsi="Calibri" w:cs="Calibri"/>
                <w:sz w:val="22"/>
                <w:szCs w:val="22"/>
              </w:rPr>
              <w:t>MDPUG</w:t>
            </w:r>
          </w:p>
        </w:tc>
        <w:tc>
          <w:tcPr>
            <w:tcW w:w="333" w:type="pct"/>
            <w:shd w:val="clear" w:color="auto" w:fill="92D050"/>
            <w:vAlign w:val="bottom"/>
          </w:tcPr>
          <w:p w:rsidR="00761329" w:rsidRPr="007E0392" w:rsidRDefault="00761329" w:rsidP="0009689B">
            <w:pPr>
              <w:spacing w:before="100" w:beforeAutospacing="1" w:after="100" w:afterAutospacing="1"/>
              <w:rPr>
                <w:rFonts w:ascii="Calibri" w:hAnsi="Calibri" w:cs="Calibri"/>
                <w:sz w:val="22"/>
                <w:szCs w:val="22"/>
              </w:rPr>
            </w:pPr>
            <w:r w:rsidRPr="007E0392">
              <w:rPr>
                <w:rFonts w:ascii="Calibri" w:hAnsi="Calibri" w:cs="Calibri"/>
                <w:sz w:val="22"/>
                <w:szCs w:val="22"/>
              </w:rPr>
              <w:t>Mr.</w:t>
            </w:r>
          </w:p>
        </w:tc>
        <w:tc>
          <w:tcPr>
            <w:tcW w:w="715" w:type="pct"/>
            <w:shd w:val="clear" w:color="auto" w:fill="92D050"/>
            <w:vAlign w:val="bottom"/>
          </w:tcPr>
          <w:p w:rsidR="00761329" w:rsidRPr="007E0392" w:rsidRDefault="00761329" w:rsidP="0009689B">
            <w:pPr>
              <w:spacing w:before="100" w:beforeAutospacing="1" w:after="100" w:afterAutospacing="1"/>
              <w:rPr>
                <w:rFonts w:ascii="Calibri" w:hAnsi="Calibri" w:cs="Calibri"/>
                <w:sz w:val="22"/>
                <w:szCs w:val="22"/>
              </w:rPr>
            </w:pPr>
            <w:r w:rsidRPr="007E0392">
              <w:rPr>
                <w:rFonts w:ascii="Calibri" w:hAnsi="Calibri" w:cs="Calibri"/>
                <w:sz w:val="22"/>
                <w:szCs w:val="22"/>
              </w:rPr>
              <w:t>Peter</w:t>
            </w:r>
          </w:p>
        </w:tc>
        <w:tc>
          <w:tcPr>
            <w:tcW w:w="666" w:type="pct"/>
            <w:shd w:val="clear" w:color="auto" w:fill="92D050"/>
            <w:vAlign w:val="bottom"/>
          </w:tcPr>
          <w:p w:rsidR="00761329" w:rsidRPr="007E0392" w:rsidRDefault="00761329" w:rsidP="0009689B">
            <w:pPr>
              <w:spacing w:before="100" w:beforeAutospacing="1" w:after="100" w:afterAutospacing="1"/>
              <w:rPr>
                <w:rFonts w:ascii="Calibri" w:hAnsi="Calibri" w:cs="Calibri"/>
                <w:sz w:val="22"/>
                <w:szCs w:val="22"/>
              </w:rPr>
            </w:pPr>
            <w:r w:rsidRPr="007E0392">
              <w:rPr>
                <w:rFonts w:ascii="Calibri" w:hAnsi="Calibri" w:cs="Calibri"/>
                <w:sz w:val="22"/>
                <w:szCs w:val="22"/>
              </w:rPr>
              <w:t>Hinds</w:t>
            </w:r>
          </w:p>
        </w:tc>
        <w:tc>
          <w:tcPr>
            <w:tcW w:w="1383" w:type="pct"/>
            <w:shd w:val="clear" w:color="auto" w:fill="92D050"/>
            <w:vAlign w:val="bottom"/>
          </w:tcPr>
          <w:p w:rsidR="00761329" w:rsidRPr="007E0392" w:rsidRDefault="00761329" w:rsidP="0009689B">
            <w:pPr>
              <w:spacing w:before="100" w:beforeAutospacing="1" w:after="100" w:afterAutospacing="1"/>
              <w:rPr>
                <w:rFonts w:ascii="Calibri" w:hAnsi="Calibri" w:cs="Calibri"/>
                <w:sz w:val="22"/>
                <w:szCs w:val="22"/>
              </w:rPr>
            </w:pPr>
            <w:r w:rsidRPr="007E0392">
              <w:rPr>
                <w:rFonts w:ascii="Calibri" w:hAnsi="Calibri" w:cs="Calibri"/>
                <w:sz w:val="22"/>
                <w:szCs w:val="22"/>
              </w:rPr>
              <w:t>MDPUG / Interactive Data</w:t>
            </w:r>
          </w:p>
        </w:tc>
        <w:tc>
          <w:tcPr>
            <w:tcW w:w="760" w:type="pct"/>
            <w:shd w:val="clear" w:color="auto" w:fill="92D050"/>
          </w:tcPr>
          <w:p w:rsidR="00761329" w:rsidRPr="007E0392" w:rsidRDefault="007E0392" w:rsidP="00761329">
            <w:pPr>
              <w:spacing w:before="100" w:beforeAutospacing="1" w:after="100" w:afterAutospacing="1"/>
              <w:jc w:val="center"/>
              <w:rPr>
                <w:rFonts w:ascii="Calibri" w:hAnsi="Calibri" w:cs="Calibri"/>
                <w:sz w:val="22"/>
                <w:szCs w:val="22"/>
              </w:rPr>
            </w:pPr>
            <w:r w:rsidRPr="00761329">
              <w:rPr>
                <w:rFonts w:ascii="Calibri" w:hAnsi="Calibri" w:cs="Calibri"/>
                <w:b/>
                <w:color w:val="000000"/>
                <w:sz w:val="22"/>
                <w:szCs w:val="22"/>
              </w:rPr>
              <w:sym w:font="Wingdings 2" w:char="F050"/>
            </w: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FFFFFF" w:themeFill="background1"/>
            <w:vAlign w:val="bottom"/>
          </w:tcPr>
          <w:p w:rsidR="00761329" w:rsidRPr="007E0392" w:rsidRDefault="00761329" w:rsidP="007E1B7E">
            <w:pPr>
              <w:spacing w:before="100" w:beforeAutospacing="1" w:after="100" w:afterAutospacing="1"/>
              <w:rPr>
                <w:rFonts w:ascii="Calibri" w:hAnsi="Calibri" w:cs="Calibri"/>
                <w:color w:val="A6A6A6" w:themeColor="background1" w:themeShade="A6"/>
                <w:sz w:val="22"/>
                <w:szCs w:val="22"/>
              </w:rPr>
            </w:pPr>
            <w:r w:rsidRPr="007E0392">
              <w:rPr>
                <w:rFonts w:ascii="Calibri" w:hAnsi="Calibri" w:cs="Calibri"/>
                <w:color w:val="A6A6A6" w:themeColor="background1" w:themeShade="A6"/>
                <w:sz w:val="22"/>
                <w:szCs w:val="22"/>
              </w:rPr>
              <w:t>MDPUG</w:t>
            </w:r>
          </w:p>
        </w:tc>
        <w:tc>
          <w:tcPr>
            <w:tcW w:w="333" w:type="pct"/>
            <w:shd w:val="clear" w:color="auto" w:fill="FFFFFF" w:themeFill="background1"/>
            <w:vAlign w:val="bottom"/>
          </w:tcPr>
          <w:p w:rsidR="00761329" w:rsidRPr="007E0392" w:rsidRDefault="00761329" w:rsidP="00550DB3">
            <w:pPr>
              <w:spacing w:before="100" w:beforeAutospacing="1" w:after="100" w:afterAutospacing="1"/>
              <w:rPr>
                <w:rFonts w:ascii="Calibri" w:hAnsi="Calibri" w:cs="Calibri"/>
                <w:color w:val="A6A6A6" w:themeColor="background1" w:themeShade="A6"/>
                <w:sz w:val="22"/>
                <w:szCs w:val="22"/>
              </w:rPr>
            </w:pPr>
            <w:r w:rsidRPr="007E0392">
              <w:rPr>
                <w:rFonts w:ascii="Calibri" w:hAnsi="Calibri" w:cs="Calibri"/>
                <w:color w:val="A6A6A6" w:themeColor="background1" w:themeShade="A6"/>
                <w:sz w:val="22"/>
                <w:szCs w:val="22"/>
              </w:rPr>
              <w:t>Mrs.</w:t>
            </w:r>
          </w:p>
        </w:tc>
        <w:tc>
          <w:tcPr>
            <w:tcW w:w="715" w:type="pct"/>
            <w:shd w:val="clear" w:color="auto" w:fill="FFFFFF" w:themeFill="background1"/>
            <w:vAlign w:val="bottom"/>
          </w:tcPr>
          <w:p w:rsidR="00761329" w:rsidRPr="007E0392" w:rsidRDefault="00761329" w:rsidP="00550DB3">
            <w:pPr>
              <w:spacing w:before="100" w:beforeAutospacing="1" w:after="100" w:afterAutospacing="1"/>
              <w:rPr>
                <w:color w:val="A6A6A6" w:themeColor="background1" w:themeShade="A6"/>
              </w:rPr>
            </w:pPr>
            <w:r w:rsidRPr="007E0392">
              <w:rPr>
                <w:color w:val="A6A6A6" w:themeColor="background1" w:themeShade="A6"/>
              </w:rPr>
              <w:t>Laura</w:t>
            </w:r>
          </w:p>
        </w:tc>
        <w:tc>
          <w:tcPr>
            <w:tcW w:w="666" w:type="pct"/>
            <w:shd w:val="clear" w:color="auto" w:fill="FFFFFF" w:themeFill="background1"/>
            <w:vAlign w:val="bottom"/>
          </w:tcPr>
          <w:p w:rsidR="00761329" w:rsidRPr="007E0392" w:rsidRDefault="00761329" w:rsidP="00550DB3">
            <w:pPr>
              <w:spacing w:before="100" w:beforeAutospacing="1" w:after="100" w:afterAutospacing="1"/>
              <w:rPr>
                <w:color w:val="A6A6A6" w:themeColor="background1" w:themeShade="A6"/>
              </w:rPr>
            </w:pPr>
            <w:r w:rsidRPr="007E0392">
              <w:rPr>
                <w:color w:val="A6A6A6" w:themeColor="background1" w:themeShade="A6"/>
              </w:rPr>
              <w:t>Fuller</w:t>
            </w:r>
          </w:p>
        </w:tc>
        <w:tc>
          <w:tcPr>
            <w:tcW w:w="1383" w:type="pct"/>
            <w:shd w:val="clear" w:color="auto" w:fill="FFFFFF" w:themeFill="background1"/>
            <w:vAlign w:val="bottom"/>
          </w:tcPr>
          <w:p w:rsidR="00761329" w:rsidRPr="007E0392" w:rsidRDefault="00761329" w:rsidP="00550DB3">
            <w:pPr>
              <w:spacing w:before="100" w:beforeAutospacing="1" w:after="100" w:afterAutospacing="1"/>
              <w:rPr>
                <w:color w:val="A6A6A6" w:themeColor="background1" w:themeShade="A6"/>
              </w:rPr>
            </w:pPr>
            <w:proofErr w:type="spellStart"/>
            <w:r w:rsidRPr="007E0392">
              <w:rPr>
                <w:color w:val="A6A6A6" w:themeColor="background1" w:themeShade="A6"/>
              </w:rPr>
              <w:t>Telekurs</w:t>
            </w:r>
            <w:proofErr w:type="spellEnd"/>
          </w:p>
        </w:tc>
        <w:tc>
          <w:tcPr>
            <w:tcW w:w="760" w:type="pct"/>
            <w:shd w:val="clear" w:color="auto" w:fill="FFFFFF" w:themeFill="background1"/>
          </w:tcPr>
          <w:p w:rsidR="00761329" w:rsidRPr="007E0392" w:rsidRDefault="007E0392" w:rsidP="00D30222">
            <w:pPr>
              <w:spacing w:before="100" w:beforeAutospacing="1" w:after="100" w:afterAutospacing="1"/>
              <w:jc w:val="center"/>
              <w:rPr>
                <w:rFonts w:ascii="Calibri" w:hAnsi="Calibri" w:cs="Calibri"/>
                <w:b/>
                <w:color w:val="A6A6A6" w:themeColor="background1" w:themeShade="A6"/>
                <w:sz w:val="22"/>
                <w:szCs w:val="22"/>
              </w:rPr>
            </w:pPr>
            <w:r w:rsidRPr="007E0392">
              <w:rPr>
                <w:rFonts w:ascii="Calibri" w:hAnsi="Calibri" w:cs="Calibri"/>
                <w:b/>
                <w:color w:val="A6A6A6" w:themeColor="background1" w:themeShade="A6"/>
                <w:sz w:val="22"/>
                <w:szCs w:val="22"/>
              </w:rPr>
              <w:t>Excused</w:t>
            </w:r>
          </w:p>
        </w:tc>
      </w:tr>
      <w:tr w:rsidR="00761329"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 xml:space="preserve">van der </w:t>
            </w:r>
            <w:proofErr w:type="spellStart"/>
            <w:r w:rsidRPr="00761329">
              <w:rPr>
                <w:color w:val="A6A6A6" w:themeColor="background1" w:themeShade="A6"/>
              </w:rPr>
              <w:t>Velpen</w:t>
            </w:r>
            <w:proofErr w:type="spellEnd"/>
            <w:r w:rsidRPr="00761329">
              <w:rPr>
                <w:color w:val="A6A6A6" w:themeColor="background1" w:themeShade="A6"/>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b/>
                <w:color w:val="A6A6A6" w:themeColor="background1" w:themeShade="A6"/>
              </w:rPr>
            </w:pP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center"/>
          </w:tcPr>
          <w:p w:rsidR="00761329" w:rsidRPr="004E063D" w:rsidRDefault="00761329" w:rsidP="00420881">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NO</w:t>
            </w:r>
          </w:p>
        </w:tc>
        <w:tc>
          <w:tcPr>
            <w:tcW w:w="333" w:type="pct"/>
            <w:shd w:val="clear" w:color="auto" w:fill="auto"/>
            <w:vAlign w:val="center"/>
          </w:tcPr>
          <w:p w:rsidR="00761329" w:rsidRPr="004E063D" w:rsidRDefault="00761329" w:rsidP="00420881">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Mr.</w:t>
            </w:r>
          </w:p>
        </w:tc>
        <w:tc>
          <w:tcPr>
            <w:tcW w:w="715" w:type="pct"/>
            <w:shd w:val="clear" w:color="auto" w:fill="auto"/>
            <w:vAlign w:val="center"/>
          </w:tcPr>
          <w:p w:rsidR="00761329" w:rsidRPr="004E063D" w:rsidRDefault="00761329" w:rsidP="00420881">
            <w:pPr>
              <w:spacing w:before="100" w:beforeAutospacing="1" w:after="100" w:afterAutospacing="1"/>
              <w:rPr>
                <w:color w:val="808080" w:themeColor="background1" w:themeShade="80"/>
              </w:rPr>
            </w:pPr>
            <w:r w:rsidRPr="004E063D">
              <w:rPr>
                <w:color w:val="808080" w:themeColor="background1" w:themeShade="80"/>
              </w:rPr>
              <w:t>Hans Marti</w:t>
            </w:r>
            <w:r w:rsidR="004E063D">
              <w:rPr>
                <w:color w:val="808080" w:themeColor="background1" w:themeShade="80"/>
              </w:rPr>
              <w:t>n</w:t>
            </w:r>
          </w:p>
        </w:tc>
        <w:tc>
          <w:tcPr>
            <w:tcW w:w="666" w:type="pct"/>
            <w:shd w:val="clear" w:color="auto" w:fill="auto"/>
            <w:vAlign w:val="center"/>
          </w:tcPr>
          <w:p w:rsidR="00761329" w:rsidRPr="004E063D" w:rsidRDefault="00761329" w:rsidP="00420881">
            <w:pPr>
              <w:spacing w:before="100" w:beforeAutospacing="1" w:after="100" w:afterAutospacing="1"/>
              <w:rPr>
                <w:color w:val="808080" w:themeColor="background1" w:themeShade="80"/>
              </w:rPr>
            </w:pPr>
            <w:proofErr w:type="spellStart"/>
            <w:r w:rsidRPr="004E063D">
              <w:rPr>
                <w:color w:val="808080" w:themeColor="background1" w:themeShade="80"/>
              </w:rPr>
              <w:t>Aulie</w:t>
            </w:r>
            <w:proofErr w:type="spellEnd"/>
          </w:p>
        </w:tc>
        <w:tc>
          <w:tcPr>
            <w:tcW w:w="1383" w:type="pct"/>
            <w:shd w:val="clear" w:color="auto" w:fill="auto"/>
            <w:vAlign w:val="center"/>
          </w:tcPr>
          <w:p w:rsidR="00761329" w:rsidRPr="004E063D" w:rsidRDefault="00761329" w:rsidP="00420881">
            <w:pPr>
              <w:spacing w:before="100" w:beforeAutospacing="1" w:after="100" w:afterAutospacing="1"/>
              <w:rPr>
                <w:color w:val="808080" w:themeColor="background1" w:themeShade="80"/>
              </w:rPr>
            </w:pPr>
            <w:r w:rsidRPr="004E063D">
              <w:rPr>
                <w:color w:val="808080" w:themeColor="background1" w:themeShade="80"/>
              </w:rPr>
              <w:t>DNB Bank</w:t>
            </w:r>
          </w:p>
        </w:tc>
        <w:tc>
          <w:tcPr>
            <w:tcW w:w="760" w:type="pct"/>
            <w:shd w:val="clear" w:color="auto" w:fill="auto"/>
            <w:vAlign w:val="center"/>
          </w:tcPr>
          <w:p w:rsidR="00761329" w:rsidRPr="004E063D" w:rsidRDefault="00761329" w:rsidP="004E063D">
            <w:pPr>
              <w:spacing w:before="100" w:beforeAutospacing="1" w:after="100" w:afterAutospacing="1"/>
              <w:rPr>
                <w:rFonts w:ascii="Calibri" w:hAnsi="Calibri" w:cs="Calibri"/>
                <w:b/>
                <w:color w:val="808080" w:themeColor="background1" w:themeShade="80"/>
                <w:sz w:val="22"/>
                <w:szCs w:val="22"/>
              </w:rPr>
            </w:pP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NO</w:t>
            </w:r>
          </w:p>
        </w:tc>
        <w:tc>
          <w:tcPr>
            <w:tcW w:w="333" w:type="pct"/>
            <w:shd w:val="clear" w:color="auto" w:fill="auto"/>
            <w:vAlign w:val="bottom"/>
          </w:tcPr>
          <w:p w:rsidR="00761329" w:rsidRPr="004E063D" w:rsidRDefault="00761329"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 xml:space="preserve">Mr. </w:t>
            </w:r>
          </w:p>
        </w:tc>
        <w:tc>
          <w:tcPr>
            <w:tcW w:w="715" w:type="pct"/>
            <w:shd w:val="clear" w:color="auto" w:fill="auto"/>
            <w:vAlign w:val="bottom"/>
          </w:tcPr>
          <w:p w:rsidR="00761329" w:rsidRPr="004E063D" w:rsidRDefault="00761329" w:rsidP="00550DB3">
            <w:pPr>
              <w:spacing w:before="100" w:beforeAutospacing="1" w:after="100" w:afterAutospacing="1"/>
              <w:rPr>
                <w:color w:val="808080" w:themeColor="background1" w:themeShade="80"/>
              </w:rPr>
            </w:pPr>
            <w:r w:rsidRPr="004E063D">
              <w:rPr>
                <w:color w:val="808080" w:themeColor="background1" w:themeShade="80"/>
              </w:rPr>
              <w:t>Alexander</w:t>
            </w:r>
          </w:p>
        </w:tc>
        <w:tc>
          <w:tcPr>
            <w:tcW w:w="666" w:type="pct"/>
            <w:shd w:val="clear" w:color="auto" w:fill="auto"/>
            <w:vAlign w:val="bottom"/>
          </w:tcPr>
          <w:p w:rsidR="00761329" w:rsidRPr="004E063D" w:rsidRDefault="00761329" w:rsidP="00550DB3">
            <w:pPr>
              <w:spacing w:before="100" w:beforeAutospacing="1" w:after="100" w:afterAutospacing="1"/>
              <w:rPr>
                <w:color w:val="808080" w:themeColor="background1" w:themeShade="80"/>
              </w:rPr>
            </w:pPr>
            <w:proofErr w:type="spellStart"/>
            <w:r w:rsidRPr="004E063D">
              <w:rPr>
                <w:color w:val="808080" w:themeColor="background1" w:themeShade="80"/>
              </w:rPr>
              <w:t>Wathne</w:t>
            </w:r>
            <w:proofErr w:type="spellEnd"/>
          </w:p>
        </w:tc>
        <w:tc>
          <w:tcPr>
            <w:tcW w:w="1383" w:type="pct"/>
            <w:shd w:val="clear" w:color="auto" w:fill="auto"/>
            <w:vAlign w:val="bottom"/>
          </w:tcPr>
          <w:p w:rsidR="00761329" w:rsidRPr="004E063D" w:rsidRDefault="00761329" w:rsidP="00550DB3">
            <w:pPr>
              <w:spacing w:before="100" w:beforeAutospacing="1" w:after="100" w:afterAutospacing="1"/>
              <w:rPr>
                <w:color w:val="808080" w:themeColor="background1" w:themeShade="80"/>
              </w:rPr>
            </w:pPr>
            <w:proofErr w:type="spellStart"/>
            <w:r w:rsidRPr="004E063D">
              <w:rPr>
                <w:color w:val="808080" w:themeColor="background1" w:themeShade="80"/>
              </w:rPr>
              <w:t>Nordea</w:t>
            </w:r>
            <w:proofErr w:type="spellEnd"/>
          </w:p>
        </w:tc>
        <w:tc>
          <w:tcPr>
            <w:tcW w:w="760" w:type="pct"/>
            <w:shd w:val="clear" w:color="auto" w:fill="auto"/>
          </w:tcPr>
          <w:p w:rsidR="00761329" w:rsidRPr="004E063D" w:rsidRDefault="00761329" w:rsidP="00761329">
            <w:pPr>
              <w:spacing w:before="100" w:beforeAutospacing="1" w:after="100" w:afterAutospacing="1"/>
              <w:jc w:val="center"/>
              <w:rPr>
                <w:b/>
                <w:color w:val="808080" w:themeColor="background1" w:themeShade="80"/>
              </w:rPr>
            </w:pP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761329" w:rsidRPr="009F42B9" w:rsidRDefault="00761329" w:rsidP="00550DB3">
            <w:pPr>
              <w:spacing w:before="100" w:beforeAutospacing="1" w:after="100" w:afterAutospacing="1"/>
              <w:rPr>
                <w:rFonts w:ascii="Calibri" w:hAnsi="Calibri" w:cs="Calibri"/>
                <w:color w:val="000000" w:themeColor="text1"/>
                <w:sz w:val="22"/>
                <w:szCs w:val="22"/>
              </w:rPr>
            </w:pPr>
            <w:r w:rsidRPr="009F42B9">
              <w:rPr>
                <w:rFonts w:ascii="Calibri" w:hAnsi="Calibri" w:cs="Calibri"/>
                <w:color w:val="000000" w:themeColor="text1"/>
                <w:sz w:val="22"/>
                <w:szCs w:val="22"/>
              </w:rPr>
              <w:t>RU</w:t>
            </w:r>
          </w:p>
        </w:tc>
        <w:tc>
          <w:tcPr>
            <w:tcW w:w="333" w:type="pct"/>
            <w:shd w:val="clear" w:color="auto" w:fill="92D050"/>
            <w:vAlign w:val="bottom"/>
          </w:tcPr>
          <w:p w:rsidR="00761329" w:rsidRPr="009F42B9" w:rsidRDefault="00761329" w:rsidP="00550DB3">
            <w:pPr>
              <w:spacing w:before="100" w:beforeAutospacing="1" w:after="100" w:afterAutospacing="1"/>
              <w:rPr>
                <w:rFonts w:ascii="Calibri" w:hAnsi="Calibri" w:cs="Calibri"/>
                <w:color w:val="000000" w:themeColor="text1"/>
                <w:sz w:val="22"/>
                <w:szCs w:val="22"/>
              </w:rPr>
            </w:pPr>
            <w:proofErr w:type="spellStart"/>
            <w:r w:rsidRPr="009F42B9">
              <w:rPr>
                <w:rFonts w:ascii="Calibri" w:hAnsi="Calibri" w:cs="Calibri"/>
                <w:color w:val="000000" w:themeColor="text1"/>
                <w:sz w:val="22"/>
                <w:szCs w:val="22"/>
              </w:rPr>
              <w:t>Mrs</w:t>
            </w:r>
            <w:proofErr w:type="spellEnd"/>
          </w:p>
        </w:tc>
        <w:tc>
          <w:tcPr>
            <w:tcW w:w="715" w:type="pct"/>
            <w:shd w:val="clear" w:color="auto" w:fill="92D050"/>
            <w:vAlign w:val="bottom"/>
          </w:tcPr>
          <w:p w:rsidR="00761329" w:rsidRPr="009F42B9" w:rsidRDefault="00761329" w:rsidP="00550DB3">
            <w:pPr>
              <w:spacing w:before="100" w:beforeAutospacing="1" w:after="100" w:afterAutospacing="1"/>
              <w:rPr>
                <w:rFonts w:ascii="Calibri" w:hAnsi="Calibri" w:cs="Calibri"/>
                <w:color w:val="000000" w:themeColor="text1"/>
                <w:sz w:val="22"/>
                <w:szCs w:val="22"/>
              </w:rPr>
            </w:pPr>
            <w:r w:rsidRPr="009F42B9">
              <w:rPr>
                <w:rFonts w:ascii="Calibri" w:hAnsi="Calibri" w:cs="Calibri"/>
                <w:color w:val="000000" w:themeColor="text1"/>
                <w:sz w:val="22"/>
                <w:szCs w:val="22"/>
              </w:rPr>
              <w:t>Elena</w:t>
            </w:r>
          </w:p>
        </w:tc>
        <w:tc>
          <w:tcPr>
            <w:tcW w:w="666" w:type="pct"/>
            <w:shd w:val="clear" w:color="auto" w:fill="92D050"/>
            <w:vAlign w:val="bottom"/>
          </w:tcPr>
          <w:p w:rsidR="00761329" w:rsidRPr="009F42B9" w:rsidRDefault="00761329" w:rsidP="00550DB3">
            <w:pPr>
              <w:spacing w:before="100" w:beforeAutospacing="1" w:after="100" w:afterAutospacing="1"/>
              <w:rPr>
                <w:rFonts w:ascii="Calibri" w:hAnsi="Calibri" w:cs="Calibri"/>
                <w:color w:val="000000" w:themeColor="text1"/>
                <w:sz w:val="22"/>
                <w:szCs w:val="22"/>
              </w:rPr>
            </w:pPr>
            <w:proofErr w:type="spellStart"/>
            <w:r w:rsidRPr="009F42B9">
              <w:rPr>
                <w:rFonts w:ascii="Calibri" w:hAnsi="Calibri" w:cs="Calibri"/>
                <w:color w:val="000000" w:themeColor="text1"/>
                <w:sz w:val="22"/>
                <w:szCs w:val="22"/>
              </w:rPr>
              <w:t>Solovyeva</w:t>
            </w:r>
            <w:proofErr w:type="spellEnd"/>
          </w:p>
        </w:tc>
        <w:tc>
          <w:tcPr>
            <w:tcW w:w="1383" w:type="pct"/>
            <w:shd w:val="clear" w:color="auto" w:fill="92D050"/>
            <w:vAlign w:val="bottom"/>
          </w:tcPr>
          <w:p w:rsidR="00761329" w:rsidRPr="009F42B9" w:rsidRDefault="00761329" w:rsidP="00550DB3">
            <w:pPr>
              <w:spacing w:before="100" w:beforeAutospacing="1" w:after="100" w:afterAutospacing="1"/>
              <w:rPr>
                <w:rFonts w:ascii="Calibri" w:hAnsi="Calibri" w:cs="Calibri"/>
                <w:color w:val="000000" w:themeColor="text1"/>
                <w:sz w:val="22"/>
                <w:szCs w:val="22"/>
              </w:rPr>
            </w:pPr>
            <w:r w:rsidRPr="009F42B9">
              <w:rPr>
                <w:rFonts w:ascii="Calibri" w:hAnsi="Calibri" w:cs="Calibri"/>
                <w:color w:val="000000" w:themeColor="text1"/>
                <w:sz w:val="22"/>
                <w:szCs w:val="22"/>
              </w:rPr>
              <w:t>NSD</w:t>
            </w:r>
          </w:p>
        </w:tc>
        <w:tc>
          <w:tcPr>
            <w:tcW w:w="760" w:type="pct"/>
            <w:shd w:val="clear" w:color="auto" w:fill="92D050"/>
          </w:tcPr>
          <w:p w:rsidR="00761329" w:rsidRPr="009F42B9" w:rsidRDefault="009F42B9" w:rsidP="00D30222">
            <w:pPr>
              <w:spacing w:before="100" w:beforeAutospacing="1" w:after="100" w:afterAutospacing="1"/>
              <w:jc w:val="center"/>
              <w:rPr>
                <w:rFonts w:ascii="Calibri" w:hAnsi="Calibri" w:cs="Calibri"/>
                <w:b/>
                <w:color w:val="000000" w:themeColor="text1"/>
                <w:sz w:val="22"/>
                <w:szCs w:val="22"/>
              </w:rPr>
            </w:pPr>
            <w:r w:rsidRPr="00761329">
              <w:rPr>
                <w:rFonts w:ascii="Calibri" w:hAnsi="Calibri" w:cs="Calibri"/>
                <w:b/>
                <w:color w:val="000000"/>
                <w:sz w:val="22"/>
                <w:szCs w:val="22"/>
              </w:rPr>
              <w:sym w:font="Wingdings 2" w:char="F050"/>
            </w:r>
          </w:p>
        </w:tc>
      </w:tr>
      <w:tr w:rsidR="00FD4E80"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D4E80" w:rsidRPr="00674DF6" w:rsidRDefault="00FD4E80"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FD4E80" w:rsidRPr="00687ACB" w:rsidRDefault="00FD4E80"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 xml:space="preserve">RU </w:t>
            </w:r>
          </w:p>
        </w:tc>
        <w:tc>
          <w:tcPr>
            <w:tcW w:w="333" w:type="pct"/>
            <w:shd w:val="clear" w:color="auto" w:fill="auto"/>
            <w:vAlign w:val="bottom"/>
          </w:tcPr>
          <w:p w:rsidR="00FD4E80" w:rsidRPr="00687ACB" w:rsidRDefault="00FD4E80"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Mrs</w:t>
            </w:r>
            <w:proofErr w:type="spellEnd"/>
          </w:p>
        </w:tc>
        <w:tc>
          <w:tcPr>
            <w:tcW w:w="715" w:type="pct"/>
            <w:shd w:val="clear" w:color="auto" w:fill="auto"/>
            <w:vAlign w:val="bottom"/>
          </w:tcPr>
          <w:p w:rsidR="00FD4E80" w:rsidRPr="00687ACB" w:rsidRDefault="00FD4E80" w:rsidP="00550DB3">
            <w:pPr>
              <w:spacing w:before="100" w:beforeAutospacing="1" w:after="100" w:afterAutospacing="1"/>
              <w:rPr>
                <w:rFonts w:ascii="Calibri" w:hAnsi="Calibri" w:cs="Calibri"/>
                <w:color w:val="A6A6A6" w:themeColor="background1" w:themeShade="A6"/>
                <w:sz w:val="22"/>
                <w:szCs w:val="22"/>
              </w:rPr>
            </w:pPr>
            <w:r w:rsidRPr="00687ACB">
              <w:rPr>
                <w:rFonts w:ascii="Calibri" w:hAnsi="Calibri" w:cs="Calibri"/>
                <w:color w:val="A6A6A6" w:themeColor="background1" w:themeShade="A6"/>
                <w:sz w:val="22"/>
                <w:szCs w:val="22"/>
              </w:rPr>
              <w:t>Sofia</w:t>
            </w:r>
          </w:p>
        </w:tc>
        <w:tc>
          <w:tcPr>
            <w:tcW w:w="666" w:type="pct"/>
            <w:shd w:val="clear" w:color="auto" w:fill="auto"/>
            <w:vAlign w:val="bottom"/>
          </w:tcPr>
          <w:p w:rsidR="00FD4E80" w:rsidRPr="00687ACB" w:rsidRDefault="00D95A95" w:rsidP="00550DB3">
            <w:pPr>
              <w:spacing w:before="100" w:beforeAutospacing="1" w:after="100" w:afterAutospacing="1"/>
              <w:rPr>
                <w:rFonts w:asciiTheme="minorHAnsi" w:hAnsiTheme="minorHAnsi" w:cstheme="minorHAnsi"/>
                <w:color w:val="A6A6A6" w:themeColor="background1" w:themeShade="A6"/>
                <w:sz w:val="22"/>
                <w:szCs w:val="22"/>
              </w:rPr>
            </w:pPr>
            <w:proofErr w:type="spellStart"/>
            <w:r w:rsidRPr="00687ACB">
              <w:rPr>
                <w:rFonts w:asciiTheme="minorHAnsi" w:hAnsiTheme="minorHAnsi" w:cstheme="minorHAnsi"/>
                <w:snapToGrid w:val="0"/>
                <w:color w:val="A6A6A6" w:themeColor="background1" w:themeShade="A6"/>
                <w:sz w:val="22"/>
                <w:lang w:val="en-GB"/>
              </w:rPr>
              <w:t>Prokofeva</w:t>
            </w:r>
            <w:proofErr w:type="spellEnd"/>
          </w:p>
        </w:tc>
        <w:tc>
          <w:tcPr>
            <w:tcW w:w="1383" w:type="pct"/>
            <w:shd w:val="clear" w:color="auto" w:fill="auto"/>
            <w:vAlign w:val="bottom"/>
          </w:tcPr>
          <w:p w:rsidR="00FD4E80" w:rsidRPr="00687ACB" w:rsidRDefault="00D95A95" w:rsidP="00550DB3">
            <w:pPr>
              <w:spacing w:before="100" w:beforeAutospacing="1" w:after="100" w:afterAutospacing="1"/>
              <w:rPr>
                <w:rFonts w:ascii="Calibri" w:hAnsi="Calibri" w:cs="Calibri"/>
                <w:color w:val="A6A6A6" w:themeColor="background1" w:themeShade="A6"/>
                <w:sz w:val="22"/>
                <w:szCs w:val="22"/>
              </w:rPr>
            </w:pPr>
            <w:proofErr w:type="spellStart"/>
            <w:r w:rsidRPr="00687ACB">
              <w:rPr>
                <w:rFonts w:ascii="Calibri" w:hAnsi="Calibri" w:cs="Calibri"/>
                <w:color w:val="A6A6A6" w:themeColor="background1" w:themeShade="A6"/>
                <w:sz w:val="22"/>
                <w:szCs w:val="22"/>
              </w:rPr>
              <w:t>Rosbank</w:t>
            </w:r>
            <w:proofErr w:type="spellEnd"/>
          </w:p>
        </w:tc>
        <w:tc>
          <w:tcPr>
            <w:tcW w:w="760" w:type="pct"/>
            <w:shd w:val="clear" w:color="auto" w:fill="auto"/>
          </w:tcPr>
          <w:p w:rsidR="00FD4E80" w:rsidRPr="00687ACB" w:rsidRDefault="00FD4E80" w:rsidP="00D30222">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SE</w:t>
            </w:r>
          </w:p>
        </w:tc>
        <w:tc>
          <w:tcPr>
            <w:tcW w:w="333"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Mrs.</w:t>
            </w:r>
          </w:p>
        </w:tc>
        <w:tc>
          <w:tcPr>
            <w:tcW w:w="715"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Christine</w:t>
            </w:r>
          </w:p>
        </w:tc>
        <w:tc>
          <w:tcPr>
            <w:tcW w:w="666"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proofErr w:type="spellStart"/>
            <w:r w:rsidRPr="002D481C">
              <w:rPr>
                <w:rFonts w:ascii="Calibri" w:hAnsi="Calibri" w:cs="Calibri"/>
                <w:sz w:val="22"/>
                <w:szCs w:val="22"/>
              </w:rPr>
              <w:t>Strandberg</w:t>
            </w:r>
            <w:proofErr w:type="spellEnd"/>
          </w:p>
        </w:tc>
        <w:tc>
          <w:tcPr>
            <w:tcW w:w="1383" w:type="pct"/>
            <w:shd w:val="clear" w:color="auto" w:fill="92D050"/>
            <w:vAlign w:val="bottom"/>
          </w:tcPr>
          <w:p w:rsidR="00761329" w:rsidRPr="002D481C" w:rsidRDefault="00761329" w:rsidP="00550DB3">
            <w:pPr>
              <w:spacing w:before="100" w:beforeAutospacing="1" w:after="100" w:afterAutospacing="1"/>
              <w:rPr>
                <w:rFonts w:ascii="Calibri" w:hAnsi="Calibri" w:cs="Calibri"/>
                <w:sz w:val="22"/>
                <w:szCs w:val="22"/>
              </w:rPr>
            </w:pPr>
            <w:r w:rsidRPr="002D481C">
              <w:rPr>
                <w:rFonts w:ascii="Calibri" w:hAnsi="Calibri" w:cs="Calibri"/>
                <w:sz w:val="22"/>
                <w:szCs w:val="22"/>
              </w:rPr>
              <w:t>SEB</w:t>
            </w:r>
          </w:p>
        </w:tc>
        <w:tc>
          <w:tcPr>
            <w:tcW w:w="760" w:type="pct"/>
            <w:shd w:val="clear" w:color="auto" w:fill="92D050"/>
          </w:tcPr>
          <w:p w:rsidR="00761329" w:rsidRPr="002D481C" w:rsidRDefault="002D481C" w:rsidP="002D481C">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4E063D"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674DF6" w:rsidRDefault="004E063D"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SG</w:t>
            </w:r>
          </w:p>
        </w:tc>
        <w:tc>
          <w:tcPr>
            <w:tcW w:w="333"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Mr.</w:t>
            </w:r>
          </w:p>
        </w:tc>
        <w:tc>
          <w:tcPr>
            <w:tcW w:w="715"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Jyi-Chen</w:t>
            </w:r>
          </w:p>
        </w:tc>
        <w:tc>
          <w:tcPr>
            <w:tcW w:w="666"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Chueh</w:t>
            </w:r>
          </w:p>
        </w:tc>
        <w:tc>
          <w:tcPr>
            <w:tcW w:w="1383"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SC</w:t>
            </w:r>
          </w:p>
        </w:tc>
        <w:tc>
          <w:tcPr>
            <w:tcW w:w="760" w:type="pct"/>
            <w:shd w:val="clear" w:color="auto" w:fill="auto"/>
          </w:tcPr>
          <w:p w:rsidR="004E063D" w:rsidRPr="004E063D" w:rsidRDefault="004E063D" w:rsidP="004E063D">
            <w:pPr>
              <w:spacing w:before="100" w:beforeAutospacing="1" w:after="100" w:afterAutospacing="1"/>
              <w:jc w:val="center"/>
              <w:rPr>
                <w:rFonts w:ascii="Calibri" w:hAnsi="Calibri" w:cs="Calibri"/>
                <w:b/>
                <w:color w:val="808080" w:themeColor="background1" w:themeShade="80"/>
                <w:sz w:val="22"/>
                <w:szCs w:val="22"/>
              </w:rPr>
            </w:pPr>
            <w:r w:rsidRPr="004E063D">
              <w:rPr>
                <w:rFonts w:ascii="Calibri" w:hAnsi="Calibri" w:cs="Calibri"/>
                <w:b/>
                <w:color w:val="808080" w:themeColor="background1" w:themeShade="80"/>
                <w:sz w:val="22"/>
                <w:szCs w:val="22"/>
              </w:rPr>
              <w:t>Excused</w:t>
            </w:r>
          </w:p>
        </w:tc>
      </w:tr>
      <w:tr w:rsidR="004E063D"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674DF6" w:rsidRDefault="004E063D"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UK &amp; IE</w:t>
            </w:r>
          </w:p>
        </w:tc>
        <w:tc>
          <w:tcPr>
            <w:tcW w:w="333"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Mrs.</w:t>
            </w:r>
          </w:p>
        </w:tc>
        <w:tc>
          <w:tcPr>
            <w:tcW w:w="715"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Mariangela</w:t>
            </w:r>
            <w:proofErr w:type="spellEnd"/>
          </w:p>
        </w:tc>
        <w:tc>
          <w:tcPr>
            <w:tcW w:w="666"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proofErr w:type="spellStart"/>
            <w:r w:rsidRPr="004E063D">
              <w:rPr>
                <w:rFonts w:ascii="Calibri" w:hAnsi="Calibri" w:cs="Calibri"/>
                <w:color w:val="808080" w:themeColor="background1" w:themeShade="80"/>
                <w:sz w:val="22"/>
                <w:szCs w:val="22"/>
              </w:rPr>
              <w:t>Fumagalli</w:t>
            </w:r>
            <w:proofErr w:type="spellEnd"/>
          </w:p>
        </w:tc>
        <w:tc>
          <w:tcPr>
            <w:tcW w:w="1383" w:type="pct"/>
            <w:shd w:val="clear" w:color="auto" w:fill="auto"/>
            <w:vAlign w:val="bottom"/>
          </w:tcPr>
          <w:p w:rsidR="004E063D" w:rsidRPr="004E063D" w:rsidRDefault="004E063D" w:rsidP="00550DB3">
            <w:pPr>
              <w:spacing w:before="100" w:beforeAutospacing="1" w:after="100" w:afterAutospacing="1"/>
              <w:rPr>
                <w:rFonts w:ascii="Calibri" w:hAnsi="Calibri" w:cs="Calibri"/>
                <w:color w:val="808080" w:themeColor="background1" w:themeShade="80"/>
                <w:sz w:val="22"/>
                <w:szCs w:val="22"/>
              </w:rPr>
            </w:pPr>
            <w:r w:rsidRPr="004E063D">
              <w:rPr>
                <w:rFonts w:ascii="Calibri" w:hAnsi="Calibri" w:cs="Calibri"/>
                <w:color w:val="808080" w:themeColor="background1" w:themeShade="80"/>
                <w:sz w:val="22"/>
                <w:szCs w:val="22"/>
              </w:rPr>
              <w:t>BNP Paribas</w:t>
            </w:r>
          </w:p>
        </w:tc>
        <w:tc>
          <w:tcPr>
            <w:tcW w:w="760" w:type="pct"/>
            <w:shd w:val="clear" w:color="auto" w:fill="auto"/>
          </w:tcPr>
          <w:p w:rsidR="004E063D" w:rsidRPr="004E063D" w:rsidRDefault="004E063D" w:rsidP="004E063D">
            <w:pPr>
              <w:spacing w:before="100" w:beforeAutospacing="1" w:after="100" w:afterAutospacing="1"/>
              <w:rPr>
                <w:rFonts w:ascii="Calibri" w:hAnsi="Calibri" w:cs="Calibri"/>
                <w:b/>
                <w:color w:val="808080" w:themeColor="background1" w:themeShade="80"/>
                <w:sz w:val="22"/>
                <w:szCs w:val="22"/>
              </w:rPr>
            </w:pPr>
          </w:p>
        </w:tc>
      </w:tr>
      <w:tr w:rsidR="004E063D"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674DF6" w:rsidRDefault="004E063D"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4E063D" w:rsidRPr="00687ACB" w:rsidRDefault="004E063D" w:rsidP="00D30222">
            <w:pPr>
              <w:spacing w:before="100" w:beforeAutospacing="1" w:after="100" w:afterAutospacing="1"/>
              <w:rPr>
                <w:rFonts w:ascii="Calibri" w:hAnsi="Calibri" w:cs="Calibri"/>
                <w:sz w:val="22"/>
                <w:szCs w:val="22"/>
              </w:rPr>
            </w:pPr>
            <w:r w:rsidRPr="00687ACB">
              <w:rPr>
                <w:rFonts w:ascii="Calibri" w:hAnsi="Calibri" w:cs="Calibri"/>
                <w:sz w:val="22"/>
                <w:szCs w:val="22"/>
              </w:rPr>
              <w:t>UK &amp; IE</w:t>
            </w:r>
          </w:p>
        </w:tc>
        <w:tc>
          <w:tcPr>
            <w:tcW w:w="333" w:type="pct"/>
            <w:shd w:val="clear" w:color="auto" w:fill="92D050"/>
            <w:vAlign w:val="bottom"/>
          </w:tcPr>
          <w:p w:rsidR="004E063D" w:rsidRPr="00687ACB" w:rsidRDefault="004E063D" w:rsidP="009220AE">
            <w:pPr>
              <w:spacing w:before="100" w:beforeAutospacing="1" w:after="100" w:afterAutospacing="1"/>
              <w:rPr>
                <w:rFonts w:ascii="Calibri" w:hAnsi="Calibri" w:cs="Calibri"/>
                <w:sz w:val="22"/>
                <w:szCs w:val="22"/>
              </w:rPr>
            </w:pPr>
            <w:r w:rsidRPr="00687ACB">
              <w:rPr>
                <w:rFonts w:ascii="Calibri" w:hAnsi="Calibri" w:cs="Calibri"/>
                <w:sz w:val="22"/>
                <w:szCs w:val="22"/>
              </w:rPr>
              <w:t>Mr.</w:t>
            </w:r>
          </w:p>
        </w:tc>
        <w:tc>
          <w:tcPr>
            <w:tcW w:w="715" w:type="pct"/>
            <w:shd w:val="clear" w:color="auto" w:fill="92D050"/>
            <w:vAlign w:val="bottom"/>
          </w:tcPr>
          <w:p w:rsidR="004E063D" w:rsidRPr="00687ACB" w:rsidRDefault="004E063D" w:rsidP="00550DB3">
            <w:pPr>
              <w:spacing w:before="100" w:beforeAutospacing="1" w:after="100" w:afterAutospacing="1"/>
              <w:rPr>
                <w:rFonts w:ascii="Calibri" w:hAnsi="Calibri" w:cs="Calibri"/>
                <w:sz w:val="22"/>
                <w:szCs w:val="22"/>
              </w:rPr>
            </w:pPr>
            <w:r w:rsidRPr="00687ACB">
              <w:rPr>
                <w:rFonts w:ascii="Calibri" w:hAnsi="Calibri" w:cs="Calibri"/>
                <w:sz w:val="22"/>
                <w:szCs w:val="22"/>
              </w:rPr>
              <w:t>Matthew</w:t>
            </w:r>
          </w:p>
        </w:tc>
        <w:tc>
          <w:tcPr>
            <w:tcW w:w="666" w:type="pct"/>
            <w:shd w:val="clear" w:color="auto" w:fill="92D050"/>
            <w:vAlign w:val="bottom"/>
          </w:tcPr>
          <w:p w:rsidR="004E063D" w:rsidRPr="00687ACB" w:rsidRDefault="004E063D" w:rsidP="00550DB3">
            <w:pPr>
              <w:spacing w:before="100" w:beforeAutospacing="1" w:after="100" w:afterAutospacing="1"/>
              <w:rPr>
                <w:rFonts w:ascii="Calibri" w:hAnsi="Calibri" w:cs="Calibri"/>
                <w:sz w:val="22"/>
                <w:szCs w:val="22"/>
              </w:rPr>
            </w:pPr>
            <w:r w:rsidRPr="00687ACB">
              <w:rPr>
                <w:rFonts w:ascii="Calibri" w:hAnsi="Calibri" w:cs="Calibri"/>
                <w:sz w:val="22"/>
                <w:szCs w:val="22"/>
              </w:rPr>
              <w:t>Middleton</w:t>
            </w:r>
          </w:p>
        </w:tc>
        <w:tc>
          <w:tcPr>
            <w:tcW w:w="1383" w:type="pct"/>
            <w:shd w:val="clear" w:color="auto" w:fill="92D050"/>
            <w:vAlign w:val="bottom"/>
          </w:tcPr>
          <w:p w:rsidR="004E063D" w:rsidRPr="00687ACB" w:rsidRDefault="004E063D" w:rsidP="00550DB3">
            <w:pPr>
              <w:spacing w:before="100" w:beforeAutospacing="1" w:after="100" w:afterAutospacing="1"/>
              <w:rPr>
                <w:rFonts w:ascii="Calibri" w:hAnsi="Calibri" w:cs="Calibri"/>
                <w:sz w:val="22"/>
                <w:szCs w:val="22"/>
              </w:rPr>
            </w:pPr>
            <w:r w:rsidRPr="00687ACB">
              <w:rPr>
                <w:rFonts w:ascii="Calibri" w:hAnsi="Calibri" w:cs="Calibri"/>
                <w:sz w:val="22"/>
                <w:szCs w:val="22"/>
              </w:rPr>
              <w:t>LSE</w:t>
            </w:r>
          </w:p>
        </w:tc>
        <w:tc>
          <w:tcPr>
            <w:tcW w:w="760" w:type="pct"/>
            <w:shd w:val="clear" w:color="auto" w:fill="92D050"/>
          </w:tcPr>
          <w:p w:rsidR="004E063D" w:rsidRPr="00687ACB" w:rsidRDefault="004E063D" w:rsidP="00D30222">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4E063D"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674DF6" w:rsidRDefault="004E063D"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r w:rsidRPr="004E063D">
              <w:rPr>
                <w:rFonts w:ascii="Calibri" w:hAnsi="Calibri" w:cs="Calibri"/>
                <w:sz w:val="22"/>
                <w:szCs w:val="22"/>
              </w:rPr>
              <w:t>US ISITC</w:t>
            </w:r>
          </w:p>
        </w:tc>
        <w:tc>
          <w:tcPr>
            <w:tcW w:w="333" w:type="pct"/>
            <w:shd w:val="clear" w:color="auto" w:fill="92D050"/>
            <w:vAlign w:val="bottom"/>
          </w:tcPr>
          <w:p w:rsidR="004E063D" w:rsidRPr="004E063D" w:rsidRDefault="004E063D" w:rsidP="009220AE">
            <w:pPr>
              <w:spacing w:before="100" w:beforeAutospacing="1" w:after="100" w:afterAutospacing="1"/>
              <w:rPr>
                <w:rFonts w:ascii="Calibri" w:hAnsi="Calibri" w:cs="Calibri"/>
                <w:sz w:val="22"/>
                <w:szCs w:val="22"/>
              </w:rPr>
            </w:pPr>
            <w:r w:rsidRPr="004E063D">
              <w:rPr>
                <w:rFonts w:ascii="Calibri" w:hAnsi="Calibri" w:cs="Calibri"/>
                <w:sz w:val="22"/>
                <w:szCs w:val="22"/>
              </w:rPr>
              <w:t>Mrs.</w:t>
            </w:r>
          </w:p>
        </w:tc>
        <w:tc>
          <w:tcPr>
            <w:tcW w:w="715" w:type="pct"/>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proofErr w:type="spellStart"/>
            <w:r w:rsidRPr="004E063D">
              <w:rPr>
                <w:rFonts w:ascii="Calibri" w:hAnsi="Calibri" w:cs="Calibri"/>
                <w:sz w:val="22"/>
                <w:szCs w:val="22"/>
              </w:rPr>
              <w:t>Sonda</w:t>
            </w:r>
            <w:proofErr w:type="spellEnd"/>
          </w:p>
        </w:tc>
        <w:tc>
          <w:tcPr>
            <w:tcW w:w="666" w:type="pct"/>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proofErr w:type="spellStart"/>
            <w:r w:rsidRPr="004E063D">
              <w:rPr>
                <w:rFonts w:ascii="Calibri" w:hAnsi="Calibri" w:cs="Calibri"/>
                <w:sz w:val="22"/>
                <w:szCs w:val="22"/>
              </w:rPr>
              <w:t>Pimental</w:t>
            </w:r>
            <w:proofErr w:type="spellEnd"/>
          </w:p>
        </w:tc>
        <w:tc>
          <w:tcPr>
            <w:tcW w:w="1383" w:type="pct"/>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r w:rsidRPr="004E063D">
              <w:rPr>
                <w:rFonts w:ascii="Calibri" w:hAnsi="Calibri" w:cs="Calibri"/>
                <w:sz w:val="22"/>
                <w:szCs w:val="22"/>
              </w:rPr>
              <w:t>BBH</w:t>
            </w:r>
          </w:p>
        </w:tc>
        <w:tc>
          <w:tcPr>
            <w:tcW w:w="760" w:type="pct"/>
            <w:shd w:val="clear" w:color="auto" w:fill="92D050"/>
          </w:tcPr>
          <w:p w:rsidR="004E063D" w:rsidRPr="004E063D" w:rsidRDefault="004E063D" w:rsidP="00761329">
            <w:pPr>
              <w:spacing w:before="100" w:beforeAutospacing="1" w:after="100" w:afterAutospacing="1"/>
              <w:jc w:val="center"/>
              <w:rPr>
                <w:rFonts w:ascii="Calibri" w:hAnsi="Calibri" w:cs="Calibri"/>
                <w:b/>
                <w:sz w:val="22"/>
                <w:szCs w:val="22"/>
              </w:rPr>
            </w:pPr>
            <w:r w:rsidRPr="00687ACB">
              <w:rPr>
                <w:rFonts w:ascii="Calibri" w:hAnsi="Calibri" w:cs="Calibri"/>
                <w:b/>
                <w:sz w:val="22"/>
                <w:szCs w:val="22"/>
              </w:rPr>
              <w:sym w:font="Wingdings 2" w:char="F050"/>
            </w:r>
          </w:p>
        </w:tc>
      </w:tr>
      <w:tr w:rsidR="004E063D"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Default="004E063D" w:rsidP="00276F9D">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7E0392" w:rsidRDefault="004E063D" w:rsidP="00276F9D">
            <w:pPr>
              <w:spacing w:before="100" w:beforeAutospacing="1" w:after="100" w:afterAutospacing="1"/>
              <w:rPr>
                <w:rFonts w:ascii="Calibri" w:hAnsi="Calibri" w:cs="Calibri"/>
                <w:color w:val="000000" w:themeColor="text1"/>
                <w:sz w:val="22"/>
                <w:szCs w:val="22"/>
              </w:rPr>
            </w:pPr>
            <w:r w:rsidRPr="007E0392">
              <w:rPr>
                <w:rFonts w:ascii="Calibri" w:hAnsi="Calibri" w:cs="Calibri"/>
                <w:color w:val="000000" w:themeColor="text1"/>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7E0392" w:rsidRDefault="004E063D" w:rsidP="00276F9D">
            <w:pPr>
              <w:spacing w:before="100" w:beforeAutospacing="1" w:after="100" w:afterAutospacing="1"/>
              <w:rPr>
                <w:rFonts w:ascii="Calibri" w:hAnsi="Calibri" w:cs="Calibri"/>
                <w:color w:val="000000" w:themeColor="text1"/>
                <w:sz w:val="22"/>
                <w:szCs w:val="22"/>
              </w:rPr>
            </w:pPr>
            <w:proofErr w:type="spellStart"/>
            <w:r w:rsidRPr="007E0392">
              <w:rPr>
                <w:rFonts w:ascii="Calibri" w:hAnsi="Calibri" w:cs="Calibri"/>
                <w:color w:val="000000" w:themeColor="text1"/>
                <w:sz w:val="22"/>
                <w:szCs w:val="22"/>
              </w:rPr>
              <w:t>Ms</w:t>
            </w:r>
            <w:proofErr w:type="spellEnd"/>
            <w:r w:rsidRPr="007E0392">
              <w:rPr>
                <w:rFonts w:ascii="Calibri" w:hAnsi="Calibri" w:cs="Calibri"/>
                <w:color w:val="000000" w:themeColor="text1"/>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7E0392" w:rsidRDefault="004E063D" w:rsidP="00276F9D">
            <w:pPr>
              <w:spacing w:before="100" w:beforeAutospacing="1" w:after="100" w:afterAutospacing="1"/>
              <w:rPr>
                <w:rFonts w:ascii="Calibri" w:hAnsi="Calibri" w:cs="Calibri"/>
                <w:color w:val="000000" w:themeColor="text1"/>
                <w:sz w:val="22"/>
                <w:szCs w:val="22"/>
              </w:rPr>
            </w:pPr>
            <w:proofErr w:type="spellStart"/>
            <w:r w:rsidRPr="007E0392">
              <w:rPr>
                <w:rFonts w:ascii="Calibri" w:hAnsi="Calibri" w:cs="Calibri"/>
                <w:color w:val="000000" w:themeColor="text1"/>
                <w:sz w:val="22"/>
                <w:szCs w:val="22"/>
              </w:rPr>
              <w:t>Haillez</w:t>
            </w:r>
            <w:proofErr w:type="spellEnd"/>
            <w:r w:rsidRPr="007E0392">
              <w:rPr>
                <w:rFonts w:ascii="Calibri" w:hAnsi="Calibri" w:cs="Calibri"/>
                <w:color w:val="000000" w:themeColor="text1"/>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7E0392" w:rsidRDefault="004E063D" w:rsidP="00276F9D">
            <w:pPr>
              <w:spacing w:before="100" w:beforeAutospacing="1" w:after="100" w:afterAutospacing="1"/>
              <w:rPr>
                <w:rFonts w:ascii="Calibri" w:hAnsi="Calibri" w:cs="Calibri"/>
                <w:color w:val="000000" w:themeColor="text1"/>
                <w:sz w:val="22"/>
                <w:szCs w:val="22"/>
              </w:rPr>
            </w:pPr>
            <w:r w:rsidRPr="007E0392">
              <w:rPr>
                <w:rFonts w:ascii="Calibri" w:hAnsi="Calibri" w:cs="Calibri"/>
                <w:color w:val="000000" w:themeColor="text1"/>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7E0392" w:rsidRDefault="004E063D" w:rsidP="00276F9D">
            <w:pPr>
              <w:spacing w:before="100" w:beforeAutospacing="1" w:after="100" w:afterAutospacing="1"/>
              <w:rPr>
                <w:rFonts w:ascii="Calibri" w:hAnsi="Calibri" w:cs="Calibri"/>
                <w:color w:val="000000" w:themeColor="text1"/>
                <w:sz w:val="22"/>
                <w:szCs w:val="22"/>
              </w:rPr>
            </w:pPr>
            <w:proofErr w:type="spellStart"/>
            <w:r w:rsidRPr="007E0392">
              <w:rPr>
                <w:rFonts w:ascii="Calibri" w:hAnsi="Calibri" w:cs="Calibri"/>
                <w:color w:val="000000" w:themeColor="text1"/>
                <w:sz w:val="22"/>
                <w:szCs w:val="22"/>
              </w:rPr>
              <w:t>Euroclear</w:t>
            </w:r>
            <w:proofErr w:type="spellEnd"/>
            <w:r w:rsidRPr="007E0392">
              <w:rPr>
                <w:rFonts w:ascii="Calibri" w:hAnsi="Calibri" w:cs="Calibri"/>
                <w:color w:val="000000" w:themeColor="text1"/>
                <w:sz w:val="22"/>
                <w:szCs w:val="22"/>
              </w:rPr>
              <w:t>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4E063D" w:rsidRPr="007E0392" w:rsidRDefault="004E063D" w:rsidP="007E0392">
            <w:pPr>
              <w:spacing w:before="100" w:beforeAutospacing="1" w:after="100" w:afterAutospacing="1"/>
              <w:jc w:val="center"/>
              <w:rPr>
                <w:rFonts w:ascii="Calibri" w:hAnsi="Calibri" w:cs="Calibri"/>
                <w:b/>
                <w:color w:val="000000" w:themeColor="text1"/>
                <w:sz w:val="22"/>
                <w:szCs w:val="22"/>
              </w:rPr>
            </w:pPr>
            <w:r w:rsidRPr="00761329">
              <w:rPr>
                <w:rFonts w:ascii="Calibri" w:hAnsi="Calibri" w:cs="Calibri"/>
                <w:b/>
                <w:color w:val="000000"/>
                <w:sz w:val="22"/>
                <w:szCs w:val="22"/>
              </w:rPr>
              <w:sym w:font="Wingdings 2" w:char="F050"/>
            </w:r>
          </w:p>
        </w:tc>
      </w:tr>
      <w:tr w:rsidR="004E063D" w:rsidRPr="00674DF6"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674DF6" w:rsidRDefault="004E063D"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r w:rsidRPr="004E063D">
              <w:rPr>
                <w:rFonts w:ascii="Calibri" w:hAnsi="Calibri" w:cs="Calibri"/>
                <w:sz w:val="22"/>
                <w:szCs w:val="22"/>
              </w:rPr>
              <w:t>ZA</w:t>
            </w:r>
          </w:p>
        </w:tc>
        <w:tc>
          <w:tcPr>
            <w:tcW w:w="333" w:type="pct"/>
            <w:shd w:val="clear" w:color="auto" w:fill="92D050"/>
            <w:vAlign w:val="bottom"/>
          </w:tcPr>
          <w:p w:rsidR="004E063D" w:rsidRPr="004E063D" w:rsidRDefault="004E063D" w:rsidP="009220AE">
            <w:pPr>
              <w:spacing w:before="100" w:beforeAutospacing="1" w:after="100" w:afterAutospacing="1"/>
              <w:rPr>
                <w:rFonts w:ascii="Calibri" w:hAnsi="Calibri" w:cs="Calibri"/>
                <w:sz w:val="22"/>
                <w:szCs w:val="22"/>
              </w:rPr>
            </w:pPr>
            <w:r w:rsidRPr="004E063D">
              <w:rPr>
                <w:rFonts w:ascii="Calibri" w:hAnsi="Calibri" w:cs="Calibri"/>
                <w:sz w:val="22"/>
                <w:szCs w:val="22"/>
              </w:rPr>
              <w:t>Mr.</w:t>
            </w:r>
          </w:p>
        </w:tc>
        <w:tc>
          <w:tcPr>
            <w:tcW w:w="715" w:type="pct"/>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proofErr w:type="spellStart"/>
            <w:r w:rsidRPr="004E063D">
              <w:rPr>
                <w:rFonts w:ascii="Calibri" w:hAnsi="Calibri" w:cs="Calibri"/>
                <w:sz w:val="22"/>
                <w:szCs w:val="22"/>
              </w:rPr>
              <w:t>Sanjeev</w:t>
            </w:r>
            <w:proofErr w:type="spellEnd"/>
          </w:p>
        </w:tc>
        <w:tc>
          <w:tcPr>
            <w:tcW w:w="666" w:type="pct"/>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proofErr w:type="spellStart"/>
            <w:r w:rsidRPr="004E063D">
              <w:rPr>
                <w:rFonts w:ascii="Calibri" w:hAnsi="Calibri" w:cs="Calibri"/>
                <w:sz w:val="22"/>
                <w:szCs w:val="22"/>
              </w:rPr>
              <w:t>Jayram</w:t>
            </w:r>
            <w:proofErr w:type="spellEnd"/>
          </w:p>
        </w:tc>
        <w:tc>
          <w:tcPr>
            <w:tcW w:w="1383" w:type="pct"/>
            <w:shd w:val="clear" w:color="auto" w:fill="92D050"/>
            <w:vAlign w:val="bottom"/>
          </w:tcPr>
          <w:p w:rsidR="004E063D" w:rsidRPr="004E063D" w:rsidRDefault="004E063D" w:rsidP="00550DB3">
            <w:pPr>
              <w:spacing w:before="100" w:beforeAutospacing="1" w:after="100" w:afterAutospacing="1"/>
              <w:rPr>
                <w:rFonts w:ascii="Calibri" w:hAnsi="Calibri" w:cs="Calibri"/>
                <w:sz w:val="22"/>
                <w:szCs w:val="22"/>
              </w:rPr>
            </w:pPr>
            <w:r w:rsidRPr="004E063D">
              <w:rPr>
                <w:rFonts w:ascii="Calibri" w:hAnsi="Calibri" w:cs="Calibri"/>
                <w:sz w:val="22"/>
                <w:szCs w:val="22"/>
              </w:rPr>
              <w:t>First National Bank</w:t>
            </w:r>
          </w:p>
        </w:tc>
        <w:tc>
          <w:tcPr>
            <w:tcW w:w="760" w:type="pct"/>
            <w:shd w:val="clear" w:color="auto" w:fill="92D050"/>
          </w:tcPr>
          <w:p w:rsidR="004E063D" w:rsidRPr="004E063D" w:rsidRDefault="004E063D" w:rsidP="00D30222">
            <w:pPr>
              <w:spacing w:before="100" w:beforeAutospacing="1" w:after="100" w:afterAutospacing="1"/>
              <w:jc w:val="center"/>
              <w:rPr>
                <w:rFonts w:ascii="Calibri" w:hAnsi="Calibri" w:cs="Calibri"/>
                <w:b/>
                <w:sz w:val="22"/>
                <w:szCs w:val="22"/>
              </w:rPr>
            </w:pPr>
            <w:r w:rsidRPr="004E063D">
              <w:rPr>
                <w:rFonts w:ascii="Calibri" w:hAnsi="Calibri" w:cs="Calibri"/>
                <w:b/>
                <w:sz w:val="22"/>
                <w:szCs w:val="22"/>
              </w:rPr>
              <w:sym w:font="Wingdings 2" w:char="F050"/>
            </w:r>
          </w:p>
        </w:tc>
      </w:tr>
      <w:tr w:rsidR="004E063D" w:rsidRPr="00ED35A1"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674DF6" w:rsidRDefault="004E063D"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Facilitator</w:t>
            </w:r>
          </w:p>
        </w:tc>
        <w:tc>
          <w:tcPr>
            <w:tcW w:w="554" w:type="pct"/>
            <w:tcBorders>
              <w:left w:val="single" w:sz="4" w:space="0" w:color="auto"/>
            </w:tcBorders>
            <w:shd w:val="clear" w:color="auto" w:fill="92D050"/>
            <w:vAlign w:val="bottom"/>
          </w:tcPr>
          <w:p w:rsidR="004E063D" w:rsidRPr="00674DF6" w:rsidRDefault="004E063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SWIFT</w:t>
            </w:r>
          </w:p>
        </w:tc>
        <w:tc>
          <w:tcPr>
            <w:tcW w:w="333" w:type="pct"/>
            <w:shd w:val="clear" w:color="auto" w:fill="92D050"/>
            <w:vAlign w:val="bottom"/>
          </w:tcPr>
          <w:p w:rsidR="004E063D" w:rsidRPr="00674DF6" w:rsidRDefault="004E063D"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715" w:type="pct"/>
            <w:shd w:val="clear" w:color="auto" w:fill="92D050"/>
            <w:vAlign w:val="bottom"/>
          </w:tcPr>
          <w:p w:rsidR="004E063D" w:rsidRPr="00674DF6" w:rsidRDefault="004E063D"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Jacques</w:t>
            </w:r>
          </w:p>
        </w:tc>
        <w:tc>
          <w:tcPr>
            <w:tcW w:w="666" w:type="pct"/>
            <w:shd w:val="clear" w:color="auto" w:fill="92D050"/>
            <w:vAlign w:val="bottom"/>
          </w:tcPr>
          <w:p w:rsidR="004E063D" w:rsidRPr="00674DF6" w:rsidRDefault="004E063D"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Littré</w:t>
            </w:r>
            <w:proofErr w:type="spellEnd"/>
          </w:p>
        </w:tc>
        <w:tc>
          <w:tcPr>
            <w:tcW w:w="1383" w:type="pct"/>
            <w:shd w:val="clear" w:color="auto" w:fill="92D050"/>
            <w:vAlign w:val="bottom"/>
          </w:tcPr>
          <w:p w:rsidR="004E063D" w:rsidRPr="00E92CC6" w:rsidRDefault="004E063D"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SWIFT</w:t>
            </w:r>
          </w:p>
        </w:tc>
        <w:tc>
          <w:tcPr>
            <w:tcW w:w="760" w:type="pct"/>
            <w:shd w:val="clear" w:color="auto" w:fill="92D050"/>
          </w:tcPr>
          <w:p w:rsidR="004E063D" w:rsidRPr="00761329" w:rsidRDefault="004E063D"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bookmarkEnd w:id="2"/>
      <w:bookmarkEnd w:id="3"/>
    </w:tbl>
    <w:p w:rsidR="00550DB3" w:rsidRDefault="00550DB3" w:rsidP="003D56C9">
      <w:pPr>
        <w:rPr>
          <w:b/>
          <w:u w:val="single"/>
        </w:rPr>
      </w:pPr>
    </w:p>
    <w:p w:rsidR="004B2F86" w:rsidRDefault="000C5021" w:rsidP="00651EB7">
      <w:pPr>
        <w:pStyle w:val="Heading1"/>
        <w:rPr>
          <w:lang w:eastAsia="en-GB"/>
        </w:rPr>
      </w:pPr>
      <w:bookmarkStart w:id="4" w:name="_Toc375066952"/>
      <w:bookmarkStart w:id="5" w:name="OLE_LINK5"/>
      <w:bookmarkStart w:id="6" w:name="OLE_LINK8"/>
      <w:r>
        <w:rPr>
          <w:lang w:eastAsia="en-GB"/>
        </w:rPr>
        <w:t xml:space="preserve">Comments / </w:t>
      </w:r>
      <w:r w:rsidR="004B2F86">
        <w:rPr>
          <w:lang w:eastAsia="en-GB"/>
        </w:rPr>
        <w:t xml:space="preserve">Approval of </w:t>
      </w:r>
      <w:r w:rsidR="00C20EEF">
        <w:rPr>
          <w:lang w:eastAsia="en-GB"/>
        </w:rPr>
        <w:t xml:space="preserve">Johannesburg </w:t>
      </w:r>
      <w:r w:rsidR="00763F34">
        <w:rPr>
          <w:lang w:eastAsia="en-GB"/>
        </w:rPr>
        <w:t>Minutes</w:t>
      </w:r>
      <w:bookmarkEnd w:id="4"/>
    </w:p>
    <w:p w:rsidR="00DD6421" w:rsidRDefault="00DD6421" w:rsidP="00DD6421">
      <w:r>
        <w:t>The minutes were provisionally approved.</w:t>
      </w:r>
    </w:p>
    <w:p w:rsidR="00DD6421" w:rsidRDefault="00DD6421" w:rsidP="00F15AE7">
      <w:pPr>
        <w:pStyle w:val="Actions"/>
      </w:pPr>
      <w:r>
        <w:rPr>
          <w:b/>
        </w:rPr>
        <w:t>Action</w:t>
      </w:r>
      <w:r w:rsidRPr="002B401F">
        <w:rPr>
          <w:b/>
        </w:rPr>
        <w:t>:</w:t>
      </w:r>
      <w:r>
        <w:t xml:space="preserve"> </w:t>
      </w:r>
      <w:r w:rsidR="00B524B3" w:rsidRPr="00186F5E">
        <w:rPr>
          <w:u w:val="single"/>
        </w:rPr>
        <w:t>NMPG’s</w:t>
      </w:r>
      <w:r w:rsidR="00B524B3">
        <w:t xml:space="preserve"> to send c</w:t>
      </w:r>
      <w:r>
        <w:t xml:space="preserve">omments, if any, to Jacques </w:t>
      </w:r>
      <w:r w:rsidR="00186F5E">
        <w:t>for January 20 at the latest</w:t>
      </w:r>
      <w:r>
        <w:t>.</w:t>
      </w:r>
    </w:p>
    <w:p w:rsidR="00DC1D8E" w:rsidRDefault="00DC1D8E" w:rsidP="00DC1D8E">
      <w:pPr>
        <w:pStyle w:val="Heading1"/>
      </w:pPr>
      <w:bookmarkStart w:id="7" w:name="_Toc375066953"/>
      <w:bookmarkEnd w:id="5"/>
      <w:bookmarkEnd w:id="6"/>
      <w:proofErr w:type="gramStart"/>
      <w:r>
        <w:t xml:space="preserve">CA203 - </w:t>
      </w:r>
      <w:r w:rsidRPr="00DC1D8E">
        <w:t xml:space="preserve">SR2014 </w:t>
      </w:r>
      <w:r w:rsidR="003C142B">
        <w:t>MP Maint.</w:t>
      </w:r>
      <w:proofErr w:type="gramEnd"/>
      <w:r w:rsidR="00C20EEF">
        <w:t xml:space="preserve"> </w:t>
      </w:r>
      <w:proofErr w:type="gramStart"/>
      <w:r w:rsidR="00C20EEF">
        <w:t>and</w:t>
      </w:r>
      <w:proofErr w:type="gramEnd"/>
      <w:r w:rsidR="00C20EEF">
        <w:t xml:space="preserve"> Event Templates and &amp; S</w:t>
      </w:r>
      <w:r w:rsidRPr="00DC1D8E">
        <w:t xml:space="preserve">ummary of </w:t>
      </w:r>
      <w:r w:rsidR="00C20EEF">
        <w:t>Changes</w:t>
      </w:r>
      <w:r w:rsidRPr="00DC1D8E">
        <w:t xml:space="preserve"> (Christine)</w:t>
      </w:r>
      <w:bookmarkEnd w:id="7"/>
      <w:r w:rsidRPr="00DC1D8E">
        <w:t xml:space="preserve"> </w:t>
      </w:r>
    </w:p>
    <w:p w:rsidR="005B5097" w:rsidRPr="005B5097" w:rsidRDefault="005B5097" w:rsidP="005B5097">
      <w:r>
        <w:t>Review of action items:</w:t>
      </w:r>
    </w:p>
    <w:p w:rsidR="005B5097" w:rsidRDefault="00186F5E" w:rsidP="00B42519">
      <w:pPr>
        <w:pStyle w:val="ListParagraph"/>
        <w:numPr>
          <w:ilvl w:val="0"/>
          <w:numId w:val="34"/>
        </w:numPr>
        <w:spacing w:before="40" w:after="40"/>
      </w:pPr>
      <w:r w:rsidRPr="00CC0FE7">
        <w:rPr>
          <w:u w:val="single"/>
        </w:rPr>
        <w:t>Action 1</w:t>
      </w:r>
      <w:r w:rsidRPr="00633826">
        <w:t xml:space="preserve">: </w:t>
      </w:r>
      <w:r w:rsidR="005B5097">
        <w:t>R</w:t>
      </w:r>
      <w:r w:rsidRPr="00633826">
        <w:t xml:space="preserve">eview </w:t>
      </w:r>
      <w:r w:rsidR="005B5097">
        <w:t xml:space="preserve">of </w:t>
      </w:r>
      <w:r w:rsidRPr="00633826">
        <w:t xml:space="preserve">assigned event templates </w:t>
      </w:r>
      <w:r w:rsidR="005B5097">
        <w:t>before December 12:</w:t>
      </w:r>
    </w:p>
    <w:p w:rsidR="00186F5E" w:rsidRDefault="00186F5E" w:rsidP="00B42519">
      <w:pPr>
        <w:pStyle w:val="ListParagraph"/>
        <w:numPr>
          <w:ilvl w:val="0"/>
          <w:numId w:val="35"/>
        </w:numPr>
        <w:spacing w:before="40" w:after="40"/>
      </w:pPr>
      <w:r w:rsidRPr="00633826">
        <w:t xml:space="preserve">US, FR, ZA, </w:t>
      </w:r>
      <w:r w:rsidR="005B5097">
        <w:t xml:space="preserve">NL, </w:t>
      </w:r>
      <w:r w:rsidRPr="00633826">
        <w:t>DE, BE, MDPUG, NO have not yet provided their input.</w:t>
      </w:r>
    </w:p>
    <w:p w:rsidR="00B42519" w:rsidRDefault="00B42519" w:rsidP="00B42519">
      <w:pPr>
        <w:spacing w:before="40" w:after="40"/>
      </w:pPr>
      <w:r>
        <w:t>Z</w:t>
      </w:r>
      <w:r w:rsidRPr="00633826">
        <w:t>A: San</w:t>
      </w:r>
      <w:r>
        <w:t xml:space="preserve">jeev will email Jacques tonight, </w:t>
      </w:r>
      <w:r w:rsidRPr="00633826">
        <w:t>FR: Kim will email Jacques by Wednesday</w:t>
      </w:r>
      <w:r>
        <w:t>.</w:t>
      </w:r>
    </w:p>
    <w:p w:rsidR="008E3036" w:rsidRPr="00633826" w:rsidRDefault="008E3036" w:rsidP="00B42519">
      <w:pPr>
        <w:spacing w:before="40" w:after="40"/>
      </w:pPr>
    </w:p>
    <w:p w:rsidR="008E3036" w:rsidRDefault="005B5097" w:rsidP="00B42519">
      <w:pPr>
        <w:pStyle w:val="Actions"/>
        <w:spacing w:before="40" w:after="40"/>
        <w:rPr>
          <w:b/>
        </w:rPr>
      </w:pPr>
      <w:r w:rsidRPr="005B5097">
        <w:rPr>
          <w:b/>
        </w:rPr>
        <w:lastRenderedPageBreak/>
        <w:t xml:space="preserve">Action: </w:t>
      </w:r>
    </w:p>
    <w:p w:rsidR="005B5097" w:rsidRDefault="002E44F0" w:rsidP="008E3036">
      <w:pPr>
        <w:pStyle w:val="Actions"/>
        <w:numPr>
          <w:ilvl w:val="0"/>
          <w:numId w:val="36"/>
        </w:numPr>
        <w:spacing w:before="40" w:after="40"/>
      </w:pPr>
      <w:r w:rsidRPr="008E3036">
        <w:rPr>
          <w:u w:val="single"/>
        </w:rPr>
        <w:t>NMPG’s</w:t>
      </w:r>
      <w:r w:rsidRPr="005B5097">
        <w:t xml:space="preserve"> listed above</w:t>
      </w:r>
      <w:r>
        <w:t xml:space="preserve"> to provide </w:t>
      </w:r>
      <w:r w:rsidR="005B5097" w:rsidRPr="005B5097">
        <w:t xml:space="preserve">Input </w:t>
      </w:r>
      <w:r w:rsidR="005B5097">
        <w:t xml:space="preserve">to Jacques </w:t>
      </w:r>
      <w:r w:rsidR="005B5097" w:rsidRPr="005B5097">
        <w:t xml:space="preserve">for </w:t>
      </w:r>
      <w:r w:rsidR="005B5097" w:rsidRPr="005B5097">
        <w:rPr>
          <w:u w:val="single"/>
        </w:rPr>
        <w:t>December 18 at the latest</w:t>
      </w:r>
      <w:r w:rsidR="005B5097">
        <w:t>.</w:t>
      </w:r>
    </w:p>
    <w:p w:rsidR="002E44F0" w:rsidRDefault="002E44F0" w:rsidP="008E3036">
      <w:pPr>
        <w:pStyle w:val="Actions"/>
        <w:numPr>
          <w:ilvl w:val="0"/>
          <w:numId w:val="36"/>
        </w:numPr>
        <w:spacing w:before="40" w:after="40"/>
      </w:pPr>
      <w:r w:rsidRPr="002E44F0">
        <w:rPr>
          <w:u w:val="single"/>
        </w:rPr>
        <w:t>Jacques</w:t>
      </w:r>
      <w:r>
        <w:t xml:space="preserve"> to publish the SR2014 draft template document before end of the year.</w:t>
      </w:r>
    </w:p>
    <w:p w:rsidR="008E3036" w:rsidRPr="005B5097" w:rsidRDefault="008E3036" w:rsidP="008E3036">
      <w:pPr>
        <w:pStyle w:val="Actions"/>
        <w:spacing w:before="40" w:after="40"/>
      </w:pPr>
    </w:p>
    <w:p w:rsidR="00186F5E" w:rsidRPr="00633826" w:rsidRDefault="00186F5E" w:rsidP="00B42519">
      <w:pPr>
        <w:pStyle w:val="ListParagraph"/>
        <w:numPr>
          <w:ilvl w:val="0"/>
          <w:numId w:val="34"/>
        </w:numPr>
        <w:spacing w:before="40" w:after="40"/>
      </w:pPr>
      <w:r w:rsidRPr="00CC0FE7">
        <w:rPr>
          <w:u w:val="single"/>
        </w:rPr>
        <w:t>Action 2</w:t>
      </w:r>
      <w:r w:rsidRPr="00633826">
        <w:t>: Christine to follow up with Thomas Steimann for the event template for ES.</w:t>
      </w:r>
    </w:p>
    <w:p w:rsidR="00186F5E" w:rsidRPr="00633826" w:rsidRDefault="00186F5E" w:rsidP="00B42519">
      <w:pPr>
        <w:pStyle w:val="ListParagraph"/>
        <w:numPr>
          <w:ilvl w:val="0"/>
          <w:numId w:val="35"/>
        </w:numPr>
        <w:spacing w:before="40" w:after="40"/>
      </w:pPr>
      <w:r w:rsidRPr="00633826">
        <w:t>Christine has reviewed Thomas’s templates.</w:t>
      </w:r>
    </w:p>
    <w:p w:rsidR="00186F5E" w:rsidRPr="00633826" w:rsidRDefault="00186F5E" w:rsidP="007D236C">
      <w:pPr>
        <w:pStyle w:val="ListParagraph"/>
        <w:numPr>
          <w:ilvl w:val="0"/>
          <w:numId w:val="34"/>
        </w:numPr>
        <w:spacing w:before="120" w:after="40"/>
      </w:pPr>
      <w:r w:rsidRPr="00CC0FE7">
        <w:rPr>
          <w:u w:val="single"/>
        </w:rPr>
        <w:t>Action 3:</w:t>
      </w:r>
      <w:r w:rsidRPr="00633826">
        <w:t xml:space="preserve"> Jacques to add a placeholder for ACCU in Even Template doc and move CAPI MAND</w:t>
      </w:r>
      <w:r w:rsidR="007D236C">
        <w:t xml:space="preserve"> to an XS folder</w:t>
      </w:r>
      <w:r w:rsidRPr="00633826">
        <w:t>.</w:t>
      </w:r>
    </w:p>
    <w:p w:rsidR="00186F5E" w:rsidRPr="00633826" w:rsidRDefault="00186F5E" w:rsidP="00CC0FE7">
      <w:pPr>
        <w:pStyle w:val="ListParagraph"/>
        <w:numPr>
          <w:ilvl w:val="0"/>
          <w:numId w:val="35"/>
        </w:numPr>
        <w:spacing w:before="40" w:after="40"/>
      </w:pPr>
      <w:r w:rsidRPr="00633826">
        <w:t>Jacques will do so.</w:t>
      </w:r>
    </w:p>
    <w:p w:rsidR="00186F5E" w:rsidRPr="00633826" w:rsidRDefault="00186F5E" w:rsidP="007D236C">
      <w:pPr>
        <w:pStyle w:val="ListParagraph"/>
        <w:numPr>
          <w:ilvl w:val="0"/>
          <w:numId w:val="34"/>
        </w:numPr>
        <w:spacing w:before="120" w:after="40"/>
      </w:pPr>
      <w:r w:rsidRPr="00C555A7">
        <w:rPr>
          <w:u w:val="single"/>
        </w:rPr>
        <w:t>Action 4</w:t>
      </w:r>
      <w:r w:rsidRPr="00633826">
        <w:t xml:space="preserve">: NMPGs to revert if they object to changing ATTI and DETI to “n/a” by </w:t>
      </w:r>
      <w:r w:rsidR="007D236C">
        <w:t>December 12</w:t>
      </w:r>
      <w:r w:rsidRPr="00633826">
        <w:t xml:space="preserve"> and NMPGs to answer question: Do your market have warrant detachment and if so, how is it announced?</w:t>
      </w:r>
    </w:p>
    <w:p w:rsidR="00CC0FE7" w:rsidRDefault="00186F5E" w:rsidP="00CC0FE7">
      <w:pPr>
        <w:pStyle w:val="ListParagraph"/>
        <w:numPr>
          <w:ilvl w:val="0"/>
          <w:numId w:val="35"/>
        </w:numPr>
        <w:spacing w:before="40" w:after="40"/>
      </w:pPr>
      <w:r w:rsidRPr="00633826">
        <w:t>No market reported any objection</w:t>
      </w:r>
      <w:r w:rsidR="007D236C">
        <w:t>.</w:t>
      </w:r>
    </w:p>
    <w:p w:rsidR="00186F5E" w:rsidRPr="00633826" w:rsidRDefault="00CC0FE7" w:rsidP="00CC0FE7">
      <w:pPr>
        <w:pStyle w:val="Actions"/>
      </w:pPr>
      <w:r w:rsidRPr="009E7DF0">
        <w:rPr>
          <w:b/>
        </w:rPr>
        <w:t>Action</w:t>
      </w:r>
      <w:r>
        <w:t xml:space="preserve">: </w:t>
      </w:r>
      <w:r w:rsidR="00186F5E" w:rsidRPr="00CC0FE7">
        <w:rPr>
          <w:u w:val="single"/>
        </w:rPr>
        <w:t>Jacques</w:t>
      </w:r>
      <w:r w:rsidR="00186F5E" w:rsidRPr="00633826">
        <w:t xml:space="preserve"> </w:t>
      </w:r>
      <w:r>
        <w:t>to</w:t>
      </w:r>
      <w:r w:rsidR="00186F5E" w:rsidRPr="00633826">
        <w:t xml:space="preserve"> update the EIG accordingly</w:t>
      </w:r>
      <w:r>
        <w:t xml:space="preserve"> with “n/a” in GG for ATTI and DETI</w:t>
      </w:r>
      <w:r w:rsidR="00186F5E" w:rsidRPr="00633826">
        <w:t>.</w:t>
      </w:r>
    </w:p>
    <w:p w:rsidR="00186F5E" w:rsidRPr="00633826" w:rsidRDefault="00186F5E" w:rsidP="007D236C">
      <w:pPr>
        <w:pStyle w:val="ListParagraph"/>
        <w:numPr>
          <w:ilvl w:val="0"/>
          <w:numId w:val="34"/>
        </w:numPr>
        <w:spacing w:before="120" w:after="40"/>
      </w:pPr>
      <w:r w:rsidRPr="00C555A7">
        <w:rPr>
          <w:u w:val="single"/>
        </w:rPr>
        <w:t>Action 5</w:t>
      </w:r>
      <w:r w:rsidRPr="00633826">
        <w:t xml:space="preserve">: NMPGs to revert if they object to changing SMAL to “n/a” by </w:t>
      </w:r>
      <w:r w:rsidR="00CC0FE7">
        <w:t>December 12</w:t>
      </w:r>
      <w:r w:rsidRPr="00633826">
        <w:t>.</w:t>
      </w:r>
    </w:p>
    <w:p w:rsidR="007D236C" w:rsidRDefault="007D236C" w:rsidP="007D236C">
      <w:pPr>
        <w:pStyle w:val="ListParagraph"/>
        <w:numPr>
          <w:ilvl w:val="0"/>
          <w:numId w:val="35"/>
        </w:numPr>
        <w:spacing w:before="40" w:after="40"/>
      </w:pPr>
      <w:r w:rsidRPr="00633826">
        <w:t>N</w:t>
      </w:r>
      <w:r>
        <w:t>o market reported any objection.</w:t>
      </w:r>
    </w:p>
    <w:p w:rsidR="007D236C" w:rsidRPr="00633826" w:rsidRDefault="007D236C" w:rsidP="007D236C">
      <w:pPr>
        <w:pStyle w:val="Actions"/>
      </w:pPr>
      <w:r w:rsidRPr="009E7DF0">
        <w:rPr>
          <w:b/>
        </w:rPr>
        <w:t>Action</w:t>
      </w:r>
      <w:r>
        <w:t xml:space="preserve">: </w:t>
      </w:r>
      <w:r w:rsidRPr="00CC0FE7">
        <w:rPr>
          <w:u w:val="single"/>
        </w:rPr>
        <w:t>Jacques</w:t>
      </w:r>
      <w:r w:rsidRPr="00633826">
        <w:t xml:space="preserve"> </w:t>
      </w:r>
      <w:r>
        <w:t>to</w:t>
      </w:r>
      <w:r w:rsidRPr="00633826">
        <w:t xml:space="preserve"> update the EIG accordingly</w:t>
      </w:r>
      <w:r>
        <w:t xml:space="preserve"> with “n/a” in GG for SMAL</w:t>
      </w:r>
      <w:r w:rsidRPr="00633826">
        <w:t>.</w:t>
      </w:r>
    </w:p>
    <w:p w:rsidR="00186F5E" w:rsidRDefault="00186F5E" w:rsidP="007D236C">
      <w:pPr>
        <w:pStyle w:val="ListParagraph"/>
        <w:numPr>
          <w:ilvl w:val="0"/>
          <w:numId w:val="34"/>
        </w:numPr>
        <w:spacing w:before="120" w:after="40"/>
      </w:pPr>
      <w:r w:rsidRPr="00C555A7">
        <w:rPr>
          <w:u w:val="single"/>
        </w:rPr>
        <w:t>Action 6:</w:t>
      </w:r>
      <w:r w:rsidRPr="00633826">
        <w:t xml:space="preserve"> NMPGs to revert with any changes on EIG+ GG and other tables (Record Dates</w:t>
      </w:r>
      <w:r w:rsidRPr="00564F28">
        <w:t xml:space="preserve">, Distribution with options…) by </w:t>
      </w:r>
      <w:r w:rsidR="007D236C">
        <w:t>December 12</w:t>
      </w:r>
      <w:r w:rsidRPr="00564F28">
        <w:t>.</w:t>
      </w:r>
    </w:p>
    <w:p w:rsidR="0091627B" w:rsidRDefault="00186F5E" w:rsidP="00B42519">
      <w:pPr>
        <w:spacing w:before="40" w:after="40"/>
      </w:pPr>
      <w:r w:rsidRPr="0091627B">
        <w:rPr>
          <w:lang w:val="en-GB"/>
        </w:rPr>
        <w:t xml:space="preserve">Sonda’s </w:t>
      </w:r>
      <w:r w:rsidR="0091627B" w:rsidRPr="0091627B">
        <w:rPr>
          <w:lang w:val="en-GB"/>
        </w:rPr>
        <w:t xml:space="preserve">proposal to add </w:t>
      </w:r>
      <w:r w:rsidRPr="0091627B">
        <w:rPr>
          <w:lang w:val="en-GB"/>
        </w:rPr>
        <w:t>INFO MAND</w:t>
      </w:r>
      <w:r w:rsidR="0091627B" w:rsidRPr="0091627B">
        <w:rPr>
          <w:lang w:val="en-GB"/>
        </w:rPr>
        <w:t xml:space="preserve"> in the EIG+ as « n/a » is approved</w:t>
      </w:r>
      <w:r w:rsidRPr="0091627B">
        <w:rPr>
          <w:lang w:val="en-GB"/>
        </w:rPr>
        <w:t xml:space="preserve">. </w:t>
      </w:r>
    </w:p>
    <w:p w:rsidR="0091627B" w:rsidRDefault="0091627B" w:rsidP="0091627B">
      <w:pPr>
        <w:spacing w:before="40" w:after="40"/>
      </w:pPr>
      <w:r w:rsidRPr="0091627B">
        <w:rPr>
          <w:lang w:val="en-GB"/>
        </w:rPr>
        <w:t xml:space="preserve">MDPUG’s question regarding </w:t>
      </w:r>
      <w:r>
        <w:rPr>
          <w:lang w:val="en-GB"/>
        </w:rPr>
        <w:t xml:space="preserve">European </w:t>
      </w:r>
      <w:r w:rsidRPr="0091627B">
        <w:rPr>
          <w:lang w:val="en-GB"/>
        </w:rPr>
        <w:t>EXWA MAND in the EIG+</w:t>
      </w:r>
      <w:r>
        <w:rPr>
          <w:lang w:val="en-GB"/>
        </w:rPr>
        <w:t xml:space="preserve"> will be looked at by Bernard.</w:t>
      </w:r>
      <w:r w:rsidRPr="0091627B">
        <w:t xml:space="preserve"> </w:t>
      </w:r>
    </w:p>
    <w:p w:rsidR="0091627B" w:rsidRDefault="0091627B" w:rsidP="0091627B">
      <w:pPr>
        <w:spacing w:before="40" w:after="40"/>
      </w:pPr>
      <w:r>
        <w:t>No other input has been received; the GG of the EIG+ was thus finalised.</w:t>
      </w:r>
    </w:p>
    <w:p w:rsidR="0091627B" w:rsidRDefault="0091627B" w:rsidP="0091627B">
      <w:pPr>
        <w:pStyle w:val="Actions"/>
      </w:pPr>
      <w:r w:rsidRPr="0091627B">
        <w:rPr>
          <w:b/>
        </w:rPr>
        <w:t>Action</w:t>
      </w:r>
      <w:r>
        <w:rPr>
          <w:b/>
        </w:rPr>
        <w:t>s</w:t>
      </w:r>
      <w:r>
        <w:t xml:space="preserve">: </w:t>
      </w:r>
    </w:p>
    <w:p w:rsidR="00C555A7" w:rsidRPr="00C555A7" w:rsidRDefault="00C555A7" w:rsidP="0091627B">
      <w:pPr>
        <w:pStyle w:val="Actions"/>
        <w:numPr>
          <w:ilvl w:val="0"/>
          <w:numId w:val="35"/>
        </w:numPr>
      </w:pPr>
      <w:r w:rsidRPr="00CC0FE7">
        <w:rPr>
          <w:u w:val="single"/>
        </w:rPr>
        <w:t>Jacques</w:t>
      </w:r>
      <w:r w:rsidRPr="00633826">
        <w:t xml:space="preserve"> </w:t>
      </w:r>
      <w:r>
        <w:t>to</w:t>
      </w:r>
      <w:r w:rsidRPr="00633826">
        <w:t xml:space="preserve"> update the EIG accordingly</w:t>
      </w:r>
      <w:r>
        <w:t xml:space="preserve"> with “n/a” in GG for INFO MAND</w:t>
      </w:r>
    </w:p>
    <w:p w:rsidR="00186F5E" w:rsidRDefault="0091627B" w:rsidP="0091627B">
      <w:pPr>
        <w:pStyle w:val="Actions"/>
        <w:numPr>
          <w:ilvl w:val="0"/>
          <w:numId w:val="35"/>
        </w:numPr>
      </w:pPr>
      <w:r w:rsidRPr="0091627B">
        <w:rPr>
          <w:u w:val="single"/>
        </w:rPr>
        <w:t>Sonda</w:t>
      </w:r>
      <w:r>
        <w:t xml:space="preserve"> to write a proposed text for GMP Part 1 </w:t>
      </w:r>
      <w:r w:rsidR="00186F5E">
        <w:t xml:space="preserve">explaining the use of </w:t>
      </w:r>
      <w:r>
        <w:t>INFO VOLU vs.</w:t>
      </w:r>
      <w:r w:rsidR="00186F5E">
        <w:t xml:space="preserve"> </w:t>
      </w:r>
      <w:r>
        <w:t xml:space="preserve">INFO </w:t>
      </w:r>
      <w:r w:rsidR="00186F5E">
        <w:t>MAND.</w:t>
      </w:r>
    </w:p>
    <w:p w:rsidR="0091627B" w:rsidRPr="0091627B" w:rsidRDefault="0091627B" w:rsidP="0091627B">
      <w:pPr>
        <w:pStyle w:val="Actions"/>
        <w:numPr>
          <w:ilvl w:val="0"/>
          <w:numId w:val="35"/>
        </w:numPr>
      </w:pPr>
      <w:r>
        <w:rPr>
          <w:u w:val="single"/>
        </w:rPr>
        <w:t xml:space="preserve">Bernard </w:t>
      </w:r>
      <w:r w:rsidRPr="0091627B">
        <w:t xml:space="preserve">to </w:t>
      </w:r>
      <w:r>
        <w:t xml:space="preserve">provide the rational for the change of last year on EXWA MAND for European warrant. </w:t>
      </w:r>
    </w:p>
    <w:p w:rsidR="0091627B" w:rsidRDefault="0091627B" w:rsidP="00B42519">
      <w:pPr>
        <w:spacing w:before="40" w:after="40"/>
      </w:pPr>
    </w:p>
    <w:p w:rsidR="00186F5E" w:rsidRDefault="00186F5E" w:rsidP="0091627B">
      <w:pPr>
        <w:pStyle w:val="ListParagraph"/>
        <w:numPr>
          <w:ilvl w:val="0"/>
          <w:numId w:val="34"/>
        </w:numPr>
        <w:spacing w:before="40" w:after="40"/>
        <w:rPr>
          <w:color w:val="FF0000"/>
        </w:rPr>
      </w:pPr>
      <w:r w:rsidRPr="00C555A7">
        <w:rPr>
          <w:b/>
          <w:color w:val="FF0000"/>
          <w:u w:val="single"/>
        </w:rPr>
        <w:t>Action 7</w:t>
      </w:r>
      <w:r w:rsidRPr="00C555A7">
        <w:rPr>
          <w:color w:val="FF0000"/>
          <w:u w:val="single"/>
        </w:rPr>
        <w:t xml:space="preserve"> </w:t>
      </w:r>
      <w:r w:rsidR="00C555A7" w:rsidRPr="00C555A7">
        <w:rPr>
          <w:color w:val="FF0000"/>
          <w:u w:val="single"/>
        </w:rPr>
        <w:t>REMINDER</w:t>
      </w:r>
      <w:r w:rsidR="00C555A7">
        <w:rPr>
          <w:color w:val="FF0000"/>
        </w:rPr>
        <w:t xml:space="preserve">: </w:t>
      </w:r>
      <w:r w:rsidRPr="005D4A34">
        <w:rPr>
          <w:color w:val="FF0000"/>
          <w:u w:val="single"/>
        </w:rPr>
        <w:t>All NMPGs</w:t>
      </w:r>
      <w:r w:rsidRPr="005D4A34">
        <w:rPr>
          <w:color w:val="FF0000"/>
        </w:rPr>
        <w:t xml:space="preserve"> to provide input to the revision of the EIG CC, GMP1, GMP3 and final review of the Event samples document </w:t>
      </w:r>
      <w:r w:rsidRPr="002E44F0">
        <w:rPr>
          <w:color w:val="FF0000"/>
          <w:u w:val="single"/>
        </w:rPr>
        <w:t>by January 17</w:t>
      </w:r>
      <w:r w:rsidRPr="005D4A34">
        <w:rPr>
          <w:color w:val="FF0000"/>
        </w:rPr>
        <w:t>.</w:t>
      </w:r>
    </w:p>
    <w:p w:rsidR="00C555A7" w:rsidRPr="00C555A7" w:rsidRDefault="00C555A7" w:rsidP="00C555A7">
      <w:pPr>
        <w:spacing w:before="40" w:after="40"/>
        <w:rPr>
          <w:color w:val="FF0000"/>
        </w:rPr>
      </w:pPr>
    </w:p>
    <w:p w:rsidR="00186F5E" w:rsidRPr="00564F28" w:rsidRDefault="00C555A7" w:rsidP="00B42519">
      <w:pPr>
        <w:spacing w:before="40" w:after="40"/>
      </w:pPr>
      <w:r>
        <w:t xml:space="preserve">Only </w:t>
      </w:r>
      <w:r w:rsidR="00186F5E">
        <w:t>NO</w:t>
      </w:r>
      <w:r>
        <w:t>, FI, ZA</w:t>
      </w:r>
      <w:r w:rsidR="00186F5E">
        <w:t xml:space="preserve"> and XS have sent their input so far.</w:t>
      </w:r>
    </w:p>
    <w:p w:rsidR="000C5021" w:rsidRDefault="000C5021" w:rsidP="00276F9D">
      <w:pPr>
        <w:pStyle w:val="Heading1"/>
      </w:pPr>
      <w:bookmarkStart w:id="8" w:name="_Toc375066954"/>
      <w:r>
        <w:t>CA210 - Overelection/</w:t>
      </w:r>
      <w:r w:rsidR="001D752F">
        <w:t>Subscription</w:t>
      </w:r>
      <w:r>
        <w:t xml:space="preserve"> </w:t>
      </w:r>
      <w:r w:rsidR="00B40ED7">
        <w:t>MP (Vé</w:t>
      </w:r>
      <w:r>
        <w:t>ronique)</w:t>
      </w:r>
      <w:bookmarkEnd w:id="8"/>
    </w:p>
    <w:p w:rsidR="00C555A7" w:rsidRPr="00C555A7" w:rsidRDefault="00C555A7" w:rsidP="00C555A7">
      <w:r>
        <w:t>Review of action items:</w:t>
      </w:r>
    </w:p>
    <w:p w:rsidR="00186F5E" w:rsidRDefault="00186F5E" w:rsidP="00C555A7">
      <w:pPr>
        <w:pStyle w:val="ListParagraph"/>
        <w:numPr>
          <w:ilvl w:val="0"/>
          <w:numId w:val="37"/>
        </w:numPr>
        <w:rPr>
          <w:rFonts w:cs="Arial"/>
          <w:bCs/>
          <w:iCs/>
        </w:rPr>
      </w:pPr>
      <w:r w:rsidRPr="00C555A7">
        <w:rPr>
          <w:rFonts w:cs="Arial"/>
          <w:bCs/>
          <w:iCs/>
          <w:u w:val="single"/>
        </w:rPr>
        <w:t>Action 1</w:t>
      </w:r>
      <w:r w:rsidRPr="00C555A7">
        <w:rPr>
          <w:rFonts w:cs="Arial"/>
          <w:bCs/>
          <w:iCs/>
        </w:rPr>
        <w:t xml:space="preserve">: NMPGs </w:t>
      </w:r>
      <w:r w:rsidR="00C555A7">
        <w:rPr>
          <w:rFonts w:cs="Arial"/>
          <w:bCs/>
          <w:iCs/>
        </w:rPr>
        <w:t>feedback on the</w:t>
      </w:r>
      <w:r w:rsidRPr="00C555A7">
        <w:rPr>
          <w:rFonts w:cs="Arial"/>
          <w:bCs/>
          <w:iCs/>
        </w:rPr>
        <w:t xml:space="preserve"> use of QREC (securities, investment funds, etc.) as sender or receiver and if it can be removed from the standard</w:t>
      </w:r>
      <w:r w:rsidR="00630A9A">
        <w:rPr>
          <w:rFonts w:cs="Arial"/>
          <w:bCs/>
          <w:iCs/>
        </w:rPr>
        <w:t xml:space="preserve"> (should QINS become the only way to mention oversubscription quantity).</w:t>
      </w:r>
    </w:p>
    <w:p w:rsidR="00C555A7" w:rsidRDefault="00630A9A" w:rsidP="00C555A7">
      <w:pPr>
        <w:rPr>
          <w:bCs/>
          <w:iCs/>
        </w:rPr>
      </w:pPr>
      <w:r>
        <w:rPr>
          <w:bCs/>
          <w:iCs/>
        </w:rPr>
        <w:t>In general the NMPGs have not yet had the time to really investigate the actual usage of QREC. Furthermore QREC might not only be used with the option code OVER</w:t>
      </w:r>
      <w:r w:rsidR="00C80EA8">
        <w:rPr>
          <w:bCs/>
          <w:iCs/>
        </w:rPr>
        <w:t>. All kind of potential usage of QREC sho</w:t>
      </w:r>
      <w:r w:rsidR="00005FA0">
        <w:rPr>
          <w:bCs/>
          <w:iCs/>
        </w:rPr>
        <w:t>u</w:t>
      </w:r>
      <w:r w:rsidR="00C80EA8">
        <w:rPr>
          <w:bCs/>
          <w:iCs/>
        </w:rPr>
        <w:t>l</w:t>
      </w:r>
      <w:r w:rsidR="00005FA0">
        <w:rPr>
          <w:bCs/>
          <w:iCs/>
        </w:rPr>
        <w:t>d</w:t>
      </w:r>
      <w:r w:rsidR="00C80EA8">
        <w:rPr>
          <w:bCs/>
          <w:iCs/>
        </w:rPr>
        <w:t xml:space="preserve"> be looked at before taking a decision.</w:t>
      </w:r>
    </w:p>
    <w:p w:rsidR="00186F5E" w:rsidRDefault="00005FA0" w:rsidP="00005FA0">
      <w:pPr>
        <w:pStyle w:val="Actions"/>
        <w:rPr>
          <w:bCs/>
          <w:iCs/>
        </w:rPr>
      </w:pPr>
      <w:r w:rsidRPr="00005FA0">
        <w:rPr>
          <w:b/>
        </w:rPr>
        <w:t>Revised action</w:t>
      </w:r>
      <w:r w:rsidRPr="00005FA0">
        <w:t>:</w:t>
      </w:r>
      <w:r w:rsidR="00186F5E" w:rsidRPr="00005FA0">
        <w:t xml:space="preserve"> All remaining NMPGs are requested to investigate usage of QREC, from all</w:t>
      </w:r>
      <w:r w:rsidR="00186F5E" w:rsidRPr="00005FA0">
        <w:rPr>
          <w:bCs/>
          <w:iCs/>
        </w:rPr>
        <w:t xml:space="preserve"> perspectives and event types, </w:t>
      </w:r>
      <w:r w:rsidR="00186F5E" w:rsidRPr="00005FA0">
        <w:rPr>
          <w:bCs/>
          <w:iCs/>
          <w:u w:val="single"/>
        </w:rPr>
        <w:t>by the February call</w:t>
      </w:r>
      <w:r w:rsidR="00186F5E" w:rsidRPr="00005FA0">
        <w:rPr>
          <w:bCs/>
          <w:iCs/>
        </w:rPr>
        <w:t>.</w:t>
      </w:r>
    </w:p>
    <w:p w:rsidR="00005FA0" w:rsidRPr="00005FA0" w:rsidRDefault="00005FA0" w:rsidP="00005FA0">
      <w:pPr>
        <w:pStyle w:val="Actions"/>
        <w:rPr>
          <w:bCs/>
          <w:iCs/>
        </w:rPr>
      </w:pPr>
    </w:p>
    <w:p w:rsidR="00186F5E" w:rsidRPr="00C555A7" w:rsidRDefault="00186F5E" w:rsidP="00C555A7">
      <w:pPr>
        <w:pStyle w:val="ListParagraph"/>
        <w:numPr>
          <w:ilvl w:val="0"/>
          <w:numId w:val="37"/>
        </w:numPr>
        <w:rPr>
          <w:rFonts w:cs="Arial"/>
          <w:bCs/>
          <w:iCs/>
        </w:rPr>
      </w:pPr>
      <w:r w:rsidRPr="00C555A7">
        <w:rPr>
          <w:rFonts w:cs="Arial"/>
          <w:bCs/>
          <w:iCs/>
          <w:u w:val="single"/>
        </w:rPr>
        <w:t>Action 2</w:t>
      </w:r>
      <w:r w:rsidRPr="00C555A7">
        <w:rPr>
          <w:rFonts w:cs="Arial"/>
          <w:bCs/>
          <w:iCs/>
        </w:rPr>
        <w:t>: NMPGs to approve/reject the proposal to remove ‘underlying’ from the long definition of QINS.</w:t>
      </w:r>
    </w:p>
    <w:p w:rsidR="00186F5E" w:rsidRPr="00C555A7" w:rsidRDefault="00C82BEF" w:rsidP="00005FA0">
      <w:r>
        <w:lastRenderedPageBreak/>
        <w:t>Action is on hold</w:t>
      </w:r>
      <w:r w:rsidR="00186F5E" w:rsidRPr="00C555A7">
        <w:t xml:space="preserve"> pending QREC investigation.</w:t>
      </w:r>
    </w:p>
    <w:p w:rsidR="000C5021" w:rsidRDefault="000C5021" w:rsidP="00276F9D">
      <w:pPr>
        <w:pStyle w:val="Heading1"/>
      </w:pPr>
      <w:bookmarkStart w:id="9" w:name="_Toc375066955"/>
      <w:r>
        <w:t>CA</w:t>
      </w:r>
      <w:r w:rsidR="00C20EEF">
        <w:t xml:space="preserve">226 - Disclosure (DSCL) event </w:t>
      </w:r>
      <w:r>
        <w:t>(Bernard)</w:t>
      </w:r>
      <w:bookmarkEnd w:id="9"/>
    </w:p>
    <w:p w:rsidR="00C82BEF" w:rsidRPr="00C82BEF" w:rsidRDefault="00C82BEF" w:rsidP="00C82BEF">
      <w:r>
        <w:t>Review of action items:</w:t>
      </w:r>
    </w:p>
    <w:p w:rsidR="00655E03" w:rsidRPr="00C82BEF" w:rsidRDefault="00655E03" w:rsidP="00C82BEF">
      <w:pPr>
        <w:pStyle w:val="ListParagraph"/>
        <w:numPr>
          <w:ilvl w:val="0"/>
          <w:numId w:val="38"/>
        </w:numPr>
      </w:pPr>
      <w:r w:rsidRPr="00C82BEF">
        <w:rPr>
          <w:color w:val="FF0000"/>
          <w:u w:val="single"/>
        </w:rPr>
        <w:t>Action 1</w:t>
      </w:r>
      <w:r w:rsidRPr="00C82BEF">
        <w:rPr>
          <w:color w:val="FF0000"/>
        </w:rPr>
        <w:t xml:space="preserve">: Véronique to propose a text for the MP about DSCL based on the statement </w:t>
      </w:r>
      <w:r w:rsidR="00C82BEF">
        <w:rPr>
          <w:color w:val="FF0000"/>
        </w:rPr>
        <w:t>agreed in Johannesburg i.e.:</w:t>
      </w:r>
    </w:p>
    <w:p w:rsidR="00C82BEF" w:rsidRPr="00C82BEF" w:rsidRDefault="00C82BEF" w:rsidP="00C82BEF">
      <w:pPr>
        <w:rPr>
          <w:i/>
        </w:rPr>
      </w:pPr>
      <w:r w:rsidRPr="00C82BEF">
        <w:rPr>
          <w:i/>
        </w:rPr>
        <w:t>“Disclosure within a corporate action is to be processed and notified as part of the event and not as a separate DSCL event, and that the DSCL event code is only to be used for ad-hoc requests by/for the XS market."</w:t>
      </w:r>
    </w:p>
    <w:p w:rsidR="00655E03" w:rsidRPr="0069632D" w:rsidRDefault="00655E03" w:rsidP="00C82BEF">
      <w:r>
        <w:t>Veronique has not yet had the time; will do so as soon as possible</w:t>
      </w:r>
      <w:r w:rsidR="00C82BEF">
        <w:t xml:space="preserve"> (end of December/beginning of January)</w:t>
      </w:r>
      <w:r>
        <w:t>.</w:t>
      </w:r>
    </w:p>
    <w:p w:rsidR="002F35CF" w:rsidRDefault="002F35CF" w:rsidP="002F35CF">
      <w:pPr>
        <w:pStyle w:val="Heading1"/>
      </w:pPr>
      <w:bookmarkStart w:id="10" w:name="_Toc375066956"/>
      <w:r w:rsidRPr="00F50877">
        <w:t xml:space="preserve">CA239 </w:t>
      </w:r>
      <w:r>
        <w:t>–</w:t>
      </w:r>
      <w:r w:rsidRPr="00F50877">
        <w:t xml:space="preserve"> SR2013 Maintenance WG follow up items (Jacques)</w:t>
      </w:r>
      <w:bookmarkEnd w:id="10"/>
    </w:p>
    <w:p w:rsidR="00400D44" w:rsidRDefault="00400D44" w:rsidP="00400D44">
      <w:r>
        <w:t>Review of GMP Part 1 section 2.2:</w:t>
      </w:r>
    </w:p>
    <w:p w:rsidR="00400D44" w:rsidRDefault="00400D44" w:rsidP="00400D44">
      <w:r>
        <w:t xml:space="preserve">Delphine has sent comments to Jacques so as to clearly make the difference in the text between the “eligible” </w:t>
      </w:r>
      <w:proofErr w:type="gramStart"/>
      <w:r>
        <w:t>balance</w:t>
      </w:r>
      <w:proofErr w:type="gramEnd"/>
      <w:r>
        <w:t xml:space="preserve"> or “final eligible” balance. The following section 2.2 has been updated accordingly and is now approved as is</w:t>
      </w:r>
      <w:r w:rsidR="0046659B">
        <w:t xml:space="preserve"> below</w:t>
      </w:r>
      <w:r>
        <w:t>:</w:t>
      </w:r>
    </w:p>
    <w:p w:rsidR="00AF58FF" w:rsidRDefault="00400D44" w:rsidP="00400D44">
      <w:r>
        <w:t xml:space="preserve"> </w:t>
      </w:r>
      <w:bookmarkStart w:id="11" w:name="_MON_1448795158"/>
      <w:bookmarkEnd w:id="11"/>
      <w:r w:rsidR="00AF58FF">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452672513" r:id="rId13">
            <o:FieldCodes>\s</o:FieldCodes>
          </o:OLEObject>
        </w:object>
      </w:r>
    </w:p>
    <w:p w:rsidR="00655E03" w:rsidRDefault="00655E03" w:rsidP="0046659B">
      <w:pPr>
        <w:pStyle w:val="Actions"/>
      </w:pPr>
      <w:r>
        <w:t xml:space="preserve">Action: </w:t>
      </w:r>
      <w:r w:rsidRPr="0046659B">
        <w:rPr>
          <w:u w:val="single"/>
        </w:rPr>
        <w:t>Jacques</w:t>
      </w:r>
      <w:r w:rsidRPr="00CA3890">
        <w:t xml:space="preserve"> to integrate the reviewed text of section 2.2 into GMP Part 1.</w:t>
      </w:r>
    </w:p>
    <w:p w:rsidR="00BE40D8" w:rsidRDefault="00BE40D8" w:rsidP="002F35CF">
      <w:pPr>
        <w:pStyle w:val="Heading1"/>
      </w:pPr>
      <w:bookmarkStart w:id="12" w:name="_Toc375066957"/>
      <w:r>
        <w:t>CA 240 - Disclosure / Certification for MAND event (Christine)</w:t>
      </w:r>
      <w:bookmarkEnd w:id="12"/>
    </w:p>
    <w:p w:rsidR="00856B5F" w:rsidRPr="00856B5F" w:rsidRDefault="00856B5F" w:rsidP="00856B5F">
      <w:r>
        <w:t>Review of action items:</w:t>
      </w:r>
    </w:p>
    <w:p w:rsidR="00655E03" w:rsidRPr="00856B5F" w:rsidRDefault="00655E03" w:rsidP="00856B5F">
      <w:pPr>
        <w:pStyle w:val="ListParagraph"/>
        <w:numPr>
          <w:ilvl w:val="0"/>
          <w:numId w:val="39"/>
        </w:numPr>
        <w:spacing w:after="120"/>
        <w:rPr>
          <w:rFonts w:cs="Arial"/>
          <w:bCs/>
          <w:iCs/>
        </w:rPr>
      </w:pPr>
      <w:r w:rsidRPr="00856B5F">
        <w:rPr>
          <w:rFonts w:cs="Arial"/>
          <w:bCs/>
          <w:iCs/>
          <w:u w:val="single"/>
        </w:rPr>
        <w:t>Action 1</w:t>
      </w:r>
      <w:r w:rsidRPr="00856B5F">
        <w:rPr>
          <w:rFonts w:cs="Arial"/>
          <w:bCs/>
          <w:iCs/>
        </w:rPr>
        <w:t xml:space="preserve">: Christine to draft a </w:t>
      </w:r>
      <w:r w:rsidR="00856B5F">
        <w:rPr>
          <w:rFonts w:cs="Arial"/>
          <w:bCs/>
          <w:iCs/>
        </w:rPr>
        <w:t xml:space="preserve">text for GMP1 based on the table agreed in the input excel file </w:t>
      </w:r>
    </w:p>
    <w:p w:rsidR="00655E03" w:rsidRDefault="00655E03" w:rsidP="00856B5F">
      <w:r w:rsidRPr="00856B5F">
        <w:t>Christine emailed the</w:t>
      </w:r>
      <w:r w:rsidR="00856B5F">
        <w:t xml:space="preserve"> proposed </w:t>
      </w:r>
      <w:r w:rsidRPr="00856B5F">
        <w:t>text on</w:t>
      </w:r>
      <w:r w:rsidR="00856B5F">
        <w:t xml:space="preserve"> December 10 for review by the NMPGGs. The text was reviewed at the call and LU and ZA feedback introduced into the text. It was decided that the second paragraph would be reviewed to replace the word “irregular”.</w:t>
      </w:r>
    </w:p>
    <w:p w:rsidR="00856B5F" w:rsidRDefault="00856B5F" w:rsidP="00856B5F">
      <w:r>
        <w:t xml:space="preserve">The final proposed text </w:t>
      </w:r>
      <w:r w:rsidR="00821516">
        <w:t xml:space="preserve">reworded by Christine </w:t>
      </w:r>
      <w:r>
        <w:t>reads as follows:</w:t>
      </w:r>
    </w:p>
    <w:p w:rsidR="00856B5F" w:rsidRPr="00856B5F" w:rsidRDefault="00856B5F" w:rsidP="00856B5F">
      <w:pPr>
        <w:rPr>
          <w:color w:val="0000FF"/>
          <w:lang w:val="en-ZA"/>
        </w:rPr>
      </w:pPr>
      <w:r>
        <w:rPr>
          <w:i/>
          <w:iCs/>
          <w:color w:val="0000FF"/>
        </w:rPr>
        <w:t>“</w:t>
      </w:r>
      <w:r w:rsidRPr="00856B5F">
        <w:rPr>
          <w:i/>
          <w:iCs/>
          <w:color w:val="0000FF"/>
        </w:rPr>
        <w:t>There are certain types of mandatory events (MAND) where some form of action is required by the account owner in order to receive the entitlement/proceeds. Examples include spin-off where the outturn securities cannot be held in the same CSD/account as the underlying securities, and distribution of interim securities/subscription rights where the account owner must certify it is not restricted from participation before the entitlement/proceeds can be distributed. For these events, the SMPG recommends the usage of CAMV code CHOS instead of MAND, with option SECU/CASE/CASH according to the terms of the event and option LAPS, forfeiting the entitled proceeds, as the default. Narrative will most likely always be needed in order to explain the exact information required.</w:t>
      </w:r>
    </w:p>
    <w:p w:rsidR="00856B5F" w:rsidRPr="00856B5F" w:rsidRDefault="00856B5F" w:rsidP="00856B5F">
      <w:pPr>
        <w:rPr>
          <w:color w:val="0000FF"/>
          <w:lang w:val="en-ZA"/>
        </w:rPr>
      </w:pPr>
      <w:r w:rsidRPr="00856B5F">
        <w:rPr>
          <w:i/>
          <w:iCs/>
          <w:color w:val="0000FF"/>
        </w:rPr>
        <w:t>The SMPG also recommends the addition of a code (e.g. ADDB or OPTF) to indicate that the event is mandatory but the account owner must perform an action in order to receive the proceeds, and will request this code to be added in SR2015.</w:t>
      </w:r>
      <w:r>
        <w:rPr>
          <w:i/>
          <w:iCs/>
          <w:color w:val="0000FF"/>
        </w:rPr>
        <w:t>”</w:t>
      </w:r>
    </w:p>
    <w:p w:rsidR="00655E03" w:rsidRDefault="00655E03" w:rsidP="00821516">
      <w:pPr>
        <w:pStyle w:val="Actions"/>
      </w:pPr>
      <w:r w:rsidRPr="00856B5F">
        <w:rPr>
          <w:b/>
        </w:rPr>
        <w:t>Action:</w:t>
      </w:r>
      <w:r w:rsidR="00821516">
        <w:rPr>
          <w:b/>
        </w:rPr>
        <w:t xml:space="preserve"> </w:t>
      </w:r>
      <w:r w:rsidRPr="00821516">
        <w:rPr>
          <w:u w:val="single"/>
        </w:rPr>
        <w:t>NMPGs</w:t>
      </w:r>
      <w:r w:rsidRPr="00856B5F">
        <w:t xml:space="preserve"> to </w:t>
      </w:r>
      <w:r w:rsidR="00821516">
        <w:t xml:space="preserve">review the final text above and </w:t>
      </w:r>
      <w:r w:rsidRPr="00856B5F">
        <w:t>revert at Jan</w:t>
      </w:r>
      <w:r w:rsidR="00821516">
        <w:t xml:space="preserve">uary </w:t>
      </w:r>
      <w:r w:rsidRPr="00856B5F">
        <w:t>call.</w:t>
      </w:r>
    </w:p>
    <w:p w:rsidR="00821516" w:rsidRPr="00856B5F" w:rsidRDefault="00821516" w:rsidP="00821516">
      <w:pPr>
        <w:pStyle w:val="Actions"/>
      </w:pPr>
    </w:p>
    <w:p w:rsidR="00655E03" w:rsidRPr="00856B5F" w:rsidRDefault="00655E03" w:rsidP="00856B5F">
      <w:pPr>
        <w:pStyle w:val="ListParagraph"/>
        <w:numPr>
          <w:ilvl w:val="0"/>
          <w:numId w:val="39"/>
        </w:numPr>
        <w:rPr>
          <w:rFonts w:cs="Arial"/>
          <w:bCs/>
          <w:iCs/>
        </w:rPr>
      </w:pPr>
      <w:r w:rsidRPr="00A60BBC">
        <w:rPr>
          <w:rFonts w:cs="Arial"/>
          <w:bCs/>
          <w:iCs/>
          <w:u w:val="single"/>
        </w:rPr>
        <w:t>Action</w:t>
      </w:r>
      <w:r w:rsidRPr="00856B5F">
        <w:rPr>
          <w:rFonts w:cs="Arial"/>
          <w:bCs/>
          <w:iCs/>
        </w:rPr>
        <w:t xml:space="preserve"> 2: NMPGs </w:t>
      </w:r>
      <w:r w:rsidR="00A60BBC">
        <w:rPr>
          <w:rFonts w:cs="Arial"/>
          <w:bCs/>
          <w:iCs/>
        </w:rPr>
        <w:t xml:space="preserve">to </w:t>
      </w:r>
      <w:r w:rsidRPr="00856B5F">
        <w:rPr>
          <w:rFonts w:cs="Arial"/>
          <w:bCs/>
          <w:iCs/>
        </w:rPr>
        <w:t>provide feedback on the text and if it can be implemented as MP in SR 2014 without the new ADDB indicator (but a narrative) or only when the indicator has been added to the standards</w:t>
      </w:r>
      <w:r w:rsidR="00A60BBC">
        <w:rPr>
          <w:rFonts w:cs="Arial"/>
          <w:bCs/>
          <w:iCs/>
        </w:rPr>
        <w:t xml:space="preserve"> in SR2015 ?</w:t>
      </w:r>
    </w:p>
    <w:p w:rsidR="00655E03" w:rsidRPr="00856B5F" w:rsidRDefault="00655E03" w:rsidP="00A60BBC">
      <w:pPr>
        <w:numPr>
          <w:ilvl w:val="0"/>
          <w:numId w:val="15"/>
        </w:numPr>
        <w:spacing w:after="0"/>
        <w:rPr>
          <w:bCs/>
          <w:iCs/>
        </w:rPr>
      </w:pPr>
      <w:r w:rsidRPr="00856B5F">
        <w:rPr>
          <w:bCs/>
          <w:iCs/>
        </w:rPr>
        <w:t>ZA: The text is approved, and implementation in SR2014 is fine.</w:t>
      </w:r>
    </w:p>
    <w:p w:rsidR="00655E03" w:rsidRDefault="00655E03" w:rsidP="00A60BBC">
      <w:pPr>
        <w:numPr>
          <w:ilvl w:val="0"/>
          <w:numId w:val="15"/>
        </w:numPr>
        <w:spacing w:after="0"/>
        <w:rPr>
          <w:bCs/>
          <w:iCs/>
        </w:rPr>
      </w:pPr>
      <w:r w:rsidRPr="00856B5F">
        <w:rPr>
          <w:bCs/>
          <w:iCs/>
        </w:rPr>
        <w:lastRenderedPageBreak/>
        <w:t>SE: The text is approved.</w:t>
      </w:r>
    </w:p>
    <w:p w:rsidR="00A60BBC" w:rsidRDefault="00A60BBC" w:rsidP="00A60BBC">
      <w:pPr>
        <w:pStyle w:val="Actions"/>
      </w:pPr>
      <w:r w:rsidRPr="00856B5F">
        <w:rPr>
          <w:b/>
        </w:rPr>
        <w:t>Action:</w:t>
      </w:r>
      <w:r>
        <w:rPr>
          <w:b/>
        </w:rPr>
        <w:t xml:space="preserve"> </w:t>
      </w:r>
      <w:r w:rsidRPr="00821516">
        <w:rPr>
          <w:u w:val="single"/>
        </w:rPr>
        <w:t>NMPGs</w:t>
      </w:r>
      <w:r w:rsidRPr="00856B5F">
        <w:t xml:space="preserve"> to revert at Jan</w:t>
      </w:r>
      <w:r>
        <w:t xml:space="preserve">uary </w:t>
      </w:r>
      <w:r w:rsidRPr="00856B5F">
        <w:t>call</w:t>
      </w:r>
      <w:r>
        <w:t xml:space="preserve"> with feedback on the implementation date SR2014 with </w:t>
      </w:r>
      <w:r w:rsidR="002613B9">
        <w:t>narrative</w:t>
      </w:r>
      <w:r>
        <w:t xml:space="preserve"> or wait until SR2015 and standards change (new indicator)</w:t>
      </w:r>
      <w:r w:rsidRPr="00856B5F">
        <w:t>.</w:t>
      </w:r>
    </w:p>
    <w:p w:rsidR="003E23C3" w:rsidRDefault="005B5097" w:rsidP="003E23C3">
      <w:pPr>
        <w:pStyle w:val="Heading1"/>
      </w:pPr>
      <w:bookmarkStart w:id="13" w:name="_Toc375066958"/>
      <w:r>
        <w:t>CA266 -</w:t>
      </w:r>
      <w:r w:rsidR="003E23C3">
        <w:t> Redemptions in pro-rata (Bernard/Delphine)</w:t>
      </w:r>
      <w:bookmarkEnd w:id="13"/>
    </w:p>
    <w:p w:rsidR="0051169F" w:rsidRPr="0051169F" w:rsidRDefault="0051169F" w:rsidP="0051169F">
      <w:r>
        <w:t>Review of action item:</w:t>
      </w:r>
    </w:p>
    <w:p w:rsidR="00655E03" w:rsidRDefault="00655E03" w:rsidP="0051169F">
      <w:r w:rsidRPr="00633826">
        <w:t xml:space="preserve">Action: Jacques to add the MP </w:t>
      </w:r>
      <w:r w:rsidR="0051169F">
        <w:t xml:space="preserve">text approved in Johannesburg </w:t>
      </w:r>
      <w:r w:rsidRPr="00633826">
        <w:t>into GMP Part 1 (around section 9.18).</w:t>
      </w:r>
    </w:p>
    <w:p w:rsidR="00655E03" w:rsidRPr="00633826" w:rsidRDefault="007E164E" w:rsidP="0051169F">
      <w:r>
        <w:t>Done in section 9.19</w:t>
      </w:r>
    </w:p>
    <w:p w:rsidR="00655E03" w:rsidRDefault="007E164E" w:rsidP="007E164E">
      <w:pPr>
        <w:pStyle w:val="Actions"/>
      </w:pPr>
      <w:r>
        <w:t>Action: Open item to be closed.</w:t>
      </w:r>
    </w:p>
    <w:p w:rsidR="007E164E" w:rsidRDefault="007E164E" w:rsidP="007E164E">
      <w:pPr>
        <w:pStyle w:val="Heading1"/>
      </w:pPr>
      <w:bookmarkStart w:id="14" w:name="_Toc375066959"/>
      <w:r>
        <w:t xml:space="preserve">CA268 - </w:t>
      </w:r>
      <w:r w:rsidRPr="007E164E">
        <w:t>Narratives scope/usage and indicate updates</w:t>
      </w:r>
      <w:bookmarkEnd w:id="14"/>
    </w:p>
    <w:p w:rsidR="007E164E" w:rsidRDefault="007E164E" w:rsidP="007E164E">
      <w:r>
        <w:t xml:space="preserve">Delphine provided feedback on the recommendation to use TXNR for agent information as agreed at the Johannesburg meeting. </w:t>
      </w:r>
    </w:p>
    <w:p w:rsidR="007E164E" w:rsidRDefault="007E164E" w:rsidP="007E164E">
      <w:r>
        <w:t xml:space="preserve">Delphine reports that this solution is not really adequate for Euroclear as this type of info is inserted into a linked MT568 and the MT568 has no TXNR </w:t>
      </w:r>
      <w:proofErr w:type="gramStart"/>
      <w:r>
        <w:t>qualifier !</w:t>
      </w:r>
      <w:proofErr w:type="gramEnd"/>
    </w:p>
    <w:p w:rsidR="007E164E" w:rsidRPr="00DF7A9C" w:rsidRDefault="00DF7A9C" w:rsidP="007E164E">
      <w:pPr>
        <w:rPr>
          <w:color w:val="FF0000"/>
        </w:rPr>
      </w:pPr>
      <w:r w:rsidRPr="00DF7A9C">
        <w:rPr>
          <w:b/>
          <w:color w:val="FF0000"/>
        </w:rPr>
        <w:t>Actions</w:t>
      </w:r>
      <w:r w:rsidRPr="00DF7A9C">
        <w:rPr>
          <w:color w:val="FF0000"/>
        </w:rPr>
        <w:t>:</w:t>
      </w:r>
    </w:p>
    <w:p w:rsidR="00DF7A9C" w:rsidRPr="00DF7A9C" w:rsidRDefault="00DF7A9C" w:rsidP="00DF7A9C">
      <w:pPr>
        <w:pStyle w:val="ListParagraph"/>
        <w:numPr>
          <w:ilvl w:val="0"/>
          <w:numId w:val="40"/>
        </w:numPr>
        <w:rPr>
          <w:color w:val="FF0000"/>
        </w:rPr>
      </w:pPr>
      <w:r w:rsidRPr="00DF7A9C">
        <w:rPr>
          <w:color w:val="FF0000"/>
          <w:u w:val="single"/>
        </w:rPr>
        <w:t>NMPGs</w:t>
      </w:r>
      <w:r w:rsidRPr="00DF7A9C">
        <w:rPr>
          <w:color w:val="FF0000"/>
        </w:rPr>
        <w:t xml:space="preserve"> to provide feedback the possibility to align narrative qualifiers in the MT568 (like TXNR) with the MT 564.</w:t>
      </w:r>
    </w:p>
    <w:p w:rsidR="00DF7A9C" w:rsidRPr="00DF7A9C" w:rsidRDefault="00DF7A9C" w:rsidP="00DF7A9C">
      <w:pPr>
        <w:pStyle w:val="ListParagraph"/>
        <w:numPr>
          <w:ilvl w:val="0"/>
          <w:numId w:val="40"/>
        </w:numPr>
        <w:rPr>
          <w:color w:val="FF0000"/>
        </w:rPr>
      </w:pPr>
      <w:r w:rsidRPr="00AF58FF">
        <w:rPr>
          <w:color w:val="FF0000"/>
          <w:u w:val="single"/>
        </w:rPr>
        <w:t>NMPGs</w:t>
      </w:r>
      <w:r>
        <w:rPr>
          <w:color w:val="FF0000"/>
        </w:rPr>
        <w:t xml:space="preserve"> to provide feedback on what is the best narrative </w:t>
      </w:r>
      <w:proofErr w:type="gramStart"/>
      <w:r>
        <w:rPr>
          <w:color w:val="FF0000"/>
        </w:rPr>
        <w:t>qualifier  to</w:t>
      </w:r>
      <w:proofErr w:type="gramEnd"/>
      <w:r>
        <w:rPr>
          <w:color w:val="FF0000"/>
        </w:rPr>
        <w:t xml:space="preserve"> provide narrative information on how to instruct.</w:t>
      </w:r>
    </w:p>
    <w:p w:rsidR="003E23C3" w:rsidRDefault="005B5097" w:rsidP="003E23C3">
      <w:pPr>
        <w:pStyle w:val="Heading1"/>
      </w:pPr>
      <w:bookmarkStart w:id="15" w:name="_Toc375066960"/>
      <w:r>
        <w:t>CA269 -</w:t>
      </w:r>
      <w:r w:rsidR="003E23C3">
        <w:t> Confirmation of Actual Payment (Mari)</w:t>
      </w:r>
      <w:bookmarkEnd w:id="15"/>
    </w:p>
    <w:p w:rsidR="00655E03" w:rsidRDefault="00655E03" w:rsidP="00AF58FF">
      <w:r>
        <w:t xml:space="preserve">The </w:t>
      </w:r>
      <w:r w:rsidR="00AF58FF">
        <w:t xml:space="preserve">Johannesburg </w:t>
      </w:r>
      <w:r>
        <w:t xml:space="preserve">minutes </w:t>
      </w:r>
      <w:r w:rsidR="00AF58FF">
        <w:t>must be corrected as the second possible solution proposed must refer to the MT 567 (new payment status)</w:t>
      </w:r>
      <w:r>
        <w:t>.</w:t>
      </w:r>
    </w:p>
    <w:p w:rsidR="00AF58FF" w:rsidRDefault="00AF58FF" w:rsidP="00AF58FF">
      <w:r>
        <w:t>NMPGs need more time to discuss the proposed solutions.</w:t>
      </w:r>
    </w:p>
    <w:p w:rsidR="00AF58FF" w:rsidRDefault="00655E03" w:rsidP="00AF58FF">
      <w:pPr>
        <w:pStyle w:val="Actions"/>
      </w:pPr>
      <w:r>
        <w:rPr>
          <w:b/>
        </w:rPr>
        <w:t>Action</w:t>
      </w:r>
      <w:r w:rsidR="00AF58FF">
        <w:rPr>
          <w:b/>
        </w:rPr>
        <w:t>s</w:t>
      </w:r>
      <w:r w:rsidRPr="002B401F">
        <w:rPr>
          <w:b/>
        </w:rPr>
        <w:t>:</w:t>
      </w:r>
      <w:r w:rsidRPr="00633826">
        <w:t xml:space="preserve"> </w:t>
      </w:r>
    </w:p>
    <w:p w:rsidR="00655E03" w:rsidRDefault="00655E03" w:rsidP="00AF58FF">
      <w:pPr>
        <w:pStyle w:val="Actions"/>
        <w:numPr>
          <w:ilvl w:val="0"/>
          <w:numId w:val="41"/>
        </w:numPr>
      </w:pPr>
      <w:r w:rsidRPr="00F664D4">
        <w:rPr>
          <w:u w:val="single"/>
        </w:rPr>
        <w:t>Jacques</w:t>
      </w:r>
      <w:r>
        <w:t xml:space="preserve"> to </w:t>
      </w:r>
      <w:r w:rsidR="00AF58FF">
        <w:t>correct</w:t>
      </w:r>
      <w:r w:rsidRPr="00633826">
        <w:t xml:space="preserve"> the </w:t>
      </w:r>
      <w:r w:rsidR="00AF58FF">
        <w:t xml:space="preserve">Johannesburg </w:t>
      </w:r>
      <w:r w:rsidRPr="00633826">
        <w:t>minutes.</w:t>
      </w:r>
    </w:p>
    <w:p w:rsidR="00655E03" w:rsidRPr="00AF58FF" w:rsidRDefault="00655E03" w:rsidP="00AF58FF">
      <w:pPr>
        <w:pStyle w:val="ListParagraph"/>
        <w:numPr>
          <w:ilvl w:val="0"/>
          <w:numId w:val="41"/>
        </w:numPr>
        <w:rPr>
          <w:color w:val="FF0000"/>
        </w:rPr>
      </w:pPr>
      <w:r w:rsidRPr="00F664D4">
        <w:rPr>
          <w:color w:val="FF0000"/>
          <w:u w:val="single"/>
        </w:rPr>
        <w:t>NMPGs</w:t>
      </w:r>
      <w:r w:rsidRPr="00AF58FF">
        <w:rPr>
          <w:color w:val="FF0000"/>
        </w:rPr>
        <w:t xml:space="preserve"> to revert with their feedback on the possible solutions</w:t>
      </w:r>
      <w:r w:rsidR="00AF58FF" w:rsidRPr="00AF58FF">
        <w:rPr>
          <w:color w:val="FF0000"/>
        </w:rPr>
        <w:t xml:space="preserve"> by the February call</w:t>
      </w:r>
      <w:r w:rsidRPr="00AF58FF">
        <w:rPr>
          <w:color w:val="FF0000"/>
        </w:rPr>
        <w:t>.</w:t>
      </w:r>
    </w:p>
    <w:p w:rsidR="003E23C3" w:rsidRDefault="005B5097" w:rsidP="003E23C3">
      <w:pPr>
        <w:pStyle w:val="Heading1"/>
      </w:pPr>
      <w:bookmarkStart w:id="16" w:name="_Toc375066961"/>
      <w:r>
        <w:t>CA273 -</w:t>
      </w:r>
      <w:r w:rsidR="003E23C3">
        <w:t xml:space="preserve"> Movement Preliminary advice message &amp; split instructions (Bernard)</w:t>
      </w:r>
      <w:bookmarkEnd w:id="16"/>
    </w:p>
    <w:p w:rsidR="00D155B0" w:rsidRDefault="00D155B0" w:rsidP="009942B6">
      <w:r>
        <w:t>Jacques noticed that the note at the bottom of the section 4.4.12 in GMP part 1 seems in contradiction with the decision taken at the Johannesburg meeting regarding the CAPA message and split instructions i.e. “a</w:t>
      </w:r>
      <w:r w:rsidRPr="00D155B0">
        <w:t xml:space="preserve"> single CAPA message will contain entitlements for all elected options</w:t>
      </w:r>
      <w:r>
        <w:t xml:space="preserve">” whilst the note says that: </w:t>
      </w:r>
    </w:p>
    <w:p w:rsidR="009942B6" w:rsidRDefault="00D155B0" w:rsidP="00D155B0">
      <w:pPr>
        <w:ind w:left="630" w:right="666"/>
        <w:rPr>
          <w:i/>
        </w:rPr>
      </w:pPr>
      <w:r w:rsidRPr="00D155B0">
        <w:rPr>
          <w:i/>
        </w:rPr>
        <w:t>“Regarding split elections between options, it is understood that since one CA Confirmation is sent per elected option, a separate CA Movement Preliminary Advice message will be sent for each option elected.”</w:t>
      </w:r>
    </w:p>
    <w:p w:rsidR="00D155B0" w:rsidRDefault="00D155B0" w:rsidP="00D155B0">
      <w:pPr>
        <w:pStyle w:val="Decisions"/>
      </w:pPr>
      <w:r w:rsidRPr="003C142B">
        <w:rPr>
          <w:b/>
        </w:rPr>
        <w:t>Decision</w:t>
      </w:r>
      <w:r>
        <w:t>: remove the note in section 4.4.12.</w:t>
      </w:r>
    </w:p>
    <w:p w:rsidR="00D155B0" w:rsidRDefault="00D155B0" w:rsidP="00D155B0">
      <w:pPr>
        <w:pStyle w:val="Actions"/>
      </w:pPr>
      <w:r w:rsidRPr="003C142B">
        <w:rPr>
          <w:b/>
        </w:rPr>
        <w:t>Action</w:t>
      </w:r>
      <w:r>
        <w:t xml:space="preserve">: </w:t>
      </w:r>
      <w:r w:rsidRPr="003C142B">
        <w:rPr>
          <w:u w:val="single"/>
        </w:rPr>
        <w:t>Jacques</w:t>
      </w:r>
      <w:r>
        <w:t xml:space="preserve"> to remove note and close item.</w:t>
      </w:r>
    </w:p>
    <w:p w:rsidR="00655E03" w:rsidRPr="00655E03" w:rsidRDefault="00655E03" w:rsidP="003C142B">
      <w:pPr>
        <w:pStyle w:val="Heading1"/>
      </w:pPr>
      <w:bookmarkStart w:id="17" w:name="_Toc375066962"/>
      <w:r w:rsidRPr="00655E03">
        <w:t>AOB</w:t>
      </w:r>
      <w:bookmarkEnd w:id="17"/>
    </w:p>
    <w:p w:rsidR="00655E03" w:rsidRPr="00655E03" w:rsidRDefault="00655E03" w:rsidP="003C142B">
      <w:r w:rsidRPr="00655E03">
        <w:t>Christine asked if the Webex form for the conference call worked. The attendees agreed that we should continue with Webex.</w:t>
      </w: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4"/>
      <w:headerReference w:type="default" r:id="rId15"/>
      <w:headerReference w:type="first" r:id="rId16"/>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9F" w:rsidRDefault="0051169F" w:rsidP="00592037">
      <w:r>
        <w:separator/>
      </w:r>
    </w:p>
    <w:p w:rsidR="0051169F" w:rsidRDefault="0051169F" w:rsidP="00592037"/>
  </w:endnote>
  <w:endnote w:type="continuationSeparator" w:id="0">
    <w:p w:rsidR="0051169F" w:rsidRDefault="0051169F" w:rsidP="00592037">
      <w:r>
        <w:continuationSeparator/>
      </w:r>
    </w:p>
    <w:p w:rsidR="0051169F" w:rsidRDefault="0051169F"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9F" w:rsidRDefault="0051169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169F" w:rsidRDefault="0051169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9F" w:rsidRPr="005733ED" w:rsidRDefault="0051169F"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3700E7">
      <w:rPr>
        <w:noProof/>
        <w:sz w:val="16"/>
        <w:szCs w:val="16"/>
        <w:lang w:val="sv-SE"/>
      </w:rPr>
      <w:t>FINALmins SMPG CA telco_20131212_v1_0</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3700E7">
      <w:rPr>
        <w:noProof/>
        <w:lang w:val="en-GB"/>
      </w:rPr>
      <w:t>2</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9F" w:rsidRDefault="0051169F" w:rsidP="00592037">
      <w:r>
        <w:separator/>
      </w:r>
    </w:p>
    <w:p w:rsidR="0051169F" w:rsidRDefault="0051169F" w:rsidP="00592037"/>
  </w:footnote>
  <w:footnote w:type="continuationSeparator" w:id="0">
    <w:p w:rsidR="0051169F" w:rsidRDefault="0051169F" w:rsidP="00592037">
      <w:r>
        <w:continuationSeparator/>
      </w:r>
    </w:p>
    <w:p w:rsidR="0051169F" w:rsidRDefault="0051169F"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9F" w:rsidRDefault="0051169F"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9F" w:rsidRPr="00284B42" w:rsidRDefault="003700E7"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52672514" r:id="rId2"/>
      </w:pict>
    </w:r>
    <w:r w:rsidR="0051169F" w:rsidRPr="00284B42">
      <w:rPr>
        <w:b/>
      </w:rPr>
      <w:t xml:space="preserve">CA SMPG </w:t>
    </w:r>
    <w:r w:rsidR="0051169F">
      <w:rPr>
        <w:b/>
      </w:rPr>
      <w:t>– 12 December 2013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9F" w:rsidRDefault="0051169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D09A0"/>
    <w:multiLevelType w:val="hybridMultilevel"/>
    <w:tmpl w:val="D98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3">
    <w:nsid w:val="0ECF3DCE"/>
    <w:multiLevelType w:val="hybridMultilevel"/>
    <w:tmpl w:val="904EA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6B0E0C"/>
    <w:multiLevelType w:val="hybridMultilevel"/>
    <w:tmpl w:val="0ED6A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33726"/>
    <w:multiLevelType w:val="hybridMultilevel"/>
    <w:tmpl w:val="E20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44484"/>
    <w:multiLevelType w:val="hybridMultilevel"/>
    <w:tmpl w:val="E5ACA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9638FD"/>
    <w:multiLevelType w:val="hybridMultilevel"/>
    <w:tmpl w:val="260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D76A51"/>
    <w:multiLevelType w:val="hybridMultilevel"/>
    <w:tmpl w:val="08586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0A11B5"/>
    <w:multiLevelType w:val="hybridMultilevel"/>
    <w:tmpl w:val="DDEC4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160A5"/>
    <w:multiLevelType w:val="hybridMultilevel"/>
    <w:tmpl w:val="0F8E1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0E63D6"/>
    <w:multiLevelType w:val="hybridMultilevel"/>
    <w:tmpl w:val="B4D4B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0101049"/>
    <w:multiLevelType w:val="hybridMultilevel"/>
    <w:tmpl w:val="43544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868AB"/>
    <w:multiLevelType w:val="hybridMultilevel"/>
    <w:tmpl w:val="5504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5B817FB"/>
    <w:multiLevelType w:val="hybridMultilevel"/>
    <w:tmpl w:val="544E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7">
    <w:nsid w:val="3ABB5829"/>
    <w:multiLevelType w:val="hybridMultilevel"/>
    <w:tmpl w:val="FED6F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3D4E92"/>
    <w:multiLevelType w:val="hybridMultilevel"/>
    <w:tmpl w:val="0B16C7E4"/>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4D4BB1"/>
    <w:multiLevelType w:val="hybridMultilevel"/>
    <w:tmpl w:val="16C86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C5582F"/>
    <w:multiLevelType w:val="hybridMultilevel"/>
    <w:tmpl w:val="2874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B35520"/>
    <w:multiLevelType w:val="hybridMultilevel"/>
    <w:tmpl w:val="EA985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2821C0"/>
    <w:multiLevelType w:val="hybridMultilevel"/>
    <w:tmpl w:val="DD046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18941AC"/>
    <w:multiLevelType w:val="hybridMultilevel"/>
    <w:tmpl w:val="28EC72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9A506C"/>
    <w:multiLevelType w:val="hybridMultilevel"/>
    <w:tmpl w:val="91200BD0"/>
    <w:lvl w:ilvl="0" w:tplc="AAC02E02">
      <w:start w:val="1"/>
      <w:numFmt w:val="decimal"/>
      <w:lvlText w:val="%1."/>
      <w:lvlJc w:val="left"/>
      <w:pPr>
        <w:ind w:left="360" w:hanging="360"/>
      </w:pPr>
      <w:rPr>
        <w:rFonts w:ascii="Calibri" w:eastAsia="Times New Roman" w:hAnsi="Calibri"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A25514"/>
    <w:multiLevelType w:val="hybridMultilevel"/>
    <w:tmpl w:val="511E5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B551362"/>
    <w:multiLevelType w:val="hybridMultilevel"/>
    <w:tmpl w:val="39EA1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F92EDE"/>
    <w:multiLevelType w:val="hybridMultilevel"/>
    <w:tmpl w:val="77F0B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E181924"/>
    <w:multiLevelType w:val="hybridMultilevel"/>
    <w:tmpl w:val="B2DE70EE"/>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C4CCA"/>
    <w:multiLevelType w:val="hybridMultilevel"/>
    <w:tmpl w:val="03C88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D70"/>
    <w:multiLevelType w:val="hybridMultilevel"/>
    <w:tmpl w:val="975AE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578400A"/>
    <w:multiLevelType w:val="hybridMultilevel"/>
    <w:tmpl w:val="F450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811C7E"/>
    <w:multiLevelType w:val="hybridMultilevel"/>
    <w:tmpl w:val="AA4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005374"/>
    <w:multiLevelType w:val="hybridMultilevel"/>
    <w:tmpl w:val="7C380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92F625A"/>
    <w:multiLevelType w:val="hybridMultilevel"/>
    <w:tmpl w:val="BBB8146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A596E8D"/>
    <w:multiLevelType w:val="hybridMultilevel"/>
    <w:tmpl w:val="DC76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F790841"/>
    <w:multiLevelType w:val="hybridMultilevel"/>
    <w:tmpl w:val="C3C6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6"/>
  </w:num>
  <w:num w:numId="4">
    <w:abstractNumId w:val="8"/>
  </w:num>
  <w:num w:numId="5">
    <w:abstractNumId w:val="2"/>
  </w:num>
  <w:num w:numId="6">
    <w:abstractNumId w:val="33"/>
  </w:num>
  <w:num w:numId="7">
    <w:abstractNumId w:val="32"/>
  </w:num>
  <w:num w:numId="8">
    <w:abstractNumId w:val="25"/>
  </w:num>
  <w:num w:numId="9">
    <w:abstractNumId w:val="1"/>
  </w:num>
  <w:num w:numId="10">
    <w:abstractNumId w:val="4"/>
  </w:num>
  <w:num w:numId="11">
    <w:abstractNumId w:val="22"/>
  </w:num>
  <w:num w:numId="12">
    <w:abstractNumId w:val="29"/>
  </w:num>
  <w:num w:numId="13">
    <w:abstractNumId w:val="39"/>
  </w:num>
  <w:num w:numId="14">
    <w:abstractNumId w:val="14"/>
  </w:num>
  <w:num w:numId="15">
    <w:abstractNumId w:val="37"/>
  </w:num>
  <w:num w:numId="16">
    <w:abstractNumId w:val="34"/>
  </w:num>
  <w:num w:numId="17">
    <w:abstractNumId w:val="6"/>
  </w:num>
  <w:num w:numId="18">
    <w:abstractNumId w:val="12"/>
  </w:num>
  <w:num w:numId="19">
    <w:abstractNumId w:val="11"/>
  </w:num>
  <w:num w:numId="20">
    <w:abstractNumId w:val="38"/>
  </w:num>
  <w:num w:numId="21">
    <w:abstractNumId w:val="7"/>
  </w:num>
  <w:num w:numId="22">
    <w:abstractNumId w:val="5"/>
  </w:num>
  <w:num w:numId="23">
    <w:abstractNumId w:val="35"/>
  </w:num>
  <w:num w:numId="24">
    <w:abstractNumId w:val="17"/>
  </w:num>
  <w:num w:numId="25">
    <w:abstractNumId w:val="36"/>
  </w:num>
  <w:num w:numId="26">
    <w:abstractNumId w:val="23"/>
  </w:num>
  <w:num w:numId="27">
    <w:abstractNumId w:val="13"/>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6"/>
  </w:num>
  <w:num w:numId="32">
    <w:abstractNumId w:val="10"/>
  </w:num>
  <w:num w:numId="33">
    <w:abstractNumId w:val="40"/>
  </w:num>
  <w:num w:numId="34">
    <w:abstractNumId w:val="28"/>
  </w:num>
  <w:num w:numId="35">
    <w:abstractNumId w:val="30"/>
  </w:num>
  <w:num w:numId="36">
    <w:abstractNumId w:val="18"/>
  </w:num>
  <w:num w:numId="37">
    <w:abstractNumId w:val="31"/>
  </w:num>
  <w:num w:numId="38">
    <w:abstractNumId w:val="9"/>
  </w:num>
  <w:num w:numId="39">
    <w:abstractNumId w:val="3"/>
  </w:num>
  <w:num w:numId="40">
    <w:abstractNumId w:val="21"/>
  </w:num>
  <w:num w:numId="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1CEB"/>
    <w:rsid w:val="00032F97"/>
    <w:rsid w:val="000357FF"/>
    <w:rsid w:val="00037351"/>
    <w:rsid w:val="000415FC"/>
    <w:rsid w:val="0004371B"/>
    <w:rsid w:val="00043D75"/>
    <w:rsid w:val="00044AD0"/>
    <w:rsid w:val="00045152"/>
    <w:rsid w:val="00046B58"/>
    <w:rsid w:val="00046E03"/>
    <w:rsid w:val="00047EB2"/>
    <w:rsid w:val="0005167F"/>
    <w:rsid w:val="00052FE4"/>
    <w:rsid w:val="0005309A"/>
    <w:rsid w:val="000530AA"/>
    <w:rsid w:val="0005604D"/>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5D6A"/>
    <w:rsid w:val="00076786"/>
    <w:rsid w:val="000768FB"/>
    <w:rsid w:val="00081263"/>
    <w:rsid w:val="0008302E"/>
    <w:rsid w:val="00085311"/>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97B"/>
    <w:rsid w:val="000E7A30"/>
    <w:rsid w:val="000F07A5"/>
    <w:rsid w:val="000F4705"/>
    <w:rsid w:val="000F5DCF"/>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01AA"/>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D6"/>
    <w:rsid w:val="001869F3"/>
    <w:rsid w:val="00186F5E"/>
    <w:rsid w:val="00187EB0"/>
    <w:rsid w:val="00190D5F"/>
    <w:rsid w:val="00191E31"/>
    <w:rsid w:val="00193B1C"/>
    <w:rsid w:val="00193C6C"/>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52F"/>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1C67"/>
    <w:rsid w:val="002127BA"/>
    <w:rsid w:val="002129D0"/>
    <w:rsid w:val="00212BFF"/>
    <w:rsid w:val="002131AF"/>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13B9"/>
    <w:rsid w:val="00262E44"/>
    <w:rsid w:val="00262F75"/>
    <w:rsid w:val="00265B60"/>
    <w:rsid w:val="00266341"/>
    <w:rsid w:val="00266950"/>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6AD"/>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7C15"/>
    <w:rsid w:val="00330A55"/>
    <w:rsid w:val="00330C7E"/>
    <w:rsid w:val="00332F91"/>
    <w:rsid w:val="00333A87"/>
    <w:rsid w:val="003360F9"/>
    <w:rsid w:val="00340788"/>
    <w:rsid w:val="003419F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2F"/>
    <w:rsid w:val="003B7A76"/>
    <w:rsid w:val="003C142B"/>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D3"/>
    <w:rsid w:val="003F79E6"/>
    <w:rsid w:val="0040048C"/>
    <w:rsid w:val="00400D44"/>
    <w:rsid w:val="0040244E"/>
    <w:rsid w:val="00403047"/>
    <w:rsid w:val="00403D4A"/>
    <w:rsid w:val="00404C0C"/>
    <w:rsid w:val="00404FF3"/>
    <w:rsid w:val="00405217"/>
    <w:rsid w:val="004059D7"/>
    <w:rsid w:val="0040717B"/>
    <w:rsid w:val="0040750A"/>
    <w:rsid w:val="004078BD"/>
    <w:rsid w:val="00410935"/>
    <w:rsid w:val="00410D38"/>
    <w:rsid w:val="0041103C"/>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67E8"/>
    <w:rsid w:val="00436B91"/>
    <w:rsid w:val="00436BB0"/>
    <w:rsid w:val="004370B2"/>
    <w:rsid w:val="004378C7"/>
    <w:rsid w:val="0044105F"/>
    <w:rsid w:val="0044227C"/>
    <w:rsid w:val="004422F3"/>
    <w:rsid w:val="0044610D"/>
    <w:rsid w:val="004466C3"/>
    <w:rsid w:val="00450C00"/>
    <w:rsid w:val="00450EBE"/>
    <w:rsid w:val="00451AAA"/>
    <w:rsid w:val="00454A63"/>
    <w:rsid w:val="00455291"/>
    <w:rsid w:val="00456BBD"/>
    <w:rsid w:val="00456E82"/>
    <w:rsid w:val="00457BF4"/>
    <w:rsid w:val="004656E5"/>
    <w:rsid w:val="00465D09"/>
    <w:rsid w:val="00465F68"/>
    <w:rsid w:val="00466275"/>
    <w:rsid w:val="0046643B"/>
    <w:rsid w:val="0046659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B9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424"/>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6869"/>
    <w:rsid w:val="00510058"/>
    <w:rsid w:val="00510BCA"/>
    <w:rsid w:val="0051169F"/>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56185"/>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4BD4"/>
    <w:rsid w:val="005850FF"/>
    <w:rsid w:val="00585DE9"/>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79E1"/>
    <w:rsid w:val="005B0264"/>
    <w:rsid w:val="005B4768"/>
    <w:rsid w:val="005B5097"/>
    <w:rsid w:val="005C033A"/>
    <w:rsid w:val="005C066C"/>
    <w:rsid w:val="005C0760"/>
    <w:rsid w:val="005C2A8B"/>
    <w:rsid w:val="005C39DE"/>
    <w:rsid w:val="005C3E37"/>
    <w:rsid w:val="005C3FCB"/>
    <w:rsid w:val="005C410F"/>
    <w:rsid w:val="005C54C3"/>
    <w:rsid w:val="005C7169"/>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1349"/>
    <w:rsid w:val="005F37C7"/>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750F"/>
    <w:rsid w:val="00622B75"/>
    <w:rsid w:val="006233D9"/>
    <w:rsid w:val="00625958"/>
    <w:rsid w:val="00630A9A"/>
    <w:rsid w:val="00631595"/>
    <w:rsid w:val="006341E8"/>
    <w:rsid w:val="00634CFC"/>
    <w:rsid w:val="0063519F"/>
    <w:rsid w:val="00635ECA"/>
    <w:rsid w:val="006366E2"/>
    <w:rsid w:val="00636A0D"/>
    <w:rsid w:val="0064140F"/>
    <w:rsid w:val="00642DE8"/>
    <w:rsid w:val="00645061"/>
    <w:rsid w:val="00645735"/>
    <w:rsid w:val="006477E1"/>
    <w:rsid w:val="00650969"/>
    <w:rsid w:val="00650C44"/>
    <w:rsid w:val="00651668"/>
    <w:rsid w:val="00651E32"/>
    <w:rsid w:val="00651EB7"/>
    <w:rsid w:val="00652BDD"/>
    <w:rsid w:val="00653B37"/>
    <w:rsid w:val="006547EA"/>
    <w:rsid w:val="006559FF"/>
    <w:rsid w:val="00655E03"/>
    <w:rsid w:val="00656EEB"/>
    <w:rsid w:val="0065719E"/>
    <w:rsid w:val="0065757D"/>
    <w:rsid w:val="00657EA2"/>
    <w:rsid w:val="00661478"/>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3FE"/>
    <w:rsid w:val="006877D0"/>
    <w:rsid w:val="00687ACB"/>
    <w:rsid w:val="006904E8"/>
    <w:rsid w:val="0069103E"/>
    <w:rsid w:val="0069126A"/>
    <w:rsid w:val="0069148C"/>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450B"/>
    <w:rsid w:val="006C5C86"/>
    <w:rsid w:val="006C7749"/>
    <w:rsid w:val="006D1C81"/>
    <w:rsid w:val="006D1DD6"/>
    <w:rsid w:val="006D1DE0"/>
    <w:rsid w:val="006D290F"/>
    <w:rsid w:val="006D2D08"/>
    <w:rsid w:val="006D3A23"/>
    <w:rsid w:val="006D4E80"/>
    <w:rsid w:val="006D59D0"/>
    <w:rsid w:val="006D7688"/>
    <w:rsid w:val="006D7BE2"/>
    <w:rsid w:val="006E1767"/>
    <w:rsid w:val="006E1BB8"/>
    <w:rsid w:val="006E51F3"/>
    <w:rsid w:val="006E5FAB"/>
    <w:rsid w:val="006E6E56"/>
    <w:rsid w:val="006E7DBF"/>
    <w:rsid w:val="006F06A6"/>
    <w:rsid w:val="006F1C87"/>
    <w:rsid w:val="006F1F52"/>
    <w:rsid w:val="006F1F8A"/>
    <w:rsid w:val="006F2337"/>
    <w:rsid w:val="006F3139"/>
    <w:rsid w:val="006F3B70"/>
    <w:rsid w:val="006F4166"/>
    <w:rsid w:val="006F41C4"/>
    <w:rsid w:val="006F5EB8"/>
    <w:rsid w:val="006F680E"/>
    <w:rsid w:val="006F7DC5"/>
    <w:rsid w:val="00700C78"/>
    <w:rsid w:val="0070379B"/>
    <w:rsid w:val="0070770C"/>
    <w:rsid w:val="007107F2"/>
    <w:rsid w:val="007114CE"/>
    <w:rsid w:val="00712934"/>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25F"/>
    <w:rsid w:val="00754448"/>
    <w:rsid w:val="00754DB9"/>
    <w:rsid w:val="0075589B"/>
    <w:rsid w:val="00756700"/>
    <w:rsid w:val="00756959"/>
    <w:rsid w:val="00757308"/>
    <w:rsid w:val="00757A1A"/>
    <w:rsid w:val="00761329"/>
    <w:rsid w:val="00763F34"/>
    <w:rsid w:val="007647F8"/>
    <w:rsid w:val="00764C15"/>
    <w:rsid w:val="007650F5"/>
    <w:rsid w:val="0076568D"/>
    <w:rsid w:val="00766046"/>
    <w:rsid w:val="0076639E"/>
    <w:rsid w:val="00766510"/>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6A95"/>
    <w:rsid w:val="00797286"/>
    <w:rsid w:val="007972D3"/>
    <w:rsid w:val="0079798E"/>
    <w:rsid w:val="00797D9A"/>
    <w:rsid w:val="00797FD5"/>
    <w:rsid w:val="007A08A5"/>
    <w:rsid w:val="007A175C"/>
    <w:rsid w:val="007A1CF9"/>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236C"/>
    <w:rsid w:val="007D31BF"/>
    <w:rsid w:val="007D3AE3"/>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36B9"/>
    <w:rsid w:val="007F669E"/>
    <w:rsid w:val="007F714D"/>
    <w:rsid w:val="007F73FB"/>
    <w:rsid w:val="007F7D7A"/>
    <w:rsid w:val="008000C6"/>
    <w:rsid w:val="00800138"/>
    <w:rsid w:val="008015EC"/>
    <w:rsid w:val="00802AD1"/>
    <w:rsid w:val="0080314A"/>
    <w:rsid w:val="008045BD"/>
    <w:rsid w:val="00804D45"/>
    <w:rsid w:val="008052DA"/>
    <w:rsid w:val="00805EC4"/>
    <w:rsid w:val="00806EB5"/>
    <w:rsid w:val="00811879"/>
    <w:rsid w:val="008120D1"/>
    <w:rsid w:val="00812EAF"/>
    <w:rsid w:val="00813092"/>
    <w:rsid w:val="0081358D"/>
    <w:rsid w:val="00813DB8"/>
    <w:rsid w:val="0081429D"/>
    <w:rsid w:val="00815369"/>
    <w:rsid w:val="00815724"/>
    <w:rsid w:val="0081662E"/>
    <w:rsid w:val="0081704F"/>
    <w:rsid w:val="008179FB"/>
    <w:rsid w:val="00820300"/>
    <w:rsid w:val="00821516"/>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408"/>
    <w:rsid w:val="00873198"/>
    <w:rsid w:val="00873E0F"/>
    <w:rsid w:val="00875C2E"/>
    <w:rsid w:val="00875E99"/>
    <w:rsid w:val="0088093C"/>
    <w:rsid w:val="00880977"/>
    <w:rsid w:val="00881F16"/>
    <w:rsid w:val="00882CA0"/>
    <w:rsid w:val="00882FB3"/>
    <w:rsid w:val="00882FBE"/>
    <w:rsid w:val="00883904"/>
    <w:rsid w:val="0088392C"/>
    <w:rsid w:val="0088496F"/>
    <w:rsid w:val="008860F3"/>
    <w:rsid w:val="0088650A"/>
    <w:rsid w:val="00886677"/>
    <w:rsid w:val="00890F1B"/>
    <w:rsid w:val="00891F36"/>
    <w:rsid w:val="008932C0"/>
    <w:rsid w:val="008958B0"/>
    <w:rsid w:val="00895F7D"/>
    <w:rsid w:val="008965FE"/>
    <w:rsid w:val="008A00D6"/>
    <w:rsid w:val="008A0E84"/>
    <w:rsid w:val="008A2391"/>
    <w:rsid w:val="008A2D39"/>
    <w:rsid w:val="008A355C"/>
    <w:rsid w:val="008A6521"/>
    <w:rsid w:val="008A6ACE"/>
    <w:rsid w:val="008A7441"/>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75A"/>
    <w:rsid w:val="00930971"/>
    <w:rsid w:val="00930DD6"/>
    <w:rsid w:val="0093143C"/>
    <w:rsid w:val="00932DA3"/>
    <w:rsid w:val="0093345E"/>
    <w:rsid w:val="00936A77"/>
    <w:rsid w:val="009370FE"/>
    <w:rsid w:val="00937498"/>
    <w:rsid w:val="00941A95"/>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EA3"/>
    <w:rsid w:val="009919CC"/>
    <w:rsid w:val="00991DD7"/>
    <w:rsid w:val="00992377"/>
    <w:rsid w:val="0099255F"/>
    <w:rsid w:val="00993839"/>
    <w:rsid w:val="009942B6"/>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3AA0"/>
    <w:rsid w:val="009D3B68"/>
    <w:rsid w:val="009D4249"/>
    <w:rsid w:val="009D48DA"/>
    <w:rsid w:val="009D4BFD"/>
    <w:rsid w:val="009D55F5"/>
    <w:rsid w:val="009D5D20"/>
    <w:rsid w:val="009E074F"/>
    <w:rsid w:val="009E0D0B"/>
    <w:rsid w:val="009E1F2B"/>
    <w:rsid w:val="009E24BD"/>
    <w:rsid w:val="009E4332"/>
    <w:rsid w:val="009E464C"/>
    <w:rsid w:val="009E7051"/>
    <w:rsid w:val="009E73E7"/>
    <w:rsid w:val="009E76A5"/>
    <w:rsid w:val="009E7703"/>
    <w:rsid w:val="009E786F"/>
    <w:rsid w:val="009E7B6E"/>
    <w:rsid w:val="009E7DF0"/>
    <w:rsid w:val="009F032D"/>
    <w:rsid w:val="009F156D"/>
    <w:rsid w:val="009F26B9"/>
    <w:rsid w:val="009F2BEE"/>
    <w:rsid w:val="009F3B02"/>
    <w:rsid w:val="009F415C"/>
    <w:rsid w:val="009F42B9"/>
    <w:rsid w:val="009F5040"/>
    <w:rsid w:val="009F533D"/>
    <w:rsid w:val="009F68F2"/>
    <w:rsid w:val="009F6E7E"/>
    <w:rsid w:val="009F73CA"/>
    <w:rsid w:val="00A00A07"/>
    <w:rsid w:val="00A0635A"/>
    <w:rsid w:val="00A06939"/>
    <w:rsid w:val="00A06EE5"/>
    <w:rsid w:val="00A07B34"/>
    <w:rsid w:val="00A10E27"/>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5DE2"/>
    <w:rsid w:val="00A36F7E"/>
    <w:rsid w:val="00A37CFE"/>
    <w:rsid w:val="00A4048E"/>
    <w:rsid w:val="00A40575"/>
    <w:rsid w:val="00A422E7"/>
    <w:rsid w:val="00A42D4E"/>
    <w:rsid w:val="00A43511"/>
    <w:rsid w:val="00A444B1"/>
    <w:rsid w:val="00A44A41"/>
    <w:rsid w:val="00A46158"/>
    <w:rsid w:val="00A47E9A"/>
    <w:rsid w:val="00A50D47"/>
    <w:rsid w:val="00A51A7F"/>
    <w:rsid w:val="00A54710"/>
    <w:rsid w:val="00A54ED5"/>
    <w:rsid w:val="00A55A24"/>
    <w:rsid w:val="00A57665"/>
    <w:rsid w:val="00A60BB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69B2"/>
    <w:rsid w:val="00AB7794"/>
    <w:rsid w:val="00AC03B4"/>
    <w:rsid w:val="00AC0752"/>
    <w:rsid w:val="00AC108C"/>
    <w:rsid w:val="00AC1347"/>
    <w:rsid w:val="00AC1EC3"/>
    <w:rsid w:val="00AC27D4"/>
    <w:rsid w:val="00AC33D2"/>
    <w:rsid w:val="00AC3B87"/>
    <w:rsid w:val="00AC51B8"/>
    <w:rsid w:val="00AC564B"/>
    <w:rsid w:val="00AC639A"/>
    <w:rsid w:val="00AC74CF"/>
    <w:rsid w:val="00AD0A2E"/>
    <w:rsid w:val="00AD28BB"/>
    <w:rsid w:val="00AD4824"/>
    <w:rsid w:val="00AD5C22"/>
    <w:rsid w:val="00AD6414"/>
    <w:rsid w:val="00AD7FAD"/>
    <w:rsid w:val="00AE045E"/>
    <w:rsid w:val="00AE053C"/>
    <w:rsid w:val="00AE295B"/>
    <w:rsid w:val="00AE414F"/>
    <w:rsid w:val="00AE5261"/>
    <w:rsid w:val="00AE6450"/>
    <w:rsid w:val="00AE679C"/>
    <w:rsid w:val="00AF0815"/>
    <w:rsid w:val="00AF2227"/>
    <w:rsid w:val="00AF4BD8"/>
    <w:rsid w:val="00AF4C0B"/>
    <w:rsid w:val="00AF58FF"/>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79A1"/>
    <w:rsid w:val="00B6083C"/>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E0210"/>
    <w:rsid w:val="00BE07EB"/>
    <w:rsid w:val="00BE199C"/>
    <w:rsid w:val="00BE28FF"/>
    <w:rsid w:val="00BE40D8"/>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0EEF"/>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37"/>
    <w:rsid w:val="00C45AC0"/>
    <w:rsid w:val="00C46006"/>
    <w:rsid w:val="00C461B6"/>
    <w:rsid w:val="00C50009"/>
    <w:rsid w:val="00C5015F"/>
    <w:rsid w:val="00C50C30"/>
    <w:rsid w:val="00C524E7"/>
    <w:rsid w:val="00C5298F"/>
    <w:rsid w:val="00C52D77"/>
    <w:rsid w:val="00C53023"/>
    <w:rsid w:val="00C555A7"/>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0EA8"/>
    <w:rsid w:val="00C81103"/>
    <w:rsid w:val="00C81E76"/>
    <w:rsid w:val="00C825D0"/>
    <w:rsid w:val="00C825D5"/>
    <w:rsid w:val="00C825FB"/>
    <w:rsid w:val="00C82BEF"/>
    <w:rsid w:val="00C8662D"/>
    <w:rsid w:val="00C90CDB"/>
    <w:rsid w:val="00C91FC4"/>
    <w:rsid w:val="00C92B71"/>
    <w:rsid w:val="00C956D5"/>
    <w:rsid w:val="00C958E1"/>
    <w:rsid w:val="00C961CB"/>
    <w:rsid w:val="00CA002C"/>
    <w:rsid w:val="00CA01D6"/>
    <w:rsid w:val="00CA0C4D"/>
    <w:rsid w:val="00CA182B"/>
    <w:rsid w:val="00CA1917"/>
    <w:rsid w:val="00CA1CF7"/>
    <w:rsid w:val="00CA2C6F"/>
    <w:rsid w:val="00CA3AD6"/>
    <w:rsid w:val="00CA43E2"/>
    <w:rsid w:val="00CA58A2"/>
    <w:rsid w:val="00CA58E8"/>
    <w:rsid w:val="00CA7E4F"/>
    <w:rsid w:val="00CB2316"/>
    <w:rsid w:val="00CB3613"/>
    <w:rsid w:val="00CB43B0"/>
    <w:rsid w:val="00CC01AE"/>
    <w:rsid w:val="00CC0FE7"/>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3F95"/>
    <w:rsid w:val="00CD4CAD"/>
    <w:rsid w:val="00CD5021"/>
    <w:rsid w:val="00CD6DF1"/>
    <w:rsid w:val="00CE078B"/>
    <w:rsid w:val="00CE2177"/>
    <w:rsid w:val="00CE2B3D"/>
    <w:rsid w:val="00CE3C8B"/>
    <w:rsid w:val="00CE4500"/>
    <w:rsid w:val="00CE68D2"/>
    <w:rsid w:val="00CE7EFD"/>
    <w:rsid w:val="00CF08B4"/>
    <w:rsid w:val="00CF0A4F"/>
    <w:rsid w:val="00CF1B8D"/>
    <w:rsid w:val="00CF3D5E"/>
    <w:rsid w:val="00CF4A10"/>
    <w:rsid w:val="00CF72AE"/>
    <w:rsid w:val="00CF758D"/>
    <w:rsid w:val="00D0031E"/>
    <w:rsid w:val="00D00D84"/>
    <w:rsid w:val="00D015FD"/>
    <w:rsid w:val="00D021DA"/>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21652"/>
    <w:rsid w:val="00D21B7D"/>
    <w:rsid w:val="00D223C8"/>
    <w:rsid w:val="00D225BD"/>
    <w:rsid w:val="00D25104"/>
    <w:rsid w:val="00D25A2A"/>
    <w:rsid w:val="00D25E7E"/>
    <w:rsid w:val="00D26521"/>
    <w:rsid w:val="00D269D1"/>
    <w:rsid w:val="00D26FEA"/>
    <w:rsid w:val="00D271A6"/>
    <w:rsid w:val="00D27410"/>
    <w:rsid w:val="00D27715"/>
    <w:rsid w:val="00D30222"/>
    <w:rsid w:val="00D31BC8"/>
    <w:rsid w:val="00D32277"/>
    <w:rsid w:val="00D32471"/>
    <w:rsid w:val="00D3301C"/>
    <w:rsid w:val="00D35353"/>
    <w:rsid w:val="00D357EC"/>
    <w:rsid w:val="00D3589C"/>
    <w:rsid w:val="00D35C28"/>
    <w:rsid w:val="00D35E2D"/>
    <w:rsid w:val="00D35FA2"/>
    <w:rsid w:val="00D37F4C"/>
    <w:rsid w:val="00D40245"/>
    <w:rsid w:val="00D410EB"/>
    <w:rsid w:val="00D41A77"/>
    <w:rsid w:val="00D42C55"/>
    <w:rsid w:val="00D44D0B"/>
    <w:rsid w:val="00D453D6"/>
    <w:rsid w:val="00D46E82"/>
    <w:rsid w:val="00D50AA7"/>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1E0E"/>
    <w:rsid w:val="00D82782"/>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D6421"/>
    <w:rsid w:val="00DE040F"/>
    <w:rsid w:val="00DE1BB6"/>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633D"/>
    <w:rsid w:val="00E26F96"/>
    <w:rsid w:val="00E30F1F"/>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740D"/>
    <w:rsid w:val="00E77299"/>
    <w:rsid w:val="00E80485"/>
    <w:rsid w:val="00E81D57"/>
    <w:rsid w:val="00E81D81"/>
    <w:rsid w:val="00E82007"/>
    <w:rsid w:val="00E82056"/>
    <w:rsid w:val="00E82181"/>
    <w:rsid w:val="00E83286"/>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2F07"/>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20CC"/>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918"/>
    <w:rsid w:val="00FD7B37"/>
    <w:rsid w:val="00FE0ED0"/>
    <w:rsid w:val="00FE14AF"/>
    <w:rsid w:val="00FE2A44"/>
    <w:rsid w:val="00FE2CBE"/>
    <w:rsid w:val="00FE3AB7"/>
    <w:rsid w:val="00FE55CF"/>
    <w:rsid w:val="00FE5F32"/>
    <w:rsid w:val="00FE70A2"/>
    <w:rsid w:val="00FE7BF6"/>
    <w:rsid w:val="00FF0069"/>
    <w:rsid w:val="00FF0B77"/>
    <w:rsid w:val="00FF1B67"/>
    <w:rsid w:val="00FF2320"/>
    <w:rsid w:val="00FF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3A0F-22C0-42E0-9659-19381BBE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10902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2014-01-31T10:21:00Z</dcterms:created>
  <dcterms:modified xsi:type="dcterms:W3CDTF">2014-01-31T10:22:00Z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