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50ECE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AF1355" wp14:editId="3B856631">
            <wp:simplePos x="0" y="0"/>
            <wp:positionH relativeFrom="column">
              <wp:posOffset>2184400</wp:posOffset>
            </wp:positionH>
            <wp:positionV relativeFrom="paragraph">
              <wp:posOffset>-342900</wp:posOffset>
            </wp:positionV>
            <wp:extent cx="3759200" cy="2819400"/>
            <wp:effectExtent l="0" t="0" r="0" b="0"/>
            <wp:wrapTopAndBottom/>
            <wp:docPr id="32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Pr="007A69C8" w:rsidRDefault="003562A2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738EA" w:rsidRPr="007A69C8" w:rsidRDefault="00A738EA" w:rsidP="00A738EA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738EA" w:rsidRPr="007A69C8" w:rsidRDefault="00A738EA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738EA" w:rsidRPr="007A69C8" w:rsidRDefault="006D2D08" w:rsidP="00A738EA">
      <w:pPr>
        <w:pStyle w:val="Header"/>
        <w:rPr>
          <w:lang w:val="en-GB"/>
        </w:rPr>
      </w:pPr>
      <w:r>
        <w:rPr>
          <w:lang w:val="en-GB"/>
        </w:rPr>
        <w:t>2</w:t>
      </w:r>
      <w:r w:rsidR="000C5021">
        <w:rPr>
          <w:lang w:val="en-GB"/>
        </w:rPr>
        <w:t>3</w:t>
      </w:r>
      <w:r w:rsidR="00A738EA">
        <w:rPr>
          <w:lang w:val="en-GB"/>
        </w:rPr>
        <w:t xml:space="preserve"> </w:t>
      </w:r>
      <w:r w:rsidR="000C5021">
        <w:rPr>
          <w:lang w:val="en-GB"/>
        </w:rPr>
        <w:t>May</w:t>
      </w:r>
      <w:r w:rsidR="00D87979">
        <w:rPr>
          <w:lang w:val="en-GB"/>
        </w:rPr>
        <w:t xml:space="preserve"> 2013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D87979" w:rsidP="00141100">
      <w:pPr>
        <w:tabs>
          <w:tab w:val="left" w:pos="3690"/>
        </w:tabs>
        <w:rPr>
          <w:lang w:val="en-GB"/>
        </w:rPr>
        <w:sectPr w:rsidR="00AB6103" w:rsidRPr="00C10F02">
          <w:footerReference w:type="even" r:id="rId10"/>
          <w:footerReference w:type="default" r:id="rId11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Draft</w:t>
      </w:r>
      <w:r w:rsidR="00BB670F" w:rsidRPr="00C10F02">
        <w:rPr>
          <w:lang w:val="en-GB"/>
        </w:rPr>
        <w:t xml:space="preserve">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 w:rsidR="005733ED">
        <w:rPr>
          <w:lang w:val="en-GB"/>
        </w:rPr>
        <w:t>0.1</w:t>
      </w:r>
      <w:proofErr w:type="gramEnd"/>
      <w:r w:rsidR="008179FB" w:rsidRPr="00C10F02">
        <w:rPr>
          <w:lang w:val="en-GB"/>
        </w:rPr>
        <w:t xml:space="preserve"> – </w:t>
      </w:r>
      <w:r w:rsidR="000C5021">
        <w:rPr>
          <w:lang w:val="en-GB"/>
        </w:rPr>
        <w:t>June</w:t>
      </w:r>
      <w:r w:rsidR="00F1685B">
        <w:rPr>
          <w:lang w:val="en-GB"/>
        </w:rPr>
        <w:t xml:space="preserve"> </w:t>
      </w:r>
      <w:r w:rsidR="00A47E9A">
        <w:rPr>
          <w:lang w:val="en-GB"/>
        </w:rPr>
        <w:t>6</w:t>
      </w:r>
      <w:r>
        <w:rPr>
          <w:lang w:val="en-GB"/>
        </w:rPr>
        <w:t>, 2013</w:t>
      </w:r>
    </w:p>
    <w:p w:rsidR="00AB6103" w:rsidRDefault="00E81D81" w:rsidP="00592037">
      <w:pPr>
        <w:pStyle w:val="Title1"/>
      </w:pPr>
      <w:r>
        <w:lastRenderedPageBreak/>
        <w:t>Table of Contents</w:t>
      </w:r>
    </w:p>
    <w:p w:rsidR="00A47E9A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 w:rsidR="00A718E5">
        <w:rPr>
          <w:bCs w:val="0"/>
        </w:rPr>
        <w:instrText xml:space="preserve"> TOC \o "1-1" \h \z \u </w:instrText>
      </w:r>
      <w:r>
        <w:rPr>
          <w:bCs w:val="0"/>
        </w:rPr>
        <w:fldChar w:fldCharType="separate"/>
      </w:r>
      <w:hyperlink w:anchor="_Toc358296489" w:history="1">
        <w:r w:rsidR="00A47E9A" w:rsidRPr="00327A23">
          <w:rPr>
            <w:rStyle w:val="Hyperlink"/>
            <w:lang w:eastAsia="en-GB"/>
          </w:rPr>
          <w:t>1.</w:t>
        </w:r>
        <w:r w:rsidR="00A47E9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A47E9A" w:rsidRPr="00327A23">
          <w:rPr>
            <w:rStyle w:val="Hyperlink"/>
            <w:lang w:eastAsia="en-GB"/>
          </w:rPr>
          <w:t>Comments / Approval of Frankfurt Meeting Minutes</w:t>
        </w:r>
        <w:r w:rsidR="00A47E9A">
          <w:rPr>
            <w:webHidden/>
          </w:rPr>
          <w:tab/>
        </w:r>
        <w:r w:rsidR="00A47E9A">
          <w:rPr>
            <w:webHidden/>
          </w:rPr>
          <w:fldChar w:fldCharType="begin"/>
        </w:r>
        <w:r w:rsidR="00A47E9A">
          <w:rPr>
            <w:webHidden/>
          </w:rPr>
          <w:instrText xml:space="preserve"> PAGEREF _Toc358296489 \h </w:instrText>
        </w:r>
        <w:r w:rsidR="00A47E9A">
          <w:rPr>
            <w:webHidden/>
          </w:rPr>
        </w:r>
        <w:r w:rsidR="00A47E9A">
          <w:rPr>
            <w:webHidden/>
          </w:rPr>
          <w:fldChar w:fldCharType="separate"/>
        </w:r>
        <w:r w:rsidR="00A47E9A">
          <w:rPr>
            <w:webHidden/>
          </w:rPr>
          <w:t>3</w:t>
        </w:r>
        <w:r w:rsidR="00A47E9A"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0" w:history="1">
        <w:r w:rsidRPr="00327A23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CA167 - Consent Events MP – CR 2014 (Bernard)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1" w:history="1">
        <w:r w:rsidRPr="00327A23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CA210 - Overelection/Subscription MP (Véronique)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2" w:history="1">
        <w:r w:rsidRPr="00327A23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CA226 - Disclosure (DSCL) event - Clarify usage / market practice (Bernard)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3" w:history="1">
        <w:r w:rsidRPr="00327A23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CA240 - New CAMV code or Option code for disclosure / certification (Christine)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4" w:history="1">
        <w:r w:rsidRPr="00327A23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CA255 - Harmonised local MP for processing of fictitious CAONs in instructions (Christine)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5" w:history="1">
        <w:r w:rsidRPr="00327A23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CA246 - Do we need to keep Processing Status INFO – CR2014 –(Sonda/Delphine)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6" w:history="1">
        <w:r w:rsidRPr="00327A23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CA254 - use of MT564 CANC for Elig = 0 (Bernard)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7" w:history="1">
        <w:r w:rsidRPr="00327A23">
          <w:rPr>
            <w:rStyle w:val="Hyperlink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CA257 - Clarification of the definition DISF – CR (Jacques / Kim / Sonda)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8" w:history="1">
        <w:r w:rsidRPr="00327A23">
          <w:rPr>
            <w:rStyle w:val="Hyperlink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CA214 - MT567 definition of PACK vs PEND  - CR 2014 status (Jacques)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499" w:history="1">
        <w:r w:rsidRPr="00327A23">
          <w:rPr>
            <w:rStyle w:val="Hyperlink"/>
            <w:lang w:val="fr-BE"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 xml:space="preserve">CA242 - Placement of Interest Shortfall (SHRT) – CR ? </w:t>
        </w:r>
        <w:r w:rsidRPr="00327A23">
          <w:rPr>
            <w:rStyle w:val="Hyperlink"/>
            <w:lang w:val="fr-BE"/>
          </w:rPr>
          <w:t>(Sonda)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500" w:history="1">
        <w:r w:rsidRPr="00327A23">
          <w:rPr>
            <w:rStyle w:val="Hyperlink"/>
            <w:lang w:val="fr-BE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  <w:lang w:val="fr-BE"/>
          </w:rPr>
          <w:t>Question - MT567 Rejection Code (Mari)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501" w:history="1">
        <w:r w:rsidRPr="00327A23">
          <w:rPr>
            <w:rStyle w:val="Hyperlink"/>
          </w:rPr>
          <w:t>13.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Question - NEWO and EXWA (Delphine)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502" w:history="1">
        <w:r w:rsidRPr="00327A23">
          <w:rPr>
            <w:rStyle w:val="Hyperlink"/>
          </w:rPr>
          <w:t>14.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CA203 - Yearly SMPG MP Alignement (Jacques)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503" w:history="1">
        <w:r w:rsidRPr="00327A23">
          <w:rPr>
            <w:rStyle w:val="Hyperlink"/>
          </w:rPr>
          <w:t>15.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CA239 - SR2013 Maintenance WG follow up items (Jacques)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504" w:history="1">
        <w:r w:rsidRPr="00327A23">
          <w:rPr>
            <w:rStyle w:val="Hyperlink"/>
          </w:rPr>
          <w:t>16.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CA251 – French Transaction Tax (Jacques)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505" w:history="1">
        <w:r w:rsidRPr="00327A23">
          <w:rPr>
            <w:rStyle w:val="Hyperlink"/>
          </w:rPr>
          <w:t>17.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CA247 - New Date Code when Ex-Date is not announced (Bernard input)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7E9A" w:rsidRDefault="00A47E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8296506" w:history="1">
        <w:r w:rsidRPr="00327A23">
          <w:rPr>
            <w:rStyle w:val="Hyperlink"/>
          </w:rPr>
          <w:t>18.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327A23">
          <w:rPr>
            <w:rStyle w:val="Hyperlink"/>
          </w:rPr>
          <w:t>CA253 - Use of MT566 with posting amount = 0 (Bernard)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_Toc358296506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B6103" w:rsidRDefault="00EB51C4" w:rsidP="00A718E5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bookmarkStart w:id="1" w:name="_GoBack"/>
      <w:bookmarkEnd w:id="1"/>
      <w:r w:rsidR="00AB6103" w:rsidRPr="007A69C8">
        <w:br w:type="page"/>
      </w:r>
      <w:bookmarkStart w:id="2" w:name="OLE_LINK1"/>
      <w:bookmarkStart w:id="3" w:name="OLE_LINK2"/>
      <w:r w:rsidR="00AB6103" w:rsidRPr="00C11FA9">
        <w:lastRenderedPageBreak/>
        <w:t>Attendees</w:t>
      </w:r>
      <w:bookmarkEnd w:id="0"/>
    </w:p>
    <w:tbl>
      <w:tblPr>
        <w:tblW w:w="5000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4"/>
        <w:gridCol w:w="1047"/>
        <w:gridCol w:w="629"/>
        <w:gridCol w:w="1261"/>
        <w:gridCol w:w="1128"/>
        <w:gridCol w:w="2833"/>
        <w:gridCol w:w="1438"/>
      </w:tblGrid>
      <w:tr w:rsidR="00761329" w:rsidRPr="00ED35A1" w:rsidTr="00761329"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333" w:type="pct"/>
            <w:shd w:val="clear" w:color="auto" w:fill="CCCCCC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667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1499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761" w:type="pct"/>
            <w:shd w:val="clear" w:color="auto" w:fill="CCCCCC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1329" w:rsidRPr="00E92CC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FFFFFF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667" w:type="pct"/>
            <w:shd w:val="clear" w:color="auto" w:fill="FFFFFF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Stefan</w:t>
            </w:r>
          </w:p>
        </w:tc>
        <w:tc>
          <w:tcPr>
            <w:tcW w:w="597" w:type="pct"/>
            <w:shd w:val="clear" w:color="auto" w:fill="FFFFFF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761329">
              <w:rPr>
                <w:color w:val="A6A6A6" w:themeColor="background1" w:themeShade="A6"/>
              </w:rPr>
              <w:t>Ribisch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Unicredit</w:t>
            </w:r>
          </w:p>
        </w:tc>
        <w:tc>
          <w:tcPr>
            <w:tcW w:w="761" w:type="pct"/>
            <w:shd w:val="clear" w:color="auto" w:fill="FFFFFF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92CC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 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Wachter</w:t>
            </w:r>
            <w:proofErr w:type="spellEnd"/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92CC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Veronique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Peeters</w:t>
            </w:r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BNY Mellon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Blumer</w:t>
            </w:r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Credit Suisse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Pileri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Andreana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Commerzbank AG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Schaefer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Daniel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HSBC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DK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Ravn</w:t>
            </w:r>
            <w:proofErr w:type="spellEnd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Charlotte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VP Securities A/S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Steimann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Thomas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Deutsche Bank SAE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Rask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Sari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Nordea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 Bank </w:t>
            </w: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Plc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Mrs.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Kimchi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Phungtran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BNP Paribas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HK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Yu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Yek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 Ling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HSBC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IT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Deantoni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Paola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SGSS spa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Ichiro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Yamamoto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Mizuho Corporate Bank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  <w:proofErr w:type="spellEnd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Oga</w:t>
            </w:r>
            <w:proofErr w:type="spellEnd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Yasuo</w:t>
            </w:r>
            <w:proofErr w:type="spellEnd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Mizuho Corporate Bank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LU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Lenelle</w:t>
            </w:r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Clearstream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761329" w:rsidRDefault="007613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761329" w:rsidRPr="00761329" w:rsidRDefault="007613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Peter</w:t>
            </w:r>
          </w:p>
        </w:tc>
        <w:tc>
          <w:tcPr>
            <w:tcW w:w="597" w:type="pct"/>
            <w:shd w:val="clear" w:color="auto" w:fill="auto"/>
            <w:vAlign w:val="bottom"/>
          </w:tcPr>
          <w:p w:rsidR="00761329" w:rsidRPr="00761329" w:rsidRDefault="007613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Hinds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761329" w:rsidRPr="00761329" w:rsidRDefault="007613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MDPUG / Interactive Data</w:t>
            </w:r>
          </w:p>
        </w:tc>
        <w:tc>
          <w:tcPr>
            <w:tcW w:w="761" w:type="pct"/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7E1B7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Laura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Fuller</w:t>
            </w:r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674DF6">
              <w:rPr>
                <w:color w:val="000000"/>
              </w:rPr>
              <w:t>Telekurs</w:t>
            </w:r>
            <w:proofErr w:type="spellEnd"/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</w:t>
            </w:r>
            <w:proofErr w:type="spellEnd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761329">
              <w:rPr>
                <w:color w:val="A6A6A6" w:themeColor="background1" w:themeShade="A6"/>
              </w:rPr>
              <w:t xml:space="preserve">van der </w:t>
            </w:r>
            <w:proofErr w:type="spellStart"/>
            <w:r w:rsidRPr="00761329">
              <w:rPr>
                <w:color w:val="A6A6A6" w:themeColor="background1" w:themeShade="A6"/>
              </w:rPr>
              <w:t>Velpen</w:t>
            </w:r>
            <w:proofErr w:type="spellEnd"/>
            <w:r w:rsidRPr="00761329">
              <w:rPr>
                <w:color w:val="A6A6A6" w:themeColor="background1" w:themeShade="A6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761329">
              <w:rPr>
                <w:color w:val="A6A6A6" w:themeColor="background1" w:themeShade="A6"/>
              </w:rPr>
              <w:t>Ben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276F9D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761329">
              <w:rPr>
                <w:color w:val="A6A6A6" w:themeColor="background1" w:themeShade="A6"/>
              </w:rPr>
              <w:t>ING Bank N.V.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b/>
                <w:color w:val="A6A6A6" w:themeColor="background1" w:themeShade="A6"/>
              </w:rPr>
            </w:pP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center"/>
          </w:tcPr>
          <w:p w:rsidR="00761329" w:rsidRPr="00674DF6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BCE292"/>
            <w:vAlign w:val="center"/>
          </w:tcPr>
          <w:p w:rsidR="00761329" w:rsidRPr="00674DF6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67" w:type="pct"/>
            <w:shd w:val="clear" w:color="auto" w:fill="BCE292"/>
            <w:vAlign w:val="center"/>
          </w:tcPr>
          <w:p w:rsidR="00761329" w:rsidRPr="00674DF6" w:rsidRDefault="00761329" w:rsidP="00761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Hans Martin</w:t>
            </w:r>
          </w:p>
        </w:tc>
        <w:tc>
          <w:tcPr>
            <w:tcW w:w="597" w:type="pct"/>
            <w:shd w:val="clear" w:color="auto" w:fill="BCE292"/>
            <w:vAlign w:val="center"/>
          </w:tcPr>
          <w:p w:rsidR="00761329" w:rsidRPr="00674DF6" w:rsidRDefault="00761329" w:rsidP="00761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Aulie</w:t>
            </w:r>
            <w:proofErr w:type="spellEnd"/>
          </w:p>
        </w:tc>
        <w:tc>
          <w:tcPr>
            <w:tcW w:w="1499" w:type="pct"/>
            <w:shd w:val="clear" w:color="auto" w:fill="BCE292"/>
            <w:vAlign w:val="center"/>
          </w:tcPr>
          <w:p w:rsidR="00761329" w:rsidRPr="00674DF6" w:rsidRDefault="00761329" w:rsidP="00761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DNB Bank</w:t>
            </w:r>
          </w:p>
        </w:tc>
        <w:tc>
          <w:tcPr>
            <w:tcW w:w="761" w:type="pct"/>
            <w:shd w:val="clear" w:color="auto" w:fill="BCE292"/>
            <w:vAlign w:val="center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Mr. 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761329">
              <w:rPr>
                <w:color w:val="A6A6A6" w:themeColor="background1" w:themeShade="A6"/>
              </w:rPr>
              <w:t>Alexander</w:t>
            </w:r>
          </w:p>
        </w:tc>
        <w:tc>
          <w:tcPr>
            <w:tcW w:w="597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761329">
              <w:rPr>
                <w:color w:val="A6A6A6" w:themeColor="background1" w:themeShade="A6"/>
              </w:rPr>
              <w:t>Wathne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proofErr w:type="spellStart"/>
            <w:r w:rsidRPr="00761329">
              <w:rPr>
                <w:color w:val="A6A6A6" w:themeColor="background1" w:themeShade="A6"/>
              </w:rPr>
              <w:t>Nordea</w:t>
            </w:r>
            <w:proofErr w:type="spellEnd"/>
          </w:p>
        </w:tc>
        <w:tc>
          <w:tcPr>
            <w:tcW w:w="761" w:type="pct"/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b/>
                <w:color w:val="A6A6A6" w:themeColor="background1" w:themeShade="A6"/>
              </w:rPr>
            </w:pP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NSD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Strandberg</w:t>
            </w:r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Mrs.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Mariangela</w:t>
            </w:r>
            <w:proofErr w:type="spellEnd"/>
          </w:p>
        </w:tc>
        <w:tc>
          <w:tcPr>
            <w:tcW w:w="597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1499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BNP Paribas</w:t>
            </w:r>
          </w:p>
        </w:tc>
        <w:tc>
          <w:tcPr>
            <w:tcW w:w="761" w:type="pct"/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LSE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US ISITC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761329" w:rsidRDefault="00761329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Mrs.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Sonda</w:t>
            </w:r>
          </w:p>
        </w:tc>
        <w:tc>
          <w:tcPr>
            <w:tcW w:w="597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Pimental</w:t>
            </w:r>
            <w:proofErr w:type="spellEnd"/>
          </w:p>
        </w:tc>
        <w:tc>
          <w:tcPr>
            <w:tcW w:w="1499" w:type="pct"/>
            <w:shd w:val="clear" w:color="auto" w:fill="auto"/>
            <w:vAlign w:val="bottom"/>
          </w:tcPr>
          <w:p w:rsidR="00761329" w:rsidRPr="00761329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761329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BBH</w:t>
            </w:r>
          </w:p>
        </w:tc>
        <w:tc>
          <w:tcPr>
            <w:tcW w:w="761" w:type="pct"/>
            <w:shd w:val="clear" w:color="auto" w:fill="auto"/>
          </w:tcPr>
          <w:p w:rsidR="00761329" w:rsidRPr="00761329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76F9D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76F9D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76F9D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Haillez</w:t>
            </w:r>
            <w:proofErr w:type="spellEnd"/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76F9D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Delphine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  <w:vAlign w:val="bottom"/>
          </w:tcPr>
          <w:p w:rsidR="00761329" w:rsidRPr="002C1342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F9D">
              <w:rPr>
                <w:rFonts w:ascii="Calibri" w:hAnsi="Calibri" w:cs="Calibri"/>
                <w:color w:val="000000"/>
                <w:sz w:val="22"/>
                <w:szCs w:val="22"/>
              </w:rPr>
              <w:t>Euroclear</w:t>
            </w:r>
            <w:proofErr w:type="spellEnd"/>
            <w:r w:rsidRPr="002C13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674DF6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Sanjeev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Jayram</w:t>
            </w:r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First National Bank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761329" w:rsidRPr="00ED35A1" w:rsidTr="00761329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Facilitator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SWIFT</w:t>
            </w:r>
          </w:p>
        </w:tc>
        <w:tc>
          <w:tcPr>
            <w:tcW w:w="333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6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Jacques</w:t>
            </w:r>
          </w:p>
        </w:tc>
        <w:tc>
          <w:tcPr>
            <w:tcW w:w="597" w:type="pct"/>
            <w:shd w:val="clear" w:color="auto" w:fill="BCE292"/>
            <w:vAlign w:val="bottom"/>
          </w:tcPr>
          <w:p w:rsidR="00761329" w:rsidRPr="00674DF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Littré</w:t>
            </w:r>
            <w:proofErr w:type="spellEnd"/>
          </w:p>
        </w:tc>
        <w:tc>
          <w:tcPr>
            <w:tcW w:w="1499" w:type="pct"/>
            <w:shd w:val="clear" w:color="auto" w:fill="BCE292"/>
            <w:vAlign w:val="bottom"/>
          </w:tcPr>
          <w:p w:rsidR="00761329" w:rsidRPr="00E92CC6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SWIFT</w:t>
            </w:r>
          </w:p>
        </w:tc>
        <w:tc>
          <w:tcPr>
            <w:tcW w:w="761" w:type="pct"/>
            <w:shd w:val="clear" w:color="auto" w:fill="BCE292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</w:p>
        </w:tc>
      </w:tr>
      <w:bookmarkEnd w:id="2"/>
      <w:bookmarkEnd w:id="3"/>
    </w:tbl>
    <w:p w:rsidR="00550DB3" w:rsidRDefault="00550DB3" w:rsidP="003D56C9">
      <w:pPr>
        <w:rPr>
          <w:b/>
          <w:u w:val="single"/>
        </w:rPr>
      </w:pPr>
    </w:p>
    <w:p w:rsidR="004B2F86" w:rsidRDefault="000C5021" w:rsidP="00651EB7">
      <w:pPr>
        <w:pStyle w:val="Heading1"/>
        <w:rPr>
          <w:lang w:eastAsia="en-GB"/>
        </w:rPr>
      </w:pPr>
      <w:bookmarkStart w:id="4" w:name="OLE_LINK5"/>
      <w:bookmarkStart w:id="5" w:name="OLE_LINK8"/>
      <w:bookmarkStart w:id="6" w:name="_Toc358296489"/>
      <w:r>
        <w:rPr>
          <w:lang w:eastAsia="en-GB"/>
        </w:rPr>
        <w:t xml:space="preserve">Comments / </w:t>
      </w:r>
      <w:r w:rsidR="004B2F86">
        <w:rPr>
          <w:lang w:eastAsia="en-GB"/>
        </w:rPr>
        <w:t xml:space="preserve">Approval of </w:t>
      </w:r>
      <w:r>
        <w:rPr>
          <w:lang w:eastAsia="en-GB"/>
        </w:rPr>
        <w:t>Frankfurt Meeting</w:t>
      </w:r>
      <w:r w:rsidR="004B2F86">
        <w:rPr>
          <w:lang w:eastAsia="en-GB"/>
        </w:rPr>
        <w:t xml:space="preserve"> Minutes</w:t>
      </w:r>
      <w:bookmarkEnd w:id="6"/>
    </w:p>
    <w:p w:rsidR="005E3B2D" w:rsidRDefault="005E3B2D" w:rsidP="005E3B2D">
      <w:r>
        <w:t>From JP</w:t>
      </w:r>
      <w:r w:rsidR="00781ADF">
        <w:t xml:space="preserve"> Yasuo / Yamamoto</w:t>
      </w:r>
      <w:r>
        <w:t xml:space="preserve">: </w:t>
      </w:r>
      <w:r w:rsidR="00781ADF">
        <w:t>C</w:t>
      </w:r>
      <w:r>
        <w:t>omments received about DISF. Jacques will add it to the final minutes.</w:t>
      </w:r>
    </w:p>
    <w:p w:rsidR="006A07F7" w:rsidRDefault="00781ADF" w:rsidP="005E3B2D">
      <w:r>
        <w:t xml:space="preserve">From HK </w:t>
      </w:r>
      <w:r w:rsidR="006A07F7">
        <w:t>Yek Ling</w:t>
      </w:r>
      <w:r>
        <w:t>: Few q</w:t>
      </w:r>
      <w:r w:rsidR="006A07F7">
        <w:t xml:space="preserve">uestions </w:t>
      </w:r>
      <w:r>
        <w:t xml:space="preserve">received via email. </w:t>
      </w:r>
      <w:r w:rsidR="006A07F7">
        <w:t>Bernard and Christine will review.</w:t>
      </w:r>
    </w:p>
    <w:p w:rsidR="006A07F7" w:rsidRDefault="00781ADF" w:rsidP="005E3B2D">
      <w:r>
        <w:t xml:space="preserve">From DE </w:t>
      </w:r>
      <w:r w:rsidR="006A07F7">
        <w:t>Andreana</w:t>
      </w:r>
      <w:r>
        <w:t>:</w:t>
      </w:r>
      <w:r w:rsidR="006A07F7">
        <w:t xml:space="preserve"> </w:t>
      </w:r>
      <w:r>
        <w:t>C</w:t>
      </w:r>
      <w:r w:rsidR="006A07F7">
        <w:t>omment regarding CA255</w:t>
      </w:r>
      <w:r>
        <w:t xml:space="preserve"> on Option Numbering - </w:t>
      </w:r>
      <w:r w:rsidR="006A07F7">
        <w:t xml:space="preserve">see </w:t>
      </w:r>
      <w:r>
        <w:t xml:space="preserve">comments further </w:t>
      </w:r>
      <w:r w:rsidR="006A07F7">
        <w:t>below.</w:t>
      </w:r>
    </w:p>
    <w:p w:rsidR="006A07F7" w:rsidRDefault="00781ADF" w:rsidP="005E3B2D">
      <w:r>
        <w:t>From XS Delphine: C</w:t>
      </w:r>
      <w:r w:rsidR="006A07F7">
        <w:t xml:space="preserve">omment regarding CA240; see </w:t>
      </w:r>
      <w:r>
        <w:t xml:space="preserve">comment further </w:t>
      </w:r>
      <w:r w:rsidR="006A07F7">
        <w:t>below.</w:t>
      </w:r>
    </w:p>
    <w:p w:rsidR="00257356" w:rsidRPr="00257356" w:rsidRDefault="00781ADF" w:rsidP="00781ADF">
      <w:pPr>
        <w:pStyle w:val="Actions"/>
        <w:rPr>
          <w:lang w:eastAsia="en-GB"/>
        </w:rPr>
      </w:pPr>
      <w:r w:rsidRPr="00781ADF">
        <w:rPr>
          <w:b/>
          <w:u w:val="single"/>
          <w:lang w:eastAsia="en-GB"/>
        </w:rPr>
        <w:t>Actions</w:t>
      </w:r>
      <w:r>
        <w:rPr>
          <w:lang w:eastAsia="en-GB"/>
        </w:rPr>
        <w:t xml:space="preserve">: </w:t>
      </w:r>
      <w:r w:rsidRPr="00B40ED7">
        <w:rPr>
          <w:u w:val="single"/>
          <w:lang w:eastAsia="en-GB"/>
        </w:rPr>
        <w:t>Jacques</w:t>
      </w:r>
      <w:r>
        <w:rPr>
          <w:lang w:eastAsia="en-GB"/>
        </w:rPr>
        <w:t xml:space="preserve"> to update the final Frankfurt minutes with the comments received and publish. </w:t>
      </w:r>
    </w:p>
    <w:p w:rsidR="000C5021" w:rsidRDefault="000C5021" w:rsidP="00276F9D">
      <w:pPr>
        <w:pStyle w:val="Heading1"/>
      </w:pPr>
      <w:bookmarkStart w:id="7" w:name="_Toc358296490"/>
      <w:bookmarkEnd w:id="4"/>
      <w:bookmarkEnd w:id="5"/>
      <w:r>
        <w:lastRenderedPageBreak/>
        <w:t xml:space="preserve">CA167 - Consent Events </w:t>
      </w:r>
      <w:r w:rsidR="00B40ED7">
        <w:t xml:space="preserve">MP </w:t>
      </w:r>
      <w:r>
        <w:t>– CR 2014 (Bernard)</w:t>
      </w:r>
      <w:bookmarkEnd w:id="7"/>
      <w:r>
        <w:t xml:space="preserve"> </w:t>
      </w:r>
    </w:p>
    <w:p w:rsidR="006A07F7" w:rsidRDefault="006A07F7" w:rsidP="00781ADF">
      <w:r>
        <w:t xml:space="preserve">Bernard has updated the document and removed the track changes and saved the document as final. He has also created </w:t>
      </w:r>
      <w:r w:rsidR="00A80FF8">
        <w:t xml:space="preserve">the required </w:t>
      </w:r>
      <w:r>
        <w:t>CR for SR2014, which will be sent to everyone after the call.</w:t>
      </w:r>
    </w:p>
    <w:p w:rsidR="00FD1EBB" w:rsidRDefault="00B40ED7" w:rsidP="00B40ED7">
      <w:pPr>
        <w:pStyle w:val="Actions"/>
      </w:pPr>
      <w:r w:rsidRPr="00B40ED7">
        <w:rPr>
          <w:b/>
          <w:u w:val="single"/>
        </w:rPr>
        <w:t>Actions</w:t>
      </w:r>
      <w:r>
        <w:t xml:space="preserve">: </w:t>
      </w:r>
    </w:p>
    <w:p w:rsidR="00FD1EBB" w:rsidRDefault="00B40ED7" w:rsidP="00FD1EBB">
      <w:pPr>
        <w:pStyle w:val="Actions"/>
        <w:numPr>
          <w:ilvl w:val="0"/>
          <w:numId w:val="31"/>
        </w:numPr>
      </w:pPr>
      <w:r w:rsidRPr="00B40ED7">
        <w:rPr>
          <w:u w:val="single"/>
        </w:rPr>
        <w:t>Bernard</w:t>
      </w:r>
      <w:r>
        <w:t xml:space="preserve"> </w:t>
      </w:r>
      <w:r w:rsidR="00FD1EBB">
        <w:t>to look and answer at KR comments received about the CAOP in the KR line in table.</w:t>
      </w:r>
    </w:p>
    <w:p w:rsidR="00B40ED7" w:rsidRDefault="00FD1EBB" w:rsidP="00FD1EBB">
      <w:pPr>
        <w:pStyle w:val="Actions"/>
        <w:numPr>
          <w:ilvl w:val="0"/>
          <w:numId w:val="31"/>
        </w:numPr>
      </w:pPr>
      <w:r w:rsidRPr="00FD1EBB">
        <w:rPr>
          <w:u w:val="single"/>
        </w:rPr>
        <w:t>Bernard</w:t>
      </w:r>
      <w:r>
        <w:t xml:space="preserve"> </w:t>
      </w:r>
      <w:r w:rsidR="00B40ED7">
        <w:t>to finalise the CR and distribute with the Conse</w:t>
      </w:r>
      <w:r>
        <w:t>nt Event document</w:t>
      </w:r>
      <w:r w:rsidR="00B40ED7">
        <w:t xml:space="preserve">. </w:t>
      </w:r>
    </w:p>
    <w:bookmarkStart w:id="8" w:name="_MON_1431960624"/>
    <w:bookmarkEnd w:id="8"/>
    <w:p w:rsidR="00B40ED7" w:rsidRDefault="00B40ED7" w:rsidP="00B40ED7">
      <w:pPr>
        <w:pStyle w:val="Actions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.12" ShapeID="_x0000_i1025" DrawAspect="Icon" ObjectID="_1432038345" r:id="rId13">
            <o:FieldCodes>\s</o:FieldCodes>
          </o:OLEObject>
        </w:object>
      </w:r>
      <w:bookmarkStart w:id="9" w:name="_MON_1431960801"/>
      <w:bookmarkEnd w:id="9"/>
      <w:r>
        <w:object w:dxaOrig="1531" w:dyaOrig="990">
          <v:shape id="_x0000_i1026" type="#_x0000_t75" style="width:76.5pt;height:49.5pt" o:ole="">
            <v:imagedata r:id="rId14" o:title=""/>
          </v:shape>
          <o:OLEObject Type="Embed" ProgID="Word.Document.8" ShapeID="_x0000_i1026" DrawAspect="Icon" ObjectID="_1432038346" r:id="rId15">
            <o:FieldCodes>\s</o:FieldCodes>
          </o:OLEObject>
        </w:object>
      </w:r>
    </w:p>
    <w:p w:rsidR="000C5021" w:rsidRDefault="000C5021" w:rsidP="00276F9D">
      <w:pPr>
        <w:pStyle w:val="Heading1"/>
      </w:pPr>
      <w:bookmarkStart w:id="10" w:name="_Toc358296491"/>
      <w:r>
        <w:t>CA210 - Overelection/</w:t>
      </w:r>
      <w:r w:rsidR="001D752F">
        <w:t>Subscription</w:t>
      </w:r>
      <w:r>
        <w:t xml:space="preserve"> </w:t>
      </w:r>
      <w:r w:rsidR="00B40ED7">
        <w:t>MP (Vé</w:t>
      </w:r>
      <w:r>
        <w:t>ronique)</w:t>
      </w:r>
      <w:bookmarkEnd w:id="10"/>
    </w:p>
    <w:p w:rsidR="006A07F7" w:rsidRDefault="00B40ED7" w:rsidP="00B40ED7">
      <w:r>
        <w:t>Vé</w:t>
      </w:r>
      <w:r w:rsidR="006A07F7">
        <w:t xml:space="preserve">ronique </w:t>
      </w:r>
      <w:r>
        <w:t>is busy finalizing the document that will be sent right after the conference call.</w:t>
      </w:r>
    </w:p>
    <w:p w:rsidR="00B40ED7" w:rsidRDefault="00B40ED7" w:rsidP="00B40ED7">
      <w:pPr>
        <w:pStyle w:val="Actions"/>
      </w:pPr>
      <w:r w:rsidRPr="00B40ED7">
        <w:rPr>
          <w:b/>
          <w:u w:val="single"/>
        </w:rPr>
        <w:t>Action</w:t>
      </w:r>
      <w:r>
        <w:t xml:space="preserve">: </w:t>
      </w:r>
      <w:r w:rsidRPr="00B40ED7">
        <w:rPr>
          <w:u w:val="single"/>
        </w:rPr>
        <w:t>V</w:t>
      </w:r>
      <w:r>
        <w:rPr>
          <w:u w:val="single"/>
        </w:rPr>
        <w:t>é</w:t>
      </w:r>
      <w:r w:rsidRPr="00B40ED7">
        <w:rPr>
          <w:u w:val="single"/>
        </w:rPr>
        <w:t>ronique</w:t>
      </w:r>
      <w:r>
        <w:t xml:space="preserve"> to distribute the document when finished.</w:t>
      </w:r>
    </w:p>
    <w:bookmarkStart w:id="11" w:name="_MON_1431960711"/>
    <w:bookmarkEnd w:id="11"/>
    <w:p w:rsidR="00257356" w:rsidRPr="00257356" w:rsidRDefault="00B40ED7" w:rsidP="00257356">
      <w:r>
        <w:object w:dxaOrig="1531" w:dyaOrig="990">
          <v:shape id="_x0000_i1027" type="#_x0000_t75" style="width:76.5pt;height:49.5pt" o:ole="">
            <v:imagedata r:id="rId16" o:title=""/>
          </v:shape>
          <o:OLEObject Type="Embed" ProgID="Word.Document.8" ShapeID="_x0000_i1027" DrawAspect="Icon" ObjectID="_1432038347" r:id="rId17">
            <o:FieldCodes>\s</o:FieldCodes>
          </o:OLEObject>
        </w:object>
      </w:r>
    </w:p>
    <w:p w:rsidR="000C5021" w:rsidRDefault="000C5021" w:rsidP="00276F9D">
      <w:pPr>
        <w:pStyle w:val="Heading1"/>
      </w:pPr>
      <w:bookmarkStart w:id="12" w:name="_Toc358296492"/>
      <w:r>
        <w:t>CA226 - Disclosure (DSCL) event - Clarify usage / market practice (Bernard)</w:t>
      </w:r>
      <w:bookmarkEnd w:id="12"/>
    </w:p>
    <w:p w:rsidR="006A07F7" w:rsidRDefault="006A07F7" w:rsidP="00CF72AE">
      <w:r>
        <w:t xml:space="preserve">NMPGs were requested to provide input/comments, but none have been received </w:t>
      </w:r>
      <w:r w:rsidR="007A175C">
        <w:t xml:space="preserve">since the Frankfurt </w:t>
      </w:r>
      <w:r>
        <w:t>meeting.</w:t>
      </w:r>
    </w:p>
    <w:p w:rsidR="006A07F7" w:rsidRDefault="00D07222" w:rsidP="00CF72AE">
      <w:r>
        <w:t>However t</w:t>
      </w:r>
      <w:r w:rsidR="006A07F7">
        <w:t xml:space="preserve">here </w:t>
      </w:r>
      <w:proofErr w:type="gramStart"/>
      <w:r w:rsidR="006A07F7">
        <w:t>are</w:t>
      </w:r>
      <w:proofErr w:type="gramEnd"/>
      <w:r w:rsidR="006A07F7">
        <w:t xml:space="preserve"> </w:t>
      </w:r>
      <w:r>
        <w:t xml:space="preserve">apparently some missing information </w:t>
      </w:r>
      <w:r w:rsidR="006A07F7">
        <w:t xml:space="preserve">in the </w:t>
      </w:r>
      <w:r>
        <w:t xml:space="preserve">“SMPG recommendation” column that was fully completed in Frankfurt. </w:t>
      </w:r>
      <w:r w:rsidR="006A07F7">
        <w:t>Bernard</w:t>
      </w:r>
      <w:r>
        <w:t>/Jacques</w:t>
      </w:r>
      <w:r w:rsidR="006A07F7">
        <w:t xml:space="preserve"> will check if a more complete version is available. If so, it will be sent to the NMPGs for review.</w:t>
      </w:r>
    </w:p>
    <w:p w:rsidR="006A07F7" w:rsidRDefault="006A07F7" w:rsidP="00CF72AE">
      <w:r>
        <w:t xml:space="preserve">Otherwise, the document is more or less finished and </w:t>
      </w:r>
      <w:r w:rsidR="007A175C">
        <w:t xml:space="preserve">should </w:t>
      </w:r>
      <w:r>
        <w:t>ready for approval at next call.</w:t>
      </w:r>
    </w:p>
    <w:p w:rsidR="00257356" w:rsidRDefault="00D07222" w:rsidP="00D07222">
      <w:pPr>
        <w:pStyle w:val="Actions"/>
      </w:pPr>
      <w:r w:rsidRPr="00D07222">
        <w:rPr>
          <w:b/>
          <w:u w:val="single"/>
        </w:rPr>
        <w:t>Action</w:t>
      </w:r>
      <w:r>
        <w:t xml:space="preserve">: </w:t>
      </w:r>
      <w:r w:rsidRPr="00D07222">
        <w:rPr>
          <w:u w:val="single"/>
        </w:rPr>
        <w:t>Bernard / Jacques</w:t>
      </w:r>
      <w:r>
        <w:t xml:space="preserve"> to look for missing info in SMPG</w:t>
      </w:r>
      <w:r w:rsidR="007A175C">
        <w:t xml:space="preserve"> recommendations </w:t>
      </w:r>
      <w:proofErr w:type="gramStart"/>
      <w:r w:rsidR="007A175C">
        <w:t>column,</w:t>
      </w:r>
      <w:proofErr w:type="gramEnd"/>
      <w:r w:rsidR="007A175C">
        <w:t xml:space="preserve"> </w:t>
      </w:r>
      <w:r>
        <w:t>finalize the document and distribute for review/approval by NMPGs.</w:t>
      </w:r>
    </w:p>
    <w:p w:rsidR="00257356" w:rsidRDefault="000C5021" w:rsidP="00257356">
      <w:pPr>
        <w:pStyle w:val="Heading1"/>
      </w:pPr>
      <w:bookmarkStart w:id="13" w:name="_Toc358296493"/>
      <w:r>
        <w:t>CA240 - New CAMV code or Option code for disclosure / certification</w:t>
      </w:r>
      <w:r w:rsidR="00257356">
        <w:t xml:space="preserve"> (Christine)</w:t>
      </w:r>
      <w:bookmarkEnd w:id="13"/>
    </w:p>
    <w:p w:rsidR="006A07F7" w:rsidRDefault="006A07F7" w:rsidP="00864DD1">
      <w:r>
        <w:t>Delphine had a comment in the minutes re the ICSDs’ inability to announce an event as CHOS when announced by the issuer as MAND.</w:t>
      </w:r>
      <w:r w:rsidR="00864DD1">
        <w:t xml:space="preserve"> Sanjeev proposes to send details regarding the South African MP on this topic within the next few days.</w:t>
      </w:r>
      <w:r w:rsidR="008D2FB8">
        <w:t xml:space="preserve"> Michael will do the same for selling fractions in Switzerland, and Sanjeev will consolidate the two</w:t>
      </w:r>
      <w:r w:rsidR="006C450B">
        <w:t xml:space="preserve"> with some examples</w:t>
      </w:r>
      <w:r w:rsidR="008D2FB8">
        <w:t>.</w:t>
      </w:r>
      <w:r w:rsidR="006C450B" w:rsidRPr="006C450B">
        <w:t xml:space="preserve"> </w:t>
      </w:r>
      <w:r w:rsidR="006C450B">
        <w:t>The topic is postponed to the next call, assuming the example above is received in time.</w:t>
      </w:r>
    </w:p>
    <w:p w:rsidR="006A07F7" w:rsidRDefault="006A07F7" w:rsidP="00276D9A">
      <w:pPr>
        <w:pStyle w:val="Actions"/>
      </w:pPr>
      <w:r w:rsidRPr="00276D9A">
        <w:rPr>
          <w:b/>
          <w:u w:val="single"/>
        </w:rPr>
        <w:t>Action</w:t>
      </w:r>
      <w:r>
        <w:rPr>
          <w:b/>
        </w:rPr>
        <w:t>:</w:t>
      </w:r>
      <w:r w:rsidR="006C450B">
        <w:t xml:space="preserve"> </w:t>
      </w:r>
      <w:r w:rsidR="006C450B" w:rsidRPr="00276D9A">
        <w:rPr>
          <w:u w:val="single"/>
        </w:rPr>
        <w:t xml:space="preserve">Sanjeev and </w:t>
      </w:r>
      <w:r w:rsidR="008D2FB8" w:rsidRPr="00276D9A">
        <w:rPr>
          <w:u w:val="single"/>
        </w:rPr>
        <w:t>Michael</w:t>
      </w:r>
      <w:r w:rsidR="008D2FB8">
        <w:t xml:space="preserve"> to coordinate in order to consolidate the ZA MP and CH MPs on this topic</w:t>
      </w:r>
      <w:r w:rsidR="006C450B">
        <w:t xml:space="preserve"> and send it to Jacques as input for next call.</w:t>
      </w:r>
    </w:p>
    <w:p w:rsidR="00257356" w:rsidRDefault="000C5021" w:rsidP="00257356">
      <w:pPr>
        <w:pStyle w:val="Heading1"/>
      </w:pPr>
      <w:bookmarkStart w:id="14" w:name="_Toc358296494"/>
      <w:r>
        <w:t xml:space="preserve">CA255 - Harmonised local </w:t>
      </w:r>
      <w:r w:rsidR="004F0B87">
        <w:t>MP</w:t>
      </w:r>
      <w:r>
        <w:t xml:space="preserve"> for processing of fictitious CAONs </w:t>
      </w:r>
      <w:r w:rsidR="00257356">
        <w:t>in instructions (Christine)</w:t>
      </w:r>
      <w:bookmarkEnd w:id="14"/>
    </w:p>
    <w:p w:rsidR="006A07F7" w:rsidRDefault="006A07F7" w:rsidP="008015EC">
      <w:r>
        <w:t xml:space="preserve">Andreana </w:t>
      </w:r>
      <w:r w:rsidR="00E12600">
        <w:t xml:space="preserve">(DE) </w:t>
      </w:r>
      <w:r>
        <w:t>had a comment on the</w:t>
      </w:r>
      <w:r w:rsidR="008015EC">
        <w:t xml:space="preserve"> Frankfurt</w:t>
      </w:r>
      <w:r>
        <w:t xml:space="preserve"> minutes</w:t>
      </w:r>
      <w:r w:rsidR="008015EC">
        <w:t xml:space="preserve"> conclusions/action points (provided to Jacques </w:t>
      </w:r>
      <w:r w:rsidR="008015EC" w:rsidRPr="00E12600">
        <w:t>before the conference call). S</w:t>
      </w:r>
      <w:r w:rsidRPr="00E12600">
        <w:t xml:space="preserve">he did not believe it was </w:t>
      </w:r>
      <w:r w:rsidR="008015EC" w:rsidRPr="00E12600">
        <w:t xml:space="preserve">actually </w:t>
      </w:r>
      <w:r w:rsidRPr="00E12600">
        <w:t>decided to make this global MP.</w:t>
      </w:r>
      <w:r w:rsidR="00E12600" w:rsidRPr="00E12600">
        <w:t xml:space="preserve"> Andreana thinks that at this stage the action point </w:t>
      </w:r>
      <w:r w:rsidR="00E12600">
        <w:t>was</w:t>
      </w:r>
      <w:r w:rsidR="00E12600" w:rsidRPr="00E12600">
        <w:t xml:space="preserve"> </w:t>
      </w:r>
      <w:r w:rsidR="00E12600">
        <w:t>only</w:t>
      </w:r>
      <w:r w:rsidR="00E12600" w:rsidRPr="00E12600">
        <w:t xml:space="preserve"> to ask whether the NMPGs agree or not with having a new MP on the CAON in Instructions </w:t>
      </w:r>
      <w:r w:rsidR="00E12600">
        <w:t>(</w:t>
      </w:r>
      <w:r w:rsidR="00E12600" w:rsidRPr="00E12600">
        <w:t>to allow usage of 999 when option numbering is not supported by the Account Owner</w:t>
      </w:r>
      <w:r w:rsidR="00E12600">
        <w:t>).</w:t>
      </w:r>
    </w:p>
    <w:p w:rsidR="00E12600" w:rsidRDefault="00E12600" w:rsidP="008015EC"/>
    <w:p w:rsidR="00E12600" w:rsidRDefault="00E12600" w:rsidP="008015EC">
      <w:r>
        <w:t xml:space="preserve">Kim adds that FR feels also uncomfortable about usage of 999 as in complex cases </w:t>
      </w:r>
      <w:r w:rsidR="00602104">
        <w:t xml:space="preserve">they think it </w:t>
      </w:r>
      <w:r>
        <w:t>will kill STP.</w:t>
      </w:r>
    </w:p>
    <w:p w:rsidR="00E12600" w:rsidRDefault="00E12600" w:rsidP="008015EC">
      <w:r>
        <w:t xml:space="preserve">Matthew mentions that there was a strong push-back from the </w:t>
      </w:r>
      <w:r w:rsidR="00602104">
        <w:t xml:space="preserve">UK NMPG on this new MP proposal. Véronique adds for the BE NMPG that </w:t>
      </w:r>
      <w:r w:rsidR="00602104" w:rsidRPr="00602104">
        <w:t>this Option Numbering issue is of a global nature and should not be resolved</w:t>
      </w:r>
      <w:r w:rsidR="00602104">
        <w:t xml:space="preserve"> simply</w:t>
      </w:r>
      <w:r w:rsidR="00602104" w:rsidRPr="00602104">
        <w:t xml:space="preserve"> by a Market Practice decision</w:t>
      </w:r>
      <w:r w:rsidR="00602104">
        <w:t>.</w:t>
      </w:r>
    </w:p>
    <w:p w:rsidR="006A07F7" w:rsidRDefault="006A07F7" w:rsidP="008015EC">
      <w:r>
        <w:t>The issue was discussed and clarified</w:t>
      </w:r>
      <w:r w:rsidR="00B07E91">
        <w:t xml:space="preserve"> as per the following actions:</w:t>
      </w:r>
    </w:p>
    <w:p w:rsidR="00602104" w:rsidRDefault="006A07F7" w:rsidP="00602104">
      <w:pPr>
        <w:pStyle w:val="Actions"/>
      </w:pPr>
      <w:r>
        <w:rPr>
          <w:b/>
        </w:rPr>
        <w:t>Action</w:t>
      </w:r>
      <w:r w:rsidR="00B07E91">
        <w:rPr>
          <w:b/>
        </w:rPr>
        <w:t>s</w:t>
      </w:r>
      <w:r>
        <w:rPr>
          <w:b/>
        </w:rPr>
        <w:t>:</w:t>
      </w:r>
      <w:r>
        <w:t xml:space="preserve"> </w:t>
      </w:r>
    </w:p>
    <w:p w:rsidR="00B07E91" w:rsidRDefault="006A07F7" w:rsidP="00602104">
      <w:pPr>
        <w:pStyle w:val="Actions"/>
        <w:numPr>
          <w:ilvl w:val="0"/>
          <w:numId w:val="32"/>
        </w:numPr>
      </w:pPr>
      <w:r w:rsidRPr="00602104">
        <w:rPr>
          <w:u w:val="single"/>
        </w:rPr>
        <w:t>Jacques</w:t>
      </w:r>
      <w:r>
        <w:t xml:space="preserve"> will update the</w:t>
      </w:r>
      <w:r w:rsidR="00B07E91">
        <w:t xml:space="preserve"> Frankfurt meeting </w:t>
      </w:r>
      <w:r>
        <w:t xml:space="preserve">minutes to reflect </w:t>
      </w:r>
      <w:r w:rsidR="00B07E91">
        <w:t>the fact th</w:t>
      </w:r>
      <w:r>
        <w:t>at</w:t>
      </w:r>
      <w:r w:rsidR="00B07E91">
        <w:t xml:space="preserve"> it was </w:t>
      </w:r>
      <w:r>
        <w:t xml:space="preserve">decided </w:t>
      </w:r>
      <w:r w:rsidR="00B07E91">
        <w:t>to first ask NMPGs if they would approve such a new global MP.</w:t>
      </w:r>
    </w:p>
    <w:p w:rsidR="006A07F7" w:rsidRDefault="006A07F7" w:rsidP="00602104">
      <w:pPr>
        <w:pStyle w:val="Actions"/>
        <w:numPr>
          <w:ilvl w:val="0"/>
          <w:numId w:val="32"/>
        </w:numPr>
      </w:pPr>
      <w:r w:rsidRPr="00602104">
        <w:rPr>
          <w:u w:val="single"/>
        </w:rPr>
        <w:t>Christine</w:t>
      </w:r>
      <w:r>
        <w:t xml:space="preserve"> to email all NMPGs and ask if they approve of a global market practice for processing of instructions with CAON//999, and if so, if they approve of the draft text Sonda and Christine have created and which will be included in the email.</w:t>
      </w:r>
    </w:p>
    <w:p w:rsidR="00257356" w:rsidRDefault="000C5021" w:rsidP="00257356">
      <w:pPr>
        <w:pStyle w:val="Heading1"/>
      </w:pPr>
      <w:bookmarkStart w:id="15" w:name="_Toc358296495"/>
      <w:r>
        <w:t xml:space="preserve">CA246 - Do we need to keep Processing Status INFO – CR2014 </w:t>
      </w:r>
      <w:proofErr w:type="gramStart"/>
      <w:r>
        <w:t>–</w:t>
      </w:r>
      <w:r w:rsidR="00257356">
        <w:t>(</w:t>
      </w:r>
      <w:proofErr w:type="gramEnd"/>
      <w:r w:rsidR="00257356">
        <w:t>Sonda/Delphine)</w:t>
      </w:r>
      <w:bookmarkEnd w:id="15"/>
    </w:p>
    <w:p w:rsidR="006A07F7" w:rsidRDefault="007650F5" w:rsidP="007650F5">
      <w:r>
        <w:t xml:space="preserve">No CR proposal received at this time from Sonda on the change of definition of PROC//INFO. Delphine is busy writing the CR on the new INFO indicator in sequence D. It </w:t>
      </w:r>
      <w:r w:rsidR="006A07F7">
        <w:t>will be sent by Monday at the latest.</w:t>
      </w:r>
    </w:p>
    <w:p w:rsidR="00257356" w:rsidRPr="00257356" w:rsidRDefault="007650F5" w:rsidP="007650F5">
      <w:pPr>
        <w:pStyle w:val="Actions"/>
      </w:pPr>
      <w:r w:rsidRPr="00CA2C6F">
        <w:rPr>
          <w:b/>
          <w:u w:val="single"/>
        </w:rPr>
        <w:t>Actions</w:t>
      </w:r>
      <w:r>
        <w:t xml:space="preserve">: </w:t>
      </w:r>
      <w:r w:rsidRPr="007650F5">
        <w:rPr>
          <w:u w:val="single"/>
        </w:rPr>
        <w:t>Delphine</w:t>
      </w:r>
      <w:r>
        <w:t xml:space="preserve"> and </w:t>
      </w:r>
      <w:r w:rsidRPr="007650F5">
        <w:rPr>
          <w:u w:val="single"/>
        </w:rPr>
        <w:t>Sonda</w:t>
      </w:r>
      <w:r>
        <w:t xml:space="preserve"> to finalise their respective CRs and send it for review </w:t>
      </w:r>
      <w:proofErr w:type="gramStart"/>
      <w:r>
        <w:t>asap</w:t>
      </w:r>
      <w:proofErr w:type="gramEnd"/>
      <w:r>
        <w:t>.</w:t>
      </w:r>
    </w:p>
    <w:p w:rsidR="000C5021" w:rsidRDefault="000C5021" w:rsidP="00276F9D">
      <w:pPr>
        <w:pStyle w:val="Heading1"/>
      </w:pPr>
      <w:bookmarkStart w:id="16" w:name="_Toc358296496"/>
      <w:r>
        <w:t>CA254 - use of MT564 CANC for Elig = 0 (Bernard)</w:t>
      </w:r>
      <w:bookmarkEnd w:id="16"/>
    </w:p>
    <w:p w:rsidR="006A07F7" w:rsidRDefault="00CA2C6F" w:rsidP="00CA2C6F">
      <w:r>
        <w:t xml:space="preserve">The information must come from the LU NMPG. </w:t>
      </w:r>
      <w:r w:rsidR="006A07F7">
        <w:t xml:space="preserve">Bernard is </w:t>
      </w:r>
      <w:r>
        <w:t xml:space="preserve">still </w:t>
      </w:r>
      <w:r w:rsidR="006A07F7">
        <w:t xml:space="preserve">waiting for </w:t>
      </w:r>
      <w:r>
        <w:t xml:space="preserve">the document. </w:t>
      </w:r>
    </w:p>
    <w:p w:rsidR="00257356" w:rsidRPr="00257356" w:rsidRDefault="00CA2C6F" w:rsidP="00CA2C6F">
      <w:pPr>
        <w:pStyle w:val="Actions"/>
      </w:pPr>
      <w:r w:rsidRPr="00CA2C6F">
        <w:rPr>
          <w:b/>
          <w:u w:val="single"/>
        </w:rPr>
        <w:t>Action</w:t>
      </w:r>
      <w:r>
        <w:t>: Bernard to provide the input document on this topic as soon as ready.</w:t>
      </w:r>
    </w:p>
    <w:p w:rsidR="000C5021" w:rsidRDefault="000C5021" w:rsidP="00276F9D">
      <w:pPr>
        <w:pStyle w:val="Heading1"/>
      </w:pPr>
      <w:bookmarkStart w:id="17" w:name="_Toc358296497"/>
      <w:r>
        <w:t>CA257 - Clarification of the definition DISF – CR (Jacques / Kim / Sonda)</w:t>
      </w:r>
      <w:bookmarkEnd w:id="17"/>
    </w:p>
    <w:p w:rsidR="00CA2C6F" w:rsidRPr="00CA2C6F" w:rsidRDefault="00CA2C6F" w:rsidP="00CA2C6F">
      <w:r>
        <w:t>Follow up of pending actions:</w:t>
      </w:r>
    </w:p>
    <w:p w:rsidR="006A07F7" w:rsidRPr="00CA2C6F" w:rsidRDefault="006A07F7" w:rsidP="00CA2C6F">
      <w:pPr>
        <w:pStyle w:val="ListParagraph"/>
        <w:numPr>
          <w:ilvl w:val="0"/>
          <w:numId w:val="35"/>
        </w:numPr>
      </w:pPr>
      <w:r w:rsidRPr="00CA2C6F">
        <w:t>Jacques is not yet ready</w:t>
      </w:r>
      <w:r w:rsidR="00CA2C6F" w:rsidRPr="00CA2C6F">
        <w:t xml:space="preserve"> with the CR. Will be done in the next few days.</w:t>
      </w:r>
    </w:p>
    <w:p w:rsidR="006A07F7" w:rsidRPr="00CA2C6F" w:rsidRDefault="006A07F7" w:rsidP="00CA2C6F">
      <w:pPr>
        <w:pStyle w:val="ListParagraph"/>
        <w:numPr>
          <w:ilvl w:val="0"/>
          <w:numId w:val="35"/>
        </w:numPr>
      </w:pPr>
      <w:r w:rsidRPr="00CA2C6F">
        <w:t>Kim has not had the time</w:t>
      </w:r>
      <w:r w:rsidR="00664BC6">
        <w:t xml:space="preserve"> yet to ask NMPG feedback</w:t>
      </w:r>
    </w:p>
    <w:p w:rsidR="006A07F7" w:rsidRPr="00CA2C6F" w:rsidRDefault="006A07F7" w:rsidP="00CA2C6F">
      <w:pPr>
        <w:pStyle w:val="ListParagraph"/>
        <w:numPr>
          <w:ilvl w:val="0"/>
          <w:numId w:val="35"/>
        </w:numPr>
      </w:pPr>
      <w:r w:rsidRPr="00CA2C6F">
        <w:t>JP will revert</w:t>
      </w:r>
      <w:r w:rsidR="00664BC6">
        <w:t>.</w:t>
      </w:r>
    </w:p>
    <w:p w:rsidR="006A07F7" w:rsidRDefault="006A07F7" w:rsidP="00CA2C6F">
      <w:pPr>
        <w:pStyle w:val="ListParagraph"/>
        <w:numPr>
          <w:ilvl w:val="0"/>
          <w:numId w:val="35"/>
        </w:numPr>
      </w:pPr>
      <w:r w:rsidRPr="00CA2C6F">
        <w:t>Sonda not present</w:t>
      </w:r>
      <w:r w:rsidR="00664BC6">
        <w:t xml:space="preserve"> at the call.</w:t>
      </w:r>
    </w:p>
    <w:p w:rsidR="00664BC6" w:rsidRPr="00664BC6" w:rsidRDefault="00664BC6" w:rsidP="00664BC6">
      <w:pPr>
        <w:pStyle w:val="Actions"/>
      </w:pPr>
      <w:r w:rsidRPr="00664BC6">
        <w:rPr>
          <w:b/>
          <w:u w:val="single"/>
        </w:rPr>
        <w:t>Actions</w:t>
      </w:r>
      <w:r w:rsidRPr="00664BC6">
        <w:t xml:space="preserve">: </w:t>
      </w:r>
    </w:p>
    <w:p w:rsidR="00664BC6" w:rsidRDefault="00664BC6" w:rsidP="00664BC6">
      <w:pPr>
        <w:pStyle w:val="Actions"/>
        <w:numPr>
          <w:ilvl w:val="0"/>
          <w:numId w:val="36"/>
        </w:numPr>
      </w:pPr>
      <w:r w:rsidRPr="00664BC6">
        <w:rPr>
          <w:u w:val="single"/>
        </w:rPr>
        <w:t>Jacques</w:t>
      </w:r>
      <w:r>
        <w:t xml:space="preserve"> to provide CR for final review once finalized</w:t>
      </w:r>
    </w:p>
    <w:p w:rsidR="00664BC6" w:rsidRPr="00CA2C6F" w:rsidRDefault="00664BC6" w:rsidP="00664BC6">
      <w:pPr>
        <w:pStyle w:val="Actions"/>
        <w:numPr>
          <w:ilvl w:val="0"/>
          <w:numId w:val="36"/>
        </w:numPr>
      </w:pPr>
      <w:r w:rsidRPr="00664BC6">
        <w:rPr>
          <w:u w:val="single"/>
        </w:rPr>
        <w:t>Kim, JP and Sonda</w:t>
      </w:r>
      <w:r>
        <w:t xml:space="preserve"> to revert at the next call.</w:t>
      </w:r>
    </w:p>
    <w:p w:rsidR="000C5021" w:rsidRDefault="000C5021" w:rsidP="00276F9D">
      <w:pPr>
        <w:pStyle w:val="Heading1"/>
      </w:pPr>
      <w:bookmarkStart w:id="18" w:name="_Toc358296498"/>
      <w:r>
        <w:t xml:space="preserve">CA214 - MT567 definition of PACK vs </w:t>
      </w:r>
      <w:proofErr w:type="gramStart"/>
      <w:r>
        <w:t>PEND  -</w:t>
      </w:r>
      <w:proofErr w:type="gramEnd"/>
      <w:r>
        <w:t xml:space="preserve"> CR 2014 status (Jacques)</w:t>
      </w:r>
      <w:bookmarkEnd w:id="18"/>
    </w:p>
    <w:p w:rsidR="006A07F7" w:rsidRDefault="006A07F7" w:rsidP="00664BC6">
      <w:r>
        <w:t>Jacques has an open item to write the CR for this. Christine to check the two LATE code scenarios (see open items) and revert to Jacques.</w:t>
      </w:r>
    </w:p>
    <w:p w:rsidR="00257356" w:rsidRPr="00257356" w:rsidRDefault="00664BC6" w:rsidP="00664BC6">
      <w:pPr>
        <w:pStyle w:val="Actions"/>
      </w:pPr>
      <w:r w:rsidRPr="00D30222">
        <w:rPr>
          <w:b/>
          <w:u w:val="single"/>
        </w:rPr>
        <w:t>Actions</w:t>
      </w:r>
      <w:r>
        <w:t xml:space="preserve">: </w:t>
      </w:r>
      <w:r w:rsidRPr="00D30222">
        <w:rPr>
          <w:u w:val="single"/>
        </w:rPr>
        <w:t>Jacques</w:t>
      </w:r>
      <w:r>
        <w:t xml:space="preserve"> to finalise the CR </w:t>
      </w:r>
      <w:proofErr w:type="gramStart"/>
      <w:r>
        <w:t>asap</w:t>
      </w:r>
      <w:proofErr w:type="gramEnd"/>
      <w:r>
        <w:t xml:space="preserve"> with input from Christine and distribute for final review.</w:t>
      </w:r>
    </w:p>
    <w:p w:rsidR="000C5021" w:rsidRDefault="000C5021" w:rsidP="00276F9D">
      <w:pPr>
        <w:pStyle w:val="Heading1"/>
        <w:rPr>
          <w:lang w:val="fr-BE"/>
        </w:rPr>
      </w:pPr>
      <w:bookmarkStart w:id="19" w:name="_Toc358296499"/>
      <w:r>
        <w:t xml:space="preserve">CA242 - Placement of Interest Shortfall (SHRT) – </w:t>
      </w:r>
      <w:proofErr w:type="gramStart"/>
      <w:r>
        <w:t>CR ?</w:t>
      </w:r>
      <w:proofErr w:type="gramEnd"/>
      <w:r>
        <w:t xml:space="preserve"> </w:t>
      </w:r>
      <w:r>
        <w:rPr>
          <w:lang w:val="fr-BE"/>
        </w:rPr>
        <w:t>(Sonda)</w:t>
      </w:r>
      <w:bookmarkEnd w:id="19"/>
    </w:p>
    <w:p w:rsidR="006A07F7" w:rsidRDefault="006A07F7" w:rsidP="00D30222">
      <w:r>
        <w:t>Sonda not present, thus not discussed.</w:t>
      </w:r>
    </w:p>
    <w:p w:rsidR="000C5021" w:rsidRPr="00D30222" w:rsidRDefault="000C5021" w:rsidP="00276F9D">
      <w:pPr>
        <w:pStyle w:val="Heading1"/>
        <w:rPr>
          <w:lang w:val="fr-BE"/>
        </w:rPr>
      </w:pPr>
      <w:bookmarkStart w:id="20" w:name="_Toc358296500"/>
      <w:r w:rsidRPr="00D30222">
        <w:rPr>
          <w:lang w:val="fr-BE"/>
        </w:rPr>
        <w:lastRenderedPageBreak/>
        <w:t>Question - MT567 Rejection Code (Mari)</w:t>
      </w:r>
      <w:bookmarkEnd w:id="20"/>
    </w:p>
    <w:p w:rsidR="00D30222" w:rsidRDefault="00D30222" w:rsidP="006A07F7">
      <w:pPr>
        <w:rPr>
          <w:rFonts w:ascii="Palatino" w:hAnsi="Palatino"/>
          <w:b/>
          <w:bCs/>
          <w:iCs/>
          <w:sz w:val="22"/>
          <w:szCs w:val="22"/>
        </w:rPr>
      </w:pPr>
      <w:r>
        <w:rPr>
          <w:lang w:eastAsia="en-GB"/>
        </w:rPr>
        <w:t xml:space="preserve">What rejection code should be used in MT567s to reject an MT565 received for an option classified as OPTF//NOSE? </w:t>
      </w:r>
      <w:proofErr w:type="gramStart"/>
      <w:r>
        <w:rPr>
          <w:lang w:eastAsia="en-GB"/>
        </w:rPr>
        <w:t>NARR?</w:t>
      </w:r>
      <w:proofErr w:type="gramEnd"/>
      <w:r>
        <w:rPr>
          <w:lang w:eastAsia="en-GB"/>
        </w:rPr>
        <w:t xml:space="preserve"> </w:t>
      </w:r>
      <w:proofErr w:type="gramStart"/>
      <w:r>
        <w:rPr>
          <w:lang w:eastAsia="en-GB"/>
        </w:rPr>
        <w:t>OPTY?</w:t>
      </w:r>
      <w:proofErr w:type="gramEnd"/>
      <w:r>
        <w:rPr>
          <w:lang w:eastAsia="en-GB"/>
        </w:rPr>
        <w:t xml:space="preserve"> </w:t>
      </w:r>
      <w:proofErr w:type="gramStart"/>
      <w:r>
        <w:rPr>
          <w:lang w:eastAsia="en-GB"/>
        </w:rPr>
        <w:t>or</w:t>
      </w:r>
      <w:proofErr w:type="gramEnd"/>
      <w:r>
        <w:rPr>
          <w:lang w:eastAsia="en-GB"/>
        </w:rPr>
        <w:t xml:space="preserve"> new one to be created ?</w:t>
      </w:r>
    </w:p>
    <w:p w:rsidR="006A07F7" w:rsidRDefault="006A07F7" w:rsidP="00D30222">
      <w:pPr>
        <w:pStyle w:val="Decisions"/>
      </w:pPr>
      <w:r>
        <w:rPr>
          <w:b/>
        </w:rPr>
        <w:t>Decision:</w:t>
      </w:r>
      <w:r>
        <w:t xml:space="preserve"> OPTY is recommended, even though it was written for incorrect CAOP code.</w:t>
      </w:r>
    </w:p>
    <w:p w:rsidR="006A07F7" w:rsidRDefault="006A07F7" w:rsidP="00D30222">
      <w:pPr>
        <w:pStyle w:val="Actions"/>
      </w:pPr>
      <w:r>
        <w:rPr>
          <w:b/>
        </w:rPr>
        <w:t>Action:</w:t>
      </w:r>
      <w:r>
        <w:t xml:space="preserve"> </w:t>
      </w:r>
      <w:r w:rsidRPr="00D30222">
        <w:rPr>
          <w:u w:val="single"/>
        </w:rPr>
        <w:t>Mari</w:t>
      </w:r>
      <w:r>
        <w:t xml:space="preserve"> to propose a text for this in GMP3</w:t>
      </w:r>
    </w:p>
    <w:p w:rsidR="000C5021" w:rsidRDefault="000C5021" w:rsidP="00276F9D">
      <w:pPr>
        <w:pStyle w:val="Heading1"/>
      </w:pPr>
      <w:bookmarkStart w:id="21" w:name="_Toc358296501"/>
      <w:r>
        <w:t>Question - NEWO and EXWA (Delphine)</w:t>
      </w:r>
      <w:bookmarkEnd w:id="21"/>
    </w:p>
    <w:p w:rsidR="006A07F7" w:rsidRDefault="006A07F7" w:rsidP="00FD6451">
      <w:r>
        <w:t xml:space="preserve">NEWO is mandatory in EXWA, even though NEWO cannot be added since there </w:t>
      </w:r>
      <w:proofErr w:type="gramStart"/>
      <w:r w:rsidR="00FD6451">
        <w:t xml:space="preserve">is no </w:t>
      </w:r>
      <w:r>
        <w:t>new sec</w:t>
      </w:r>
      <w:r w:rsidR="00FD6451">
        <w:t>urities</w:t>
      </w:r>
      <w:proofErr w:type="gramEnd"/>
      <w:r w:rsidR="00FD6451">
        <w:t xml:space="preserve"> </w:t>
      </w:r>
      <w:r>
        <w:t>to be credited</w:t>
      </w:r>
      <w:r w:rsidR="00FD6451">
        <w:t xml:space="preserve"> and in the debit of the warrant, we should not find NEWO in there</w:t>
      </w:r>
      <w:r>
        <w:t>. Also, the new WAPA qualifier is not included</w:t>
      </w:r>
      <w:r w:rsidR="00FD6451">
        <w:t xml:space="preserve"> whilst it should be</w:t>
      </w:r>
      <w:r>
        <w:t>.</w:t>
      </w:r>
    </w:p>
    <w:p w:rsidR="00FD6451" w:rsidRDefault="00FD6451" w:rsidP="0019708C">
      <w:pPr>
        <w:pStyle w:val="Decisions"/>
      </w:pPr>
      <w:r w:rsidRPr="00CF4A10">
        <w:rPr>
          <w:u w:val="single"/>
        </w:rPr>
        <w:t>Decision</w:t>
      </w:r>
      <w:r>
        <w:t xml:space="preserve">: </w:t>
      </w:r>
      <w:r w:rsidR="00CF4A10">
        <w:t>Put NEWO as optional and introduce the new WAPA qualifier into the SMPG EXWA template.</w:t>
      </w:r>
    </w:p>
    <w:p w:rsidR="006A07F7" w:rsidRDefault="006A07F7" w:rsidP="00FD6451">
      <w:pPr>
        <w:pStyle w:val="Actions"/>
      </w:pPr>
      <w:r w:rsidRPr="00FD6451">
        <w:rPr>
          <w:b/>
          <w:u w:val="single"/>
        </w:rPr>
        <w:t>Action</w:t>
      </w:r>
      <w:r>
        <w:rPr>
          <w:b/>
        </w:rPr>
        <w:t>:</w:t>
      </w:r>
      <w:r>
        <w:t xml:space="preserve"> </w:t>
      </w:r>
      <w:r w:rsidRPr="00FD6451">
        <w:rPr>
          <w:u w:val="single"/>
        </w:rPr>
        <w:t>Delphine</w:t>
      </w:r>
      <w:r>
        <w:t xml:space="preserve"> to draft an amendment to the EIG </w:t>
      </w:r>
      <w:r w:rsidR="00CF4A10">
        <w:t>so as to put NEWO as optional and the same for the EXWA template so as to show the presence of the WAPA qualifier</w:t>
      </w:r>
      <w:r>
        <w:t>.</w:t>
      </w:r>
    </w:p>
    <w:p w:rsidR="000C5021" w:rsidRDefault="000C5021" w:rsidP="00276F9D">
      <w:pPr>
        <w:pStyle w:val="Heading1"/>
      </w:pPr>
      <w:bookmarkStart w:id="22" w:name="_Toc358296502"/>
      <w:r>
        <w:t>CA203 - Yearly SMPG MP Alignement (Jacques)</w:t>
      </w:r>
      <w:bookmarkEnd w:id="22"/>
    </w:p>
    <w:p w:rsidR="006A07F7" w:rsidRDefault="006A07F7" w:rsidP="00303728">
      <w:r>
        <w:t>The FR NMPG has sent its country column input.</w:t>
      </w:r>
    </w:p>
    <w:p w:rsidR="006A07F7" w:rsidRDefault="006A07F7" w:rsidP="00303728">
      <w:pPr>
        <w:pStyle w:val="Actions"/>
      </w:pPr>
      <w:r w:rsidRPr="00303728">
        <w:rPr>
          <w:b/>
          <w:u w:val="single"/>
        </w:rPr>
        <w:t>Action</w:t>
      </w:r>
      <w:r>
        <w:rPr>
          <w:b/>
        </w:rPr>
        <w:t>:</w:t>
      </w:r>
      <w:r>
        <w:t xml:space="preserve"> All other NMPGs are requested to send their changes by May 31</w:t>
      </w:r>
      <w:r w:rsidR="00303728">
        <w:t xml:space="preserve"> at the latest</w:t>
      </w:r>
      <w:r>
        <w:t>.</w:t>
      </w:r>
    </w:p>
    <w:p w:rsidR="000C5021" w:rsidRDefault="000C5021" w:rsidP="00276F9D">
      <w:pPr>
        <w:pStyle w:val="Heading1"/>
      </w:pPr>
      <w:bookmarkStart w:id="23" w:name="_Toc358296503"/>
      <w:r>
        <w:t>CA239 - SR2013 Maintenance WG follow up items (Jacques)</w:t>
      </w:r>
      <w:bookmarkEnd w:id="23"/>
    </w:p>
    <w:p w:rsidR="006A07F7" w:rsidRDefault="00E903A5" w:rsidP="00E903A5">
      <w:r>
        <w:t xml:space="preserve">GMP Part 1 message flows illustrations need to be reviewed. </w:t>
      </w:r>
      <w:r w:rsidR="006A07F7">
        <w:t xml:space="preserve">All </w:t>
      </w:r>
      <w:r>
        <w:t>actions</w:t>
      </w:r>
      <w:r w:rsidR="006A07F7">
        <w:t xml:space="preserve"> from Frankfurt are still pending.</w:t>
      </w:r>
    </w:p>
    <w:p w:rsidR="00E903A5" w:rsidRDefault="00E903A5" w:rsidP="00E903A5">
      <w:pPr>
        <w:pStyle w:val="Actions"/>
      </w:pPr>
      <w:r w:rsidRPr="00E903A5">
        <w:rPr>
          <w:b/>
          <w:u w:val="single"/>
        </w:rPr>
        <w:t>Action</w:t>
      </w:r>
      <w:r>
        <w:t>: Jacques / Bernard to revert once a draft is ready.</w:t>
      </w:r>
    </w:p>
    <w:p w:rsidR="000C5021" w:rsidRDefault="000C5021" w:rsidP="00276F9D">
      <w:pPr>
        <w:pStyle w:val="Heading1"/>
      </w:pPr>
      <w:bookmarkStart w:id="24" w:name="_Toc358296504"/>
      <w:r>
        <w:t>CA251 – French Transaction Tax (Jacques)</w:t>
      </w:r>
      <w:bookmarkEnd w:id="24"/>
    </w:p>
    <w:p w:rsidR="006A07F7" w:rsidRDefault="006A07F7" w:rsidP="00A10E27">
      <w:r>
        <w:t>Michael asked if Jacques could respond to the question in CA 251</w:t>
      </w:r>
      <w:r w:rsidR="00A10E27">
        <w:t xml:space="preserve"> as to whether SWIFT would eventually accept a late regulatory CR on the FTT</w:t>
      </w:r>
      <w:r>
        <w:t xml:space="preserve">. Jacques responded that a draft/placeholder CR should </w:t>
      </w:r>
      <w:r w:rsidR="001A383C">
        <w:t>preferably</w:t>
      </w:r>
      <w:r w:rsidR="00A10E27">
        <w:t xml:space="preserve"> </w:t>
      </w:r>
      <w:r>
        <w:t xml:space="preserve">be sent </w:t>
      </w:r>
      <w:r w:rsidR="001A383C">
        <w:t xml:space="preserve">to SWIFT </w:t>
      </w:r>
      <w:r>
        <w:t xml:space="preserve">by the </w:t>
      </w:r>
      <w:r w:rsidR="00A10E27">
        <w:t xml:space="preserve">June 1st </w:t>
      </w:r>
      <w:r>
        <w:t xml:space="preserve">deadline, </w:t>
      </w:r>
      <w:r w:rsidR="001A383C">
        <w:t xml:space="preserve">to respect the process </w:t>
      </w:r>
      <w:r w:rsidR="00A10E27">
        <w:t>and then m</w:t>
      </w:r>
      <w:r>
        <w:t xml:space="preserve">ore details could be provided </w:t>
      </w:r>
      <w:r w:rsidR="00A10E27">
        <w:t>later in July to beef up the CR contents</w:t>
      </w:r>
      <w:r w:rsidR="001A383C">
        <w:t xml:space="preserve"> somewhat</w:t>
      </w:r>
      <w:r>
        <w:t>.</w:t>
      </w:r>
    </w:p>
    <w:p w:rsidR="006A07F7" w:rsidRDefault="006A07F7" w:rsidP="00A10E27">
      <w:r>
        <w:t>The CH NMPG is considering writing a CR to ask for adding the transaction tax amount</w:t>
      </w:r>
      <w:r w:rsidR="00E46333">
        <w:t xml:space="preserve"> (TRAX)</w:t>
      </w:r>
      <w:r>
        <w:t xml:space="preserve"> and rate qualifiers, existing </w:t>
      </w:r>
      <w:r w:rsidR="00E46333">
        <w:t xml:space="preserve">already </w:t>
      </w:r>
      <w:r>
        <w:t>in S&amp;R messages, to the CA messages.</w:t>
      </w:r>
    </w:p>
    <w:p w:rsidR="006A07F7" w:rsidRDefault="006A07F7" w:rsidP="00A10E27">
      <w:r>
        <w:t xml:space="preserve">The FR NMPG is considering a CR for </w:t>
      </w:r>
      <w:r w:rsidR="00E55B9B">
        <w:t>adding an “in scope” (</w:t>
      </w:r>
      <w:r>
        <w:t>declarable/exempt etc</w:t>
      </w:r>
      <w:r w:rsidR="00E55B9B">
        <w:t xml:space="preserve">…) </w:t>
      </w:r>
      <w:r>
        <w:t>flag.</w:t>
      </w:r>
    </w:p>
    <w:p w:rsidR="00A10E27" w:rsidRDefault="006A07F7" w:rsidP="00A10E27">
      <w:r>
        <w:t>Kim asked about the status of a joint FTT sub-group</w:t>
      </w:r>
      <w:r w:rsidR="00E55B9B">
        <w:t xml:space="preserve"> at the global SMPG level</w:t>
      </w:r>
      <w:r>
        <w:t xml:space="preserve">, but Jacques had no news on that side. </w:t>
      </w:r>
    </w:p>
    <w:p w:rsidR="006A07F7" w:rsidRDefault="006A07F7" w:rsidP="00A10E27">
      <w:pPr>
        <w:pStyle w:val="Actions"/>
      </w:pPr>
      <w:r w:rsidRPr="004F0B87">
        <w:rPr>
          <w:b/>
          <w:u w:val="single"/>
        </w:rPr>
        <w:t>Action</w:t>
      </w:r>
      <w:r>
        <w:rPr>
          <w:b/>
        </w:rPr>
        <w:t>:</w:t>
      </w:r>
      <w:r>
        <w:t xml:space="preserve"> </w:t>
      </w:r>
      <w:r w:rsidRPr="004F0B87">
        <w:rPr>
          <w:u w:val="single"/>
        </w:rPr>
        <w:t>Jacques</w:t>
      </w:r>
      <w:r>
        <w:t xml:space="preserve"> will ask Evelyne for status.</w:t>
      </w:r>
    </w:p>
    <w:p w:rsidR="000C5021" w:rsidRDefault="000C5021" w:rsidP="00276F9D">
      <w:pPr>
        <w:pStyle w:val="Heading1"/>
      </w:pPr>
      <w:bookmarkStart w:id="25" w:name="_Toc358296505"/>
      <w:r>
        <w:t>CA247 - New Date Code when Ex-Date is not announced (Bernard input)</w:t>
      </w:r>
      <w:bookmarkEnd w:id="25"/>
    </w:p>
    <w:p w:rsidR="006A07F7" w:rsidRDefault="006A07F7" w:rsidP="004F0B87">
      <w:r>
        <w:t xml:space="preserve">Bernard and </w:t>
      </w:r>
      <w:proofErr w:type="spellStart"/>
      <w:r>
        <w:t>Yek</w:t>
      </w:r>
      <w:proofErr w:type="spellEnd"/>
      <w:r>
        <w:t>-Ling were not present.</w:t>
      </w:r>
    </w:p>
    <w:p w:rsidR="000C5021" w:rsidRDefault="000C5021" w:rsidP="00276F9D">
      <w:pPr>
        <w:pStyle w:val="Heading1"/>
      </w:pPr>
      <w:bookmarkStart w:id="26" w:name="_Toc358296506"/>
      <w:r>
        <w:t>CA253 - Use of MT566 with posting amount = 0 (Bernard)</w:t>
      </w:r>
      <w:bookmarkEnd w:id="26"/>
    </w:p>
    <w:p w:rsidR="006A07F7" w:rsidRDefault="004F0B87" w:rsidP="004F0B87">
      <w:r>
        <w:t>Bernard was no longer</w:t>
      </w:r>
      <w:r w:rsidR="006A07F7">
        <w:t xml:space="preserve"> present.</w:t>
      </w:r>
    </w:p>
    <w:p w:rsidR="004F0B87" w:rsidRDefault="004F0B87" w:rsidP="004F0B87"/>
    <w:p w:rsidR="00561423" w:rsidRDefault="00561423" w:rsidP="007779B6">
      <w:pPr>
        <w:rPr>
          <w:b/>
        </w:rPr>
      </w:pPr>
      <w:r w:rsidRPr="00561423">
        <w:rPr>
          <w:b/>
          <w:u w:val="single"/>
        </w:rPr>
        <w:t xml:space="preserve">Next </w:t>
      </w:r>
      <w:r w:rsidR="004F0B87">
        <w:rPr>
          <w:b/>
          <w:u w:val="single"/>
        </w:rPr>
        <w:t>Conference Call</w:t>
      </w:r>
      <w:r w:rsidRPr="00561423">
        <w:rPr>
          <w:b/>
        </w:rPr>
        <w:t xml:space="preserve">: </w:t>
      </w:r>
      <w:r w:rsidR="004F0B87">
        <w:rPr>
          <w:b/>
        </w:rPr>
        <w:t>June 27 from 2 to 4 PM.</w:t>
      </w:r>
    </w:p>
    <w:p w:rsidR="00F81DB3" w:rsidRPr="00927C3C" w:rsidRDefault="00F81DB3" w:rsidP="00D21B7D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-----------------</w:t>
      </w:r>
    </w:p>
    <w:sectPr w:rsidR="00F81DB3" w:rsidRPr="00927C3C" w:rsidSect="002322DE">
      <w:headerReference w:type="even" r:id="rId18"/>
      <w:headerReference w:type="default" r:id="rId19"/>
      <w:headerReference w:type="first" r:id="rId20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22" w:rsidRDefault="00D30222" w:rsidP="00592037">
      <w:r>
        <w:separator/>
      </w:r>
    </w:p>
    <w:p w:rsidR="00D30222" w:rsidRDefault="00D30222" w:rsidP="00592037"/>
  </w:endnote>
  <w:endnote w:type="continuationSeparator" w:id="0">
    <w:p w:rsidR="00D30222" w:rsidRDefault="00D30222" w:rsidP="00592037">
      <w:r>
        <w:continuationSeparator/>
      </w:r>
    </w:p>
    <w:p w:rsidR="00D30222" w:rsidRDefault="00D30222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2" w:rsidRDefault="00D30222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0222" w:rsidRDefault="00D30222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2" w:rsidRPr="005733ED" w:rsidRDefault="00D30222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A47E9A">
      <w:rPr>
        <w:noProof/>
        <w:sz w:val="16"/>
        <w:szCs w:val="16"/>
        <w:lang w:val="sv-SE"/>
      </w:rPr>
      <w:t>Draft mins SMPG CA telco_20130523_v0_1</w:t>
    </w:r>
    <w:r w:rsidRPr="008C30B6">
      <w:rPr>
        <w:sz w:val="16"/>
        <w:szCs w:val="16"/>
      </w:rPr>
      <w:fldChar w:fldCharType="end"/>
    </w:r>
    <w:r w:rsidRPr="005733ED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5733ED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A47E9A"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22" w:rsidRDefault="00D30222" w:rsidP="00592037">
      <w:r>
        <w:separator/>
      </w:r>
    </w:p>
    <w:p w:rsidR="00D30222" w:rsidRDefault="00D30222" w:rsidP="00592037"/>
  </w:footnote>
  <w:footnote w:type="continuationSeparator" w:id="0">
    <w:p w:rsidR="00D30222" w:rsidRDefault="00D30222" w:rsidP="00592037">
      <w:r>
        <w:continuationSeparator/>
      </w:r>
    </w:p>
    <w:p w:rsidR="00D30222" w:rsidRDefault="00D30222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2" w:rsidRDefault="00D30222" w:rsidP="0059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2" w:rsidRPr="00284B42" w:rsidRDefault="00A47E9A" w:rsidP="00922CCC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432038348" r:id="rId2"/>
      </w:pict>
    </w:r>
    <w:r w:rsidR="00D30222" w:rsidRPr="00284B42">
      <w:rPr>
        <w:b/>
      </w:rPr>
      <w:t xml:space="preserve">CA SMPG </w:t>
    </w:r>
    <w:r w:rsidR="00007E6B">
      <w:rPr>
        <w:b/>
      </w:rPr>
      <w:t>– 23</w:t>
    </w:r>
    <w:r w:rsidR="00D30222">
      <w:rPr>
        <w:b/>
      </w:rPr>
      <w:t xml:space="preserve"> May 2013 Conference Call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2" w:rsidRDefault="00D30222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97DF8"/>
    <w:multiLevelType w:val="hybridMultilevel"/>
    <w:tmpl w:val="ED706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24C6"/>
    <w:multiLevelType w:val="hybridMultilevel"/>
    <w:tmpl w:val="33A8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57DA"/>
    <w:multiLevelType w:val="hybridMultilevel"/>
    <w:tmpl w:val="1BCCD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5DF"/>
    <w:multiLevelType w:val="hybridMultilevel"/>
    <w:tmpl w:val="2A2C3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F3B18"/>
    <w:multiLevelType w:val="multilevel"/>
    <w:tmpl w:val="8418FFD4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6">
    <w:nsid w:val="141110FE"/>
    <w:multiLevelType w:val="hybridMultilevel"/>
    <w:tmpl w:val="23304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961EA"/>
    <w:multiLevelType w:val="hybridMultilevel"/>
    <w:tmpl w:val="4532E05A"/>
    <w:lvl w:ilvl="0" w:tplc="5E22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134D"/>
    <w:multiLevelType w:val="hybridMultilevel"/>
    <w:tmpl w:val="3BDA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542A"/>
    <w:multiLevelType w:val="hybridMultilevel"/>
    <w:tmpl w:val="43A4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C547E"/>
    <w:multiLevelType w:val="hybridMultilevel"/>
    <w:tmpl w:val="F1062D62"/>
    <w:lvl w:ilvl="0" w:tplc="CBCE332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15BCD"/>
    <w:multiLevelType w:val="hybridMultilevel"/>
    <w:tmpl w:val="79A2D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5F58"/>
    <w:multiLevelType w:val="hybridMultilevel"/>
    <w:tmpl w:val="F91C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75AD9"/>
    <w:multiLevelType w:val="hybridMultilevel"/>
    <w:tmpl w:val="F726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57C79"/>
    <w:multiLevelType w:val="hybridMultilevel"/>
    <w:tmpl w:val="DCEA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66630"/>
    <w:multiLevelType w:val="hybridMultilevel"/>
    <w:tmpl w:val="0A34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B7136"/>
    <w:multiLevelType w:val="hybridMultilevel"/>
    <w:tmpl w:val="456E0BF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7E2D48"/>
    <w:multiLevelType w:val="hybridMultilevel"/>
    <w:tmpl w:val="B3BE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7296"/>
    <w:multiLevelType w:val="multilevel"/>
    <w:tmpl w:val="582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D94B86"/>
    <w:multiLevelType w:val="hybridMultilevel"/>
    <w:tmpl w:val="1A1C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721CD"/>
    <w:multiLevelType w:val="hybridMultilevel"/>
    <w:tmpl w:val="D06E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F27D9"/>
    <w:multiLevelType w:val="hybridMultilevel"/>
    <w:tmpl w:val="B868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C957B8"/>
    <w:multiLevelType w:val="hybridMultilevel"/>
    <w:tmpl w:val="98989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62602"/>
    <w:multiLevelType w:val="hybridMultilevel"/>
    <w:tmpl w:val="A0649054"/>
    <w:lvl w:ilvl="0" w:tplc="5E22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B228A"/>
    <w:multiLevelType w:val="hybridMultilevel"/>
    <w:tmpl w:val="76DC7B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1B0C66"/>
    <w:multiLevelType w:val="hybridMultilevel"/>
    <w:tmpl w:val="C17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22365"/>
    <w:multiLevelType w:val="hybridMultilevel"/>
    <w:tmpl w:val="AB14A8D0"/>
    <w:lvl w:ilvl="0" w:tplc="5E22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27628"/>
    <w:multiLevelType w:val="hybridMultilevel"/>
    <w:tmpl w:val="4EE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821A9"/>
    <w:multiLevelType w:val="hybridMultilevel"/>
    <w:tmpl w:val="00DAEB38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0"/>
  </w:num>
  <w:num w:numId="5">
    <w:abstractNumId w:val="5"/>
  </w:num>
  <w:num w:numId="6">
    <w:abstractNumId w:val="28"/>
  </w:num>
  <w:num w:numId="7">
    <w:abstractNumId w:val="26"/>
  </w:num>
  <w:num w:numId="8">
    <w:abstractNumId w:val="24"/>
  </w:num>
  <w:num w:numId="9">
    <w:abstractNumId w:val="17"/>
  </w:num>
  <w:num w:numId="10">
    <w:abstractNumId w:val="34"/>
  </w:num>
  <w:num w:numId="11">
    <w:abstractNumId w:val="8"/>
  </w:num>
  <w:num w:numId="12">
    <w:abstractNumId w:val="23"/>
  </w:num>
  <w:num w:numId="13">
    <w:abstractNumId w:val="9"/>
  </w:num>
  <w:num w:numId="14">
    <w:abstractNumId w:val="31"/>
  </w:num>
  <w:num w:numId="15">
    <w:abstractNumId w:val="21"/>
  </w:num>
  <w:num w:numId="16">
    <w:abstractNumId w:val="14"/>
  </w:num>
  <w:num w:numId="17">
    <w:abstractNumId w:val="15"/>
  </w:num>
  <w:num w:numId="18">
    <w:abstractNumId w:val="11"/>
  </w:num>
  <w:num w:numId="19">
    <w:abstractNumId w:val="22"/>
  </w:num>
  <w:num w:numId="20">
    <w:abstractNumId w:val="13"/>
  </w:num>
  <w:num w:numId="21">
    <w:abstractNumId w:val="27"/>
  </w:num>
  <w:num w:numId="22">
    <w:abstractNumId w:val="12"/>
  </w:num>
  <w:num w:numId="23">
    <w:abstractNumId w:val="32"/>
  </w:num>
  <w:num w:numId="24">
    <w:abstractNumId w:val="7"/>
  </w:num>
  <w:num w:numId="25">
    <w:abstractNumId w:val="29"/>
  </w:num>
  <w:num w:numId="26">
    <w:abstractNumId w:val="19"/>
  </w:num>
  <w:num w:numId="27">
    <w:abstractNumId w:val="33"/>
  </w:num>
  <w:num w:numId="28">
    <w:abstractNumId w:val="1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8"/>
  </w:num>
  <w:num w:numId="33">
    <w:abstractNumId w:val="2"/>
  </w:num>
  <w:num w:numId="34">
    <w:abstractNumId w:val="3"/>
  </w:num>
  <w:num w:numId="35">
    <w:abstractNumId w:val="30"/>
  </w:num>
  <w:num w:numId="3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>
      <o:colormenu v:ext="edit" fillcolor="none [130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241A"/>
    <w:rsid w:val="00002D65"/>
    <w:rsid w:val="000051B3"/>
    <w:rsid w:val="00005A1F"/>
    <w:rsid w:val="00005B96"/>
    <w:rsid w:val="00007E6B"/>
    <w:rsid w:val="0001004E"/>
    <w:rsid w:val="00010813"/>
    <w:rsid w:val="000152DC"/>
    <w:rsid w:val="000157C2"/>
    <w:rsid w:val="00015AA5"/>
    <w:rsid w:val="00015F15"/>
    <w:rsid w:val="00015F31"/>
    <w:rsid w:val="00015FFC"/>
    <w:rsid w:val="00017532"/>
    <w:rsid w:val="0001783E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57FF"/>
    <w:rsid w:val="00037351"/>
    <w:rsid w:val="000415FC"/>
    <w:rsid w:val="00043D75"/>
    <w:rsid w:val="00044AD0"/>
    <w:rsid w:val="00046B58"/>
    <w:rsid w:val="00046E03"/>
    <w:rsid w:val="00047EB2"/>
    <w:rsid w:val="00052FE4"/>
    <w:rsid w:val="0005309A"/>
    <w:rsid w:val="000530AA"/>
    <w:rsid w:val="00056990"/>
    <w:rsid w:val="00057A3B"/>
    <w:rsid w:val="00057AD3"/>
    <w:rsid w:val="00057B4E"/>
    <w:rsid w:val="000610F8"/>
    <w:rsid w:val="00063494"/>
    <w:rsid w:val="00063E96"/>
    <w:rsid w:val="00066415"/>
    <w:rsid w:val="0006676A"/>
    <w:rsid w:val="000669C7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6786"/>
    <w:rsid w:val="000768FB"/>
    <w:rsid w:val="00081263"/>
    <w:rsid w:val="00087328"/>
    <w:rsid w:val="0008767E"/>
    <w:rsid w:val="0009050D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7A2"/>
    <w:rsid w:val="000A0FAC"/>
    <w:rsid w:val="000A0FFC"/>
    <w:rsid w:val="000A198A"/>
    <w:rsid w:val="000A2DA8"/>
    <w:rsid w:val="000A3489"/>
    <w:rsid w:val="000A4E72"/>
    <w:rsid w:val="000A4F55"/>
    <w:rsid w:val="000A641E"/>
    <w:rsid w:val="000A785A"/>
    <w:rsid w:val="000A7B3B"/>
    <w:rsid w:val="000B1811"/>
    <w:rsid w:val="000B1929"/>
    <w:rsid w:val="000B4025"/>
    <w:rsid w:val="000B557A"/>
    <w:rsid w:val="000B55F8"/>
    <w:rsid w:val="000B5831"/>
    <w:rsid w:val="000B5DFD"/>
    <w:rsid w:val="000B7094"/>
    <w:rsid w:val="000B70C1"/>
    <w:rsid w:val="000C0868"/>
    <w:rsid w:val="000C103C"/>
    <w:rsid w:val="000C15E7"/>
    <w:rsid w:val="000C29FB"/>
    <w:rsid w:val="000C5021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A8E"/>
    <w:rsid w:val="000D7B6D"/>
    <w:rsid w:val="000D7D63"/>
    <w:rsid w:val="000E0ADE"/>
    <w:rsid w:val="000E20CE"/>
    <w:rsid w:val="000E2A55"/>
    <w:rsid w:val="000E2F7A"/>
    <w:rsid w:val="000E4C23"/>
    <w:rsid w:val="000E5503"/>
    <w:rsid w:val="000E5ACC"/>
    <w:rsid w:val="000E6687"/>
    <w:rsid w:val="000E7A30"/>
    <w:rsid w:val="000F07A5"/>
    <w:rsid w:val="000F4705"/>
    <w:rsid w:val="001006E9"/>
    <w:rsid w:val="0010148B"/>
    <w:rsid w:val="001021B7"/>
    <w:rsid w:val="00104342"/>
    <w:rsid w:val="00104E0B"/>
    <w:rsid w:val="00106021"/>
    <w:rsid w:val="00107248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B68"/>
    <w:rsid w:val="001210F0"/>
    <w:rsid w:val="001219C5"/>
    <w:rsid w:val="00123412"/>
    <w:rsid w:val="00124456"/>
    <w:rsid w:val="00125819"/>
    <w:rsid w:val="00125C14"/>
    <w:rsid w:val="001278D7"/>
    <w:rsid w:val="0013330E"/>
    <w:rsid w:val="00133F85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506F"/>
    <w:rsid w:val="001470EA"/>
    <w:rsid w:val="00147C1D"/>
    <w:rsid w:val="00152168"/>
    <w:rsid w:val="00152AFF"/>
    <w:rsid w:val="00155A05"/>
    <w:rsid w:val="00155B4B"/>
    <w:rsid w:val="00156EF0"/>
    <w:rsid w:val="0015716F"/>
    <w:rsid w:val="00157457"/>
    <w:rsid w:val="001577B5"/>
    <w:rsid w:val="00160901"/>
    <w:rsid w:val="001614CA"/>
    <w:rsid w:val="001661A6"/>
    <w:rsid w:val="001676C8"/>
    <w:rsid w:val="00167ADC"/>
    <w:rsid w:val="001712B1"/>
    <w:rsid w:val="0017306F"/>
    <w:rsid w:val="001753F9"/>
    <w:rsid w:val="001803DE"/>
    <w:rsid w:val="0018324D"/>
    <w:rsid w:val="001865D5"/>
    <w:rsid w:val="001867B1"/>
    <w:rsid w:val="001868D6"/>
    <w:rsid w:val="001869F3"/>
    <w:rsid w:val="00187EB0"/>
    <w:rsid w:val="00190D5F"/>
    <w:rsid w:val="00191E31"/>
    <w:rsid w:val="00193B1C"/>
    <w:rsid w:val="00193C6C"/>
    <w:rsid w:val="00196DC2"/>
    <w:rsid w:val="0019708C"/>
    <w:rsid w:val="001A0FFD"/>
    <w:rsid w:val="001A13AA"/>
    <w:rsid w:val="001A2F9A"/>
    <w:rsid w:val="001A383C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752F"/>
    <w:rsid w:val="001D7F34"/>
    <w:rsid w:val="001E0FF9"/>
    <w:rsid w:val="001E3E8E"/>
    <w:rsid w:val="001E44C0"/>
    <w:rsid w:val="001E5AAA"/>
    <w:rsid w:val="001E774B"/>
    <w:rsid w:val="001E78CC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6DF5"/>
    <w:rsid w:val="00211C67"/>
    <w:rsid w:val="002127BA"/>
    <w:rsid w:val="00212BFF"/>
    <w:rsid w:val="002131AF"/>
    <w:rsid w:val="0021532F"/>
    <w:rsid w:val="00215780"/>
    <w:rsid w:val="00216A0C"/>
    <w:rsid w:val="00217002"/>
    <w:rsid w:val="002178B6"/>
    <w:rsid w:val="002200DE"/>
    <w:rsid w:val="002200F0"/>
    <w:rsid w:val="00220F3C"/>
    <w:rsid w:val="00221837"/>
    <w:rsid w:val="00222412"/>
    <w:rsid w:val="002251B0"/>
    <w:rsid w:val="00226A54"/>
    <w:rsid w:val="0022784C"/>
    <w:rsid w:val="00230996"/>
    <w:rsid w:val="00230BC8"/>
    <w:rsid w:val="0023157A"/>
    <w:rsid w:val="002321F8"/>
    <w:rsid w:val="002322DE"/>
    <w:rsid w:val="00232E54"/>
    <w:rsid w:val="00236BA7"/>
    <w:rsid w:val="00236F14"/>
    <w:rsid w:val="0023774C"/>
    <w:rsid w:val="00240BD1"/>
    <w:rsid w:val="00240FD7"/>
    <w:rsid w:val="00241C46"/>
    <w:rsid w:val="002454FF"/>
    <w:rsid w:val="002456C7"/>
    <w:rsid w:val="00245BAF"/>
    <w:rsid w:val="0024663A"/>
    <w:rsid w:val="00246A6A"/>
    <w:rsid w:val="00246C2F"/>
    <w:rsid w:val="002508BC"/>
    <w:rsid w:val="00251E0B"/>
    <w:rsid w:val="0025223A"/>
    <w:rsid w:val="002533BB"/>
    <w:rsid w:val="002549AE"/>
    <w:rsid w:val="00254E98"/>
    <w:rsid w:val="00257190"/>
    <w:rsid w:val="00257356"/>
    <w:rsid w:val="0025798E"/>
    <w:rsid w:val="00260B07"/>
    <w:rsid w:val="00262E44"/>
    <w:rsid w:val="00262F75"/>
    <w:rsid w:val="00265B60"/>
    <w:rsid w:val="00266341"/>
    <w:rsid w:val="00266950"/>
    <w:rsid w:val="00270080"/>
    <w:rsid w:val="00272B37"/>
    <w:rsid w:val="00273B43"/>
    <w:rsid w:val="00273F18"/>
    <w:rsid w:val="00275165"/>
    <w:rsid w:val="00276C1F"/>
    <w:rsid w:val="00276D9A"/>
    <w:rsid w:val="00276F9D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907A7"/>
    <w:rsid w:val="0029301A"/>
    <w:rsid w:val="00293BD3"/>
    <w:rsid w:val="0029519D"/>
    <w:rsid w:val="00297415"/>
    <w:rsid w:val="00297D5D"/>
    <w:rsid w:val="002A0A67"/>
    <w:rsid w:val="002A1D00"/>
    <w:rsid w:val="002A22A1"/>
    <w:rsid w:val="002A4CC2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01C"/>
    <w:rsid w:val="002C5FB6"/>
    <w:rsid w:val="002C666D"/>
    <w:rsid w:val="002D13AB"/>
    <w:rsid w:val="002D15BA"/>
    <w:rsid w:val="002D20A6"/>
    <w:rsid w:val="002D26F6"/>
    <w:rsid w:val="002D33B9"/>
    <w:rsid w:val="002D3ECD"/>
    <w:rsid w:val="002D4171"/>
    <w:rsid w:val="002D5579"/>
    <w:rsid w:val="002D5A70"/>
    <w:rsid w:val="002D666A"/>
    <w:rsid w:val="002D6EC7"/>
    <w:rsid w:val="002E08BB"/>
    <w:rsid w:val="002E1A29"/>
    <w:rsid w:val="002E39DA"/>
    <w:rsid w:val="002F0EA9"/>
    <w:rsid w:val="002F1879"/>
    <w:rsid w:val="002F18DE"/>
    <w:rsid w:val="002F3775"/>
    <w:rsid w:val="002F434C"/>
    <w:rsid w:val="002F7332"/>
    <w:rsid w:val="002F79AF"/>
    <w:rsid w:val="00303728"/>
    <w:rsid w:val="0030375D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BE1"/>
    <w:rsid w:val="00324805"/>
    <w:rsid w:val="0032483E"/>
    <w:rsid w:val="003261CF"/>
    <w:rsid w:val="00327C15"/>
    <w:rsid w:val="00330A55"/>
    <w:rsid w:val="00330C7E"/>
    <w:rsid w:val="00332F91"/>
    <w:rsid w:val="00333A87"/>
    <w:rsid w:val="003360F9"/>
    <w:rsid w:val="00340788"/>
    <w:rsid w:val="003429B6"/>
    <w:rsid w:val="003439BE"/>
    <w:rsid w:val="00345586"/>
    <w:rsid w:val="00346733"/>
    <w:rsid w:val="00346AA9"/>
    <w:rsid w:val="00346AE5"/>
    <w:rsid w:val="003524FD"/>
    <w:rsid w:val="003525AE"/>
    <w:rsid w:val="0035412E"/>
    <w:rsid w:val="003549AC"/>
    <w:rsid w:val="003559F3"/>
    <w:rsid w:val="003562A2"/>
    <w:rsid w:val="003569DA"/>
    <w:rsid w:val="003611AC"/>
    <w:rsid w:val="00361484"/>
    <w:rsid w:val="00363C0E"/>
    <w:rsid w:val="003656AB"/>
    <w:rsid w:val="003657AB"/>
    <w:rsid w:val="00366FEC"/>
    <w:rsid w:val="0037101D"/>
    <w:rsid w:val="00371B50"/>
    <w:rsid w:val="00371D8F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B04"/>
    <w:rsid w:val="00385DD6"/>
    <w:rsid w:val="00385E1E"/>
    <w:rsid w:val="0039065D"/>
    <w:rsid w:val="0039109C"/>
    <w:rsid w:val="00392112"/>
    <w:rsid w:val="00393230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D2"/>
    <w:rsid w:val="003B0CEF"/>
    <w:rsid w:val="003B1348"/>
    <w:rsid w:val="003B1C69"/>
    <w:rsid w:val="003B250E"/>
    <w:rsid w:val="003B28EF"/>
    <w:rsid w:val="003B43BF"/>
    <w:rsid w:val="003B46C6"/>
    <w:rsid w:val="003B4992"/>
    <w:rsid w:val="003B54B2"/>
    <w:rsid w:val="003B5D70"/>
    <w:rsid w:val="003B7A2F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D3"/>
    <w:rsid w:val="003F79E6"/>
    <w:rsid w:val="0040048C"/>
    <w:rsid w:val="0040244E"/>
    <w:rsid w:val="00403047"/>
    <w:rsid w:val="00403D4A"/>
    <w:rsid w:val="00404C0C"/>
    <w:rsid w:val="00404FF3"/>
    <w:rsid w:val="00405217"/>
    <w:rsid w:val="004059D7"/>
    <w:rsid w:val="0040717B"/>
    <w:rsid w:val="0040750A"/>
    <w:rsid w:val="004078BD"/>
    <w:rsid w:val="00410935"/>
    <w:rsid w:val="00410D38"/>
    <w:rsid w:val="0041103C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67E8"/>
    <w:rsid w:val="00436BB0"/>
    <w:rsid w:val="004378C7"/>
    <w:rsid w:val="0044105F"/>
    <w:rsid w:val="0044227C"/>
    <w:rsid w:val="0044610D"/>
    <w:rsid w:val="004466C3"/>
    <w:rsid w:val="00450C00"/>
    <w:rsid w:val="00450EBE"/>
    <w:rsid w:val="00451AAA"/>
    <w:rsid w:val="00454A63"/>
    <w:rsid w:val="00455291"/>
    <w:rsid w:val="00456BBD"/>
    <w:rsid w:val="00456E82"/>
    <w:rsid w:val="00457BF4"/>
    <w:rsid w:val="00465D09"/>
    <w:rsid w:val="00465F68"/>
    <w:rsid w:val="0046643B"/>
    <w:rsid w:val="0046661C"/>
    <w:rsid w:val="004672F5"/>
    <w:rsid w:val="00467DC3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76A2"/>
    <w:rsid w:val="004A7FD4"/>
    <w:rsid w:val="004B070C"/>
    <w:rsid w:val="004B12EF"/>
    <w:rsid w:val="004B1735"/>
    <w:rsid w:val="004B1DE9"/>
    <w:rsid w:val="004B2026"/>
    <w:rsid w:val="004B2F86"/>
    <w:rsid w:val="004B376B"/>
    <w:rsid w:val="004B410C"/>
    <w:rsid w:val="004B449F"/>
    <w:rsid w:val="004B5DE4"/>
    <w:rsid w:val="004B68CC"/>
    <w:rsid w:val="004B69EF"/>
    <w:rsid w:val="004B7DFC"/>
    <w:rsid w:val="004B7E5A"/>
    <w:rsid w:val="004B7FE6"/>
    <w:rsid w:val="004C09AB"/>
    <w:rsid w:val="004C1D25"/>
    <w:rsid w:val="004C2196"/>
    <w:rsid w:val="004C2926"/>
    <w:rsid w:val="004C4A2E"/>
    <w:rsid w:val="004C4CE2"/>
    <w:rsid w:val="004C4DB3"/>
    <w:rsid w:val="004C4DFA"/>
    <w:rsid w:val="004C6BD1"/>
    <w:rsid w:val="004D04FF"/>
    <w:rsid w:val="004D0EDD"/>
    <w:rsid w:val="004D26FC"/>
    <w:rsid w:val="004D2C5C"/>
    <w:rsid w:val="004D2E16"/>
    <w:rsid w:val="004D4937"/>
    <w:rsid w:val="004D77A7"/>
    <w:rsid w:val="004E0F76"/>
    <w:rsid w:val="004E1DAE"/>
    <w:rsid w:val="004E210B"/>
    <w:rsid w:val="004E4BA3"/>
    <w:rsid w:val="004E62F4"/>
    <w:rsid w:val="004E646D"/>
    <w:rsid w:val="004E7310"/>
    <w:rsid w:val="004F0B87"/>
    <w:rsid w:val="004F0F26"/>
    <w:rsid w:val="004F1F1E"/>
    <w:rsid w:val="004F21AC"/>
    <w:rsid w:val="004F24AC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2424"/>
    <w:rsid w:val="00513624"/>
    <w:rsid w:val="00514138"/>
    <w:rsid w:val="00514C3A"/>
    <w:rsid w:val="00514E75"/>
    <w:rsid w:val="00515DFE"/>
    <w:rsid w:val="00515E18"/>
    <w:rsid w:val="00516819"/>
    <w:rsid w:val="00520473"/>
    <w:rsid w:val="0052413A"/>
    <w:rsid w:val="0052689B"/>
    <w:rsid w:val="0052715F"/>
    <w:rsid w:val="00534622"/>
    <w:rsid w:val="00534F9F"/>
    <w:rsid w:val="0053546A"/>
    <w:rsid w:val="00536C9B"/>
    <w:rsid w:val="0054022C"/>
    <w:rsid w:val="005405BF"/>
    <w:rsid w:val="0054102E"/>
    <w:rsid w:val="00543A08"/>
    <w:rsid w:val="00544027"/>
    <w:rsid w:val="005453F8"/>
    <w:rsid w:val="005467BF"/>
    <w:rsid w:val="00547137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61321"/>
    <w:rsid w:val="00561423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7A1B"/>
    <w:rsid w:val="00577DA2"/>
    <w:rsid w:val="00581D77"/>
    <w:rsid w:val="00583B21"/>
    <w:rsid w:val="005850FF"/>
    <w:rsid w:val="00585DE9"/>
    <w:rsid w:val="005900B9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B0264"/>
    <w:rsid w:val="005B4768"/>
    <w:rsid w:val="005C033A"/>
    <w:rsid w:val="005C066C"/>
    <w:rsid w:val="005C0760"/>
    <w:rsid w:val="005C2A8B"/>
    <w:rsid w:val="005C39DE"/>
    <w:rsid w:val="005C3E37"/>
    <w:rsid w:val="005C3FCB"/>
    <w:rsid w:val="005C410F"/>
    <w:rsid w:val="005C54C3"/>
    <w:rsid w:val="005C7169"/>
    <w:rsid w:val="005D082A"/>
    <w:rsid w:val="005D1D53"/>
    <w:rsid w:val="005D495D"/>
    <w:rsid w:val="005E0B6F"/>
    <w:rsid w:val="005E0C08"/>
    <w:rsid w:val="005E2A81"/>
    <w:rsid w:val="005E337F"/>
    <w:rsid w:val="005E3B2D"/>
    <w:rsid w:val="005E4A0B"/>
    <w:rsid w:val="005E64E7"/>
    <w:rsid w:val="005E6846"/>
    <w:rsid w:val="005E6B80"/>
    <w:rsid w:val="005E74B2"/>
    <w:rsid w:val="005E7C94"/>
    <w:rsid w:val="005F1349"/>
    <w:rsid w:val="005F4089"/>
    <w:rsid w:val="005F4BB5"/>
    <w:rsid w:val="005F76A1"/>
    <w:rsid w:val="00601A99"/>
    <w:rsid w:val="00601B63"/>
    <w:rsid w:val="00602104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654D"/>
    <w:rsid w:val="0061750F"/>
    <w:rsid w:val="00622B75"/>
    <w:rsid w:val="00625958"/>
    <w:rsid w:val="00631595"/>
    <w:rsid w:val="006341E8"/>
    <w:rsid w:val="00634CFC"/>
    <w:rsid w:val="0063519F"/>
    <w:rsid w:val="00635ECA"/>
    <w:rsid w:val="006366E2"/>
    <w:rsid w:val="00636A0D"/>
    <w:rsid w:val="0064140F"/>
    <w:rsid w:val="00645061"/>
    <w:rsid w:val="00645735"/>
    <w:rsid w:val="006477E1"/>
    <w:rsid w:val="00650969"/>
    <w:rsid w:val="00650C44"/>
    <w:rsid w:val="00651668"/>
    <w:rsid w:val="00651E32"/>
    <w:rsid w:val="00651EB7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4BC6"/>
    <w:rsid w:val="00665A6E"/>
    <w:rsid w:val="00665D03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7F7"/>
    <w:rsid w:val="006A0B98"/>
    <w:rsid w:val="006A19D2"/>
    <w:rsid w:val="006A1E17"/>
    <w:rsid w:val="006A2185"/>
    <w:rsid w:val="006A442B"/>
    <w:rsid w:val="006A4887"/>
    <w:rsid w:val="006A73DE"/>
    <w:rsid w:val="006B13A7"/>
    <w:rsid w:val="006B2D15"/>
    <w:rsid w:val="006B448C"/>
    <w:rsid w:val="006B5372"/>
    <w:rsid w:val="006B5AC3"/>
    <w:rsid w:val="006B60FA"/>
    <w:rsid w:val="006C002F"/>
    <w:rsid w:val="006C1A33"/>
    <w:rsid w:val="006C216A"/>
    <w:rsid w:val="006C2ADA"/>
    <w:rsid w:val="006C4331"/>
    <w:rsid w:val="006C450B"/>
    <w:rsid w:val="006C5C86"/>
    <w:rsid w:val="006C7749"/>
    <w:rsid w:val="006D1C81"/>
    <w:rsid w:val="006D1DD6"/>
    <w:rsid w:val="006D1DE0"/>
    <w:rsid w:val="006D290F"/>
    <w:rsid w:val="006D2D08"/>
    <w:rsid w:val="006D3A23"/>
    <w:rsid w:val="006D4E80"/>
    <w:rsid w:val="006D7688"/>
    <w:rsid w:val="006E1767"/>
    <w:rsid w:val="006E1BB8"/>
    <w:rsid w:val="006E5FAB"/>
    <w:rsid w:val="006E6E56"/>
    <w:rsid w:val="006F06A6"/>
    <w:rsid w:val="006F1F52"/>
    <w:rsid w:val="006F1F8A"/>
    <w:rsid w:val="006F2337"/>
    <w:rsid w:val="006F3139"/>
    <w:rsid w:val="006F3B70"/>
    <w:rsid w:val="006F41C4"/>
    <w:rsid w:val="006F5EB8"/>
    <w:rsid w:val="006F680E"/>
    <w:rsid w:val="006F7DC5"/>
    <w:rsid w:val="00700C78"/>
    <w:rsid w:val="0070379B"/>
    <w:rsid w:val="0070770C"/>
    <w:rsid w:val="007107F2"/>
    <w:rsid w:val="007114CE"/>
    <w:rsid w:val="00712934"/>
    <w:rsid w:val="00713AC9"/>
    <w:rsid w:val="00715D9E"/>
    <w:rsid w:val="0071665F"/>
    <w:rsid w:val="007208B6"/>
    <w:rsid w:val="00722447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07E"/>
    <w:rsid w:val="0073772C"/>
    <w:rsid w:val="00737BF1"/>
    <w:rsid w:val="0074191F"/>
    <w:rsid w:val="00743759"/>
    <w:rsid w:val="007444CA"/>
    <w:rsid w:val="00746488"/>
    <w:rsid w:val="00746C2E"/>
    <w:rsid w:val="0075032C"/>
    <w:rsid w:val="0075046F"/>
    <w:rsid w:val="007530F5"/>
    <w:rsid w:val="00754448"/>
    <w:rsid w:val="00754DB9"/>
    <w:rsid w:val="0075589B"/>
    <w:rsid w:val="00756700"/>
    <w:rsid w:val="00756959"/>
    <w:rsid w:val="00757308"/>
    <w:rsid w:val="00761329"/>
    <w:rsid w:val="007647F8"/>
    <w:rsid w:val="00764C15"/>
    <w:rsid w:val="007650F5"/>
    <w:rsid w:val="0076568D"/>
    <w:rsid w:val="00766046"/>
    <w:rsid w:val="0076639E"/>
    <w:rsid w:val="00766510"/>
    <w:rsid w:val="0077339B"/>
    <w:rsid w:val="00774BF3"/>
    <w:rsid w:val="00775A74"/>
    <w:rsid w:val="00776E2D"/>
    <w:rsid w:val="007779B6"/>
    <w:rsid w:val="0078177E"/>
    <w:rsid w:val="007817DB"/>
    <w:rsid w:val="00781ADF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175C"/>
    <w:rsid w:val="007A1CF9"/>
    <w:rsid w:val="007A26AC"/>
    <w:rsid w:val="007A3D8D"/>
    <w:rsid w:val="007A3E2D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4752"/>
    <w:rsid w:val="007C5359"/>
    <w:rsid w:val="007D0957"/>
    <w:rsid w:val="007D1312"/>
    <w:rsid w:val="007D1415"/>
    <w:rsid w:val="007D1E41"/>
    <w:rsid w:val="007D31BF"/>
    <w:rsid w:val="007D3AE3"/>
    <w:rsid w:val="007D42AD"/>
    <w:rsid w:val="007D629A"/>
    <w:rsid w:val="007D63F1"/>
    <w:rsid w:val="007D7448"/>
    <w:rsid w:val="007E104F"/>
    <w:rsid w:val="007E15A6"/>
    <w:rsid w:val="007E1B7E"/>
    <w:rsid w:val="007E1EDC"/>
    <w:rsid w:val="007E1FD3"/>
    <w:rsid w:val="007E2082"/>
    <w:rsid w:val="007E2A46"/>
    <w:rsid w:val="007E3DD9"/>
    <w:rsid w:val="007E3F24"/>
    <w:rsid w:val="007E4DA1"/>
    <w:rsid w:val="007E5A13"/>
    <w:rsid w:val="007E7544"/>
    <w:rsid w:val="007F0338"/>
    <w:rsid w:val="007F0AA6"/>
    <w:rsid w:val="007F0C1D"/>
    <w:rsid w:val="007F328A"/>
    <w:rsid w:val="007F669E"/>
    <w:rsid w:val="007F73FB"/>
    <w:rsid w:val="007F7D7A"/>
    <w:rsid w:val="008000C6"/>
    <w:rsid w:val="00800138"/>
    <w:rsid w:val="008015EC"/>
    <w:rsid w:val="00802AD1"/>
    <w:rsid w:val="0080314A"/>
    <w:rsid w:val="008045BD"/>
    <w:rsid w:val="00804D45"/>
    <w:rsid w:val="008052DA"/>
    <w:rsid w:val="00805EC4"/>
    <w:rsid w:val="00806EB5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2653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3B0A"/>
    <w:rsid w:val="008545D1"/>
    <w:rsid w:val="0085557C"/>
    <w:rsid w:val="00856069"/>
    <w:rsid w:val="008568A0"/>
    <w:rsid w:val="00857B69"/>
    <w:rsid w:val="008604BA"/>
    <w:rsid w:val="0086126F"/>
    <w:rsid w:val="008646C4"/>
    <w:rsid w:val="00864DD1"/>
    <w:rsid w:val="0086538F"/>
    <w:rsid w:val="0086577B"/>
    <w:rsid w:val="00866279"/>
    <w:rsid w:val="008666D8"/>
    <w:rsid w:val="008676D0"/>
    <w:rsid w:val="008708D6"/>
    <w:rsid w:val="00870ACC"/>
    <w:rsid w:val="00870D88"/>
    <w:rsid w:val="00873E0F"/>
    <w:rsid w:val="00875C2E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77"/>
    <w:rsid w:val="00890F1B"/>
    <w:rsid w:val="00891F36"/>
    <w:rsid w:val="008932C0"/>
    <w:rsid w:val="008958B0"/>
    <w:rsid w:val="00895F7D"/>
    <w:rsid w:val="008A00D6"/>
    <w:rsid w:val="008A0E84"/>
    <w:rsid w:val="008A2391"/>
    <w:rsid w:val="008A2D39"/>
    <w:rsid w:val="008A355C"/>
    <w:rsid w:val="008A6521"/>
    <w:rsid w:val="008A6ACE"/>
    <w:rsid w:val="008B014F"/>
    <w:rsid w:val="008B0D0A"/>
    <w:rsid w:val="008B0FD7"/>
    <w:rsid w:val="008B1ADB"/>
    <w:rsid w:val="008B1C4C"/>
    <w:rsid w:val="008B2018"/>
    <w:rsid w:val="008B2480"/>
    <w:rsid w:val="008B526C"/>
    <w:rsid w:val="008B566B"/>
    <w:rsid w:val="008B5B2B"/>
    <w:rsid w:val="008B656D"/>
    <w:rsid w:val="008B7113"/>
    <w:rsid w:val="008C30B6"/>
    <w:rsid w:val="008C3632"/>
    <w:rsid w:val="008C5CD0"/>
    <w:rsid w:val="008C69F4"/>
    <w:rsid w:val="008C6AA1"/>
    <w:rsid w:val="008C6AEA"/>
    <w:rsid w:val="008C7D05"/>
    <w:rsid w:val="008D0E2B"/>
    <w:rsid w:val="008D2310"/>
    <w:rsid w:val="008D2E16"/>
    <w:rsid w:val="008D2FB8"/>
    <w:rsid w:val="008D3B3E"/>
    <w:rsid w:val="008D3D9E"/>
    <w:rsid w:val="008D4920"/>
    <w:rsid w:val="008D53D2"/>
    <w:rsid w:val="008D5D5C"/>
    <w:rsid w:val="008D6973"/>
    <w:rsid w:val="008D778F"/>
    <w:rsid w:val="008D7983"/>
    <w:rsid w:val="008E0464"/>
    <w:rsid w:val="008E171A"/>
    <w:rsid w:val="008E19E4"/>
    <w:rsid w:val="008E1CBD"/>
    <w:rsid w:val="008E28E4"/>
    <w:rsid w:val="008E56BD"/>
    <w:rsid w:val="008E75F5"/>
    <w:rsid w:val="008E7B70"/>
    <w:rsid w:val="008F140A"/>
    <w:rsid w:val="008F2189"/>
    <w:rsid w:val="008F290C"/>
    <w:rsid w:val="008F36BC"/>
    <w:rsid w:val="008F3C1E"/>
    <w:rsid w:val="008F41D6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64AF"/>
    <w:rsid w:val="0091181A"/>
    <w:rsid w:val="009119AB"/>
    <w:rsid w:val="009122A6"/>
    <w:rsid w:val="00914100"/>
    <w:rsid w:val="009168ED"/>
    <w:rsid w:val="009214D7"/>
    <w:rsid w:val="009220AE"/>
    <w:rsid w:val="0092242F"/>
    <w:rsid w:val="00922496"/>
    <w:rsid w:val="009226E9"/>
    <w:rsid w:val="00922CCC"/>
    <w:rsid w:val="00922E14"/>
    <w:rsid w:val="009233A3"/>
    <w:rsid w:val="00923DAB"/>
    <w:rsid w:val="009241B1"/>
    <w:rsid w:val="00924B99"/>
    <w:rsid w:val="009250D6"/>
    <w:rsid w:val="009276D6"/>
    <w:rsid w:val="00927AB1"/>
    <w:rsid w:val="00927C3C"/>
    <w:rsid w:val="00930971"/>
    <w:rsid w:val="00930DD6"/>
    <w:rsid w:val="0093143C"/>
    <w:rsid w:val="00932DA3"/>
    <w:rsid w:val="0093345E"/>
    <w:rsid w:val="009370FE"/>
    <w:rsid w:val="00937498"/>
    <w:rsid w:val="00941E29"/>
    <w:rsid w:val="009427AE"/>
    <w:rsid w:val="009441F5"/>
    <w:rsid w:val="00945F80"/>
    <w:rsid w:val="009471C6"/>
    <w:rsid w:val="009504FC"/>
    <w:rsid w:val="00951975"/>
    <w:rsid w:val="00951AE1"/>
    <w:rsid w:val="0095244B"/>
    <w:rsid w:val="00953943"/>
    <w:rsid w:val="0095397C"/>
    <w:rsid w:val="009552B5"/>
    <w:rsid w:val="00956E2E"/>
    <w:rsid w:val="00956FC1"/>
    <w:rsid w:val="00957449"/>
    <w:rsid w:val="00960675"/>
    <w:rsid w:val="00961CB4"/>
    <w:rsid w:val="0096213C"/>
    <w:rsid w:val="00964834"/>
    <w:rsid w:val="009660AE"/>
    <w:rsid w:val="00966710"/>
    <w:rsid w:val="00970323"/>
    <w:rsid w:val="00972373"/>
    <w:rsid w:val="00973196"/>
    <w:rsid w:val="00975399"/>
    <w:rsid w:val="009756BB"/>
    <w:rsid w:val="00976C40"/>
    <w:rsid w:val="009809A7"/>
    <w:rsid w:val="00980BD1"/>
    <w:rsid w:val="0098101C"/>
    <w:rsid w:val="009817E9"/>
    <w:rsid w:val="009834C7"/>
    <w:rsid w:val="00984A9D"/>
    <w:rsid w:val="0098511E"/>
    <w:rsid w:val="00985475"/>
    <w:rsid w:val="00985D1F"/>
    <w:rsid w:val="009877EF"/>
    <w:rsid w:val="00987877"/>
    <w:rsid w:val="00990EA3"/>
    <w:rsid w:val="009919CC"/>
    <w:rsid w:val="00991DD7"/>
    <w:rsid w:val="0099255F"/>
    <w:rsid w:val="00993839"/>
    <w:rsid w:val="00997182"/>
    <w:rsid w:val="0099768F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B05F4"/>
    <w:rsid w:val="009B34B5"/>
    <w:rsid w:val="009B38E8"/>
    <w:rsid w:val="009B54E3"/>
    <w:rsid w:val="009B552C"/>
    <w:rsid w:val="009B75D7"/>
    <w:rsid w:val="009B7AD7"/>
    <w:rsid w:val="009C056F"/>
    <w:rsid w:val="009C057D"/>
    <w:rsid w:val="009C08E7"/>
    <w:rsid w:val="009C1599"/>
    <w:rsid w:val="009C2EB3"/>
    <w:rsid w:val="009C61EE"/>
    <w:rsid w:val="009C6D9B"/>
    <w:rsid w:val="009D14D0"/>
    <w:rsid w:val="009D3AA0"/>
    <w:rsid w:val="009D3B68"/>
    <w:rsid w:val="009D4249"/>
    <w:rsid w:val="009D4BFD"/>
    <w:rsid w:val="009D55F5"/>
    <w:rsid w:val="009D5D20"/>
    <w:rsid w:val="009E074F"/>
    <w:rsid w:val="009E1F2B"/>
    <w:rsid w:val="009E4332"/>
    <w:rsid w:val="009E464C"/>
    <w:rsid w:val="009E7051"/>
    <w:rsid w:val="009E73E7"/>
    <w:rsid w:val="009E76A5"/>
    <w:rsid w:val="009E7703"/>
    <w:rsid w:val="009E786F"/>
    <w:rsid w:val="009E7B6E"/>
    <w:rsid w:val="009F156D"/>
    <w:rsid w:val="009F26B9"/>
    <w:rsid w:val="009F2BEE"/>
    <w:rsid w:val="009F3B02"/>
    <w:rsid w:val="009F415C"/>
    <w:rsid w:val="009F5040"/>
    <w:rsid w:val="009F533D"/>
    <w:rsid w:val="009F68F2"/>
    <w:rsid w:val="009F6E7E"/>
    <w:rsid w:val="00A00A07"/>
    <w:rsid w:val="00A0635A"/>
    <w:rsid w:val="00A06939"/>
    <w:rsid w:val="00A06EE5"/>
    <w:rsid w:val="00A07B34"/>
    <w:rsid w:val="00A10E27"/>
    <w:rsid w:val="00A11D42"/>
    <w:rsid w:val="00A129A4"/>
    <w:rsid w:val="00A13549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1D13"/>
    <w:rsid w:val="00A32526"/>
    <w:rsid w:val="00A332BC"/>
    <w:rsid w:val="00A3342F"/>
    <w:rsid w:val="00A35DE2"/>
    <w:rsid w:val="00A36F7E"/>
    <w:rsid w:val="00A37CFE"/>
    <w:rsid w:val="00A4048E"/>
    <w:rsid w:val="00A40575"/>
    <w:rsid w:val="00A42D4E"/>
    <w:rsid w:val="00A43511"/>
    <w:rsid w:val="00A444B1"/>
    <w:rsid w:val="00A44A41"/>
    <w:rsid w:val="00A46158"/>
    <w:rsid w:val="00A47E9A"/>
    <w:rsid w:val="00A50D47"/>
    <w:rsid w:val="00A51A7F"/>
    <w:rsid w:val="00A54ED5"/>
    <w:rsid w:val="00A55A24"/>
    <w:rsid w:val="00A57665"/>
    <w:rsid w:val="00A6271E"/>
    <w:rsid w:val="00A62AFB"/>
    <w:rsid w:val="00A6356E"/>
    <w:rsid w:val="00A646EE"/>
    <w:rsid w:val="00A66A0F"/>
    <w:rsid w:val="00A66B44"/>
    <w:rsid w:val="00A710AA"/>
    <w:rsid w:val="00A718E5"/>
    <w:rsid w:val="00A71F9F"/>
    <w:rsid w:val="00A726EC"/>
    <w:rsid w:val="00A73404"/>
    <w:rsid w:val="00A738EA"/>
    <w:rsid w:val="00A74410"/>
    <w:rsid w:val="00A75DBF"/>
    <w:rsid w:val="00A76B2B"/>
    <w:rsid w:val="00A80FF8"/>
    <w:rsid w:val="00A84A31"/>
    <w:rsid w:val="00A861D2"/>
    <w:rsid w:val="00A876AD"/>
    <w:rsid w:val="00A90BE6"/>
    <w:rsid w:val="00A91CE4"/>
    <w:rsid w:val="00A91F68"/>
    <w:rsid w:val="00A96132"/>
    <w:rsid w:val="00A96743"/>
    <w:rsid w:val="00AA0529"/>
    <w:rsid w:val="00AA117C"/>
    <w:rsid w:val="00AA1C41"/>
    <w:rsid w:val="00AA2A2B"/>
    <w:rsid w:val="00AA2BF4"/>
    <w:rsid w:val="00AA53B9"/>
    <w:rsid w:val="00AA581D"/>
    <w:rsid w:val="00AA6CFD"/>
    <w:rsid w:val="00AB0264"/>
    <w:rsid w:val="00AB2464"/>
    <w:rsid w:val="00AB3C29"/>
    <w:rsid w:val="00AB5229"/>
    <w:rsid w:val="00AB5D12"/>
    <w:rsid w:val="00AB6103"/>
    <w:rsid w:val="00AB6283"/>
    <w:rsid w:val="00AB69B2"/>
    <w:rsid w:val="00AB7794"/>
    <w:rsid w:val="00AC03B4"/>
    <w:rsid w:val="00AC0752"/>
    <w:rsid w:val="00AC1347"/>
    <w:rsid w:val="00AC1EC3"/>
    <w:rsid w:val="00AC27D4"/>
    <w:rsid w:val="00AC33D2"/>
    <w:rsid w:val="00AC3B87"/>
    <w:rsid w:val="00AC51B8"/>
    <w:rsid w:val="00AC564B"/>
    <w:rsid w:val="00AC639A"/>
    <w:rsid w:val="00AC74CF"/>
    <w:rsid w:val="00AD0A2E"/>
    <w:rsid w:val="00AD28BB"/>
    <w:rsid w:val="00AD4824"/>
    <w:rsid w:val="00AD6414"/>
    <w:rsid w:val="00AD7FAD"/>
    <w:rsid w:val="00AE045E"/>
    <w:rsid w:val="00AE053C"/>
    <w:rsid w:val="00AE295B"/>
    <w:rsid w:val="00AE414F"/>
    <w:rsid w:val="00AE5261"/>
    <w:rsid w:val="00AE6450"/>
    <w:rsid w:val="00AE679C"/>
    <w:rsid w:val="00AF0815"/>
    <w:rsid w:val="00AF2227"/>
    <w:rsid w:val="00AF4BD8"/>
    <w:rsid w:val="00AF4C0B"/>
    <w:rsid w:val="00AF5E71"/>
    <w:rsid w:val="00AF6404"/>
    <w:rsid w:val="00B0227F"/>
    <w:rsid w:val="00B02FFF"/>
    <w:rsid w:val="00B03B5C"/>
    <w:rsid w:val="00B04CD7"/>
    <w:rsid w:val="00B0526E"/>
    <w:rsid w:val="00B07E91"/>
    <w:rsid w:val="00B1091C"/>
    <w:rsid w:val="00B10A9C"/>
    <w:rsid w:val="00B11B60"/>
    <w:rsid w:val="00B125DF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719B"/>
    <w:rsid w:val="00B31430"/>
    <w:rsid w:val="00B322DA"/>
    <w:rsid w:val="00B3301A"/>
    <w:rsid w:val="00B3425D"/>
    <w:rsid w:val="00B34719"/>
    <w:rsid w:val="00B3578C"/>
    <w:rsid w:val="00B40C8B"/>
    <w:rsid w:val="00B40ED7"/>
    <w:rsid w:val="00B41238"/>
    <w:rsid w:val="00B416F4"/>
    <w:rsid w:val="00B417B4"/>
    <w:rsid w:val="00B4281A"/>
    <w:rsid w:val="00B443EF"/>
    <w:rsid w:val="00B44667"/>
    <w:rsid w:val="00B45637"/>
    <w:rsid w:val="00B4667C"/>
    <w:rsid w:val="00B47358"/>
    <w:rsid w:val="00B50E51"/>
    <w:rsid w:val="00B51AF6"/>
    <w:rsid w:val="00B5246F"/>
    <w:rsid w:val="00B524CD"/>
    <w:rsid w:val="00B579A1"/>
    <w:rsid w:val="00B61679"/>
    <w:rsid w:val="00B61AA7"/>
    <w:rsid w:val="00B61F76"/>
    <w:rsid w:val="00B6248B"/>
    <w:rsid w:val="00B62AFD"/>
    <w:rsid w:val="00B62B81"/>
    <w:rsid w:val="00B64798"/>
    <w:rsid w:val="00B674D6"/>
    <w:rsid w:val="00B67AAF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717D"/>
    <w:rsid w:val="00B8004E"/>
    <w:rsid w:val="00B80712"/>
    <w:rsid w:val="00B80D6D"/>
    <w:rsid w:val="00B819D8"/>
    <w:rsid w:val="00B833F1"/>
    <w:rsid w:val="00B83851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A2779"/>
    <w:rsid w:val="00BA4818"/>
    <w:rsid w:val="00BB1E11"/>
    <w:rsid w:val="00BB2BAF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7966"/>
    <w:rsid w:val="00BD7A1E"/>
    <w:rsid w:val="00BD7F20"/>
    <w:rsid w:val="00BE0210"/>
    <w:rsid w:val="00BE07EB"/>
    <w:rsid w:val="00BE199C"/>
    <w:rsid w:val="00BE28FF"/>
    <w:rsid w:val="00BE412F"/>
    <w:rsid w:val="00BE62CC"/>
    <w:rsid w:val="00BE6B8A"/>
    <w:rsid w:val="00BF0462"/>
    <w:rsid w:val="00BF0D72"/>
    <w:rsid w:val="00BF3939"/>
    <w:rsid w:val="00BF6C43"/>
    <w:rsid w:val="00C0057E"/>
    <w:rsid w:val="00C01FCF"/>
    <w:rsid w:val="00C02036"/>
    <w:rsid w:val="00C032FD"/>
    <w:rsid w:val="00C050EC"/>
    <w:rsid w:val="00C06B13"/>
    <w:rsid w:val="00C06EFA"/>
    <w:rsid w:val="00C10F02"/>
    <w:rsid w:val="00C11047"/>
    <w:rsid w:val="00C11FA9"/>
    <w:rsid w:val="00C17ED7"/>
    <w:rsid w:val="00C2132B"/>
    <w:rsid w:val="00C21F32"/>
    <w:rsid w:val="00C230F9"/>
    <w:rsid w:val="00C252BD"/>
    <w:rsid w:val="00C26716"/>
    <w:rsid w:val="00C26857"/>
    <w:rsid w:val="00C26B35"/>
    <w:rsid w:val="00C3024F"/>
    <w:rsid w:val="00C323B6"/>
    <w:rsid w:val="00C337C5"/>
    <w:rsid w:val="00C339D4"/>
    <w:rsid w:val="00C34956"/>
    <w:rsid w:val="00C34962"/>
    <w:rsid w:val="00C36188"/>
    <w:rsid w:val="00C37305"/>
    <w:rsid w:val="00C40250"/>
    <w:rsid w:val="00C406D9"/>
    <w:rsid w:val="00C41889"/>
    <w:rsid w:val="00C43199"/>
    <w:rsid w:val="00C44808"/>
    <w:rsid w:val="00C46006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57AA7"/>
    <w:rsid w:val="00C61167"/>
    <w:rsid w:val="00C615ED"/>
    <w:rsid w:val="00C62B35"/>
    <w:rsid w:val="00C667DC"/>
    <w:rsid w:val="00C6697D"/>
    <w:rsid w:val="00C675A5"/>
    <w:rsid w:val="00C67D2C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1103"/>
    <w:rsid w:val="00C825D0"/>
    <w:rsid w:val="00C825D5"/>
    <w:rsid w:val="00C825FB"/>
    <w:rsid w:val="00C8662D"/>
    <w:rsid w:val="00C92B71"/>
    <w:rsid w:val="00C956D5"/>
    <w:rsid w:val="00C958E1"/>
    <w:rsid w:val="00C961CB"/>
    <w:rsid w:val="00CA002C"/>
    <w:rsid w:val="00CA01D6"/>
    <w:rsid w:val="00CA0C4D"/>
    <w:rsid w:val="00CA182B"/>
    <w:rsid w:val="00CA1917"/>
    <w:rsid w:val="00CA1CF7"/>
    <w:rsid w:val="00CA2C6F"/>
    <w:rsid w:val="00CA3AD6"/>
    <w:rsid w:val="00CA43E2"/>
    <w:rsid w:val="00CA58A2"/>
    <w:rsid w:val="00CA58E8"/>
    <w:rsid w:val="00CA7E4F"/>
    <w:rsid w:val="00CB2316"/>
    <w:rsid w:val="00CB3613"/>
    <w:rsid w:val="00CB43B0"/>
    <w:rsid w:val="00CC01AE"/>
    <w:rsid w:val="00CC1238"/>
    <w:rsid w:val="00CC18E1"/>
    <w:rsid w:val="00CC231A"/>
    <w:rsid w:val="00CC2989"/>
    <w:rsid w:val="00CC363D"/>
    <w:rsid w:val="00CC41AF"/>
    <w:rsid w:val="00CC4866"/>
    <w:rsid w:val="00CC59EA"/>
    <w:rsid w:val="00CC60B6"/>
    <w:rsid w:val="00CC647E"/>
    <w:rsid w:val="00CC6678"/>
    <w:rsid w:val="00CC6ACE"/>
    <w:rsid w:val="00CC7B13"/>
    <w:rsid w:val="00CC7DDD"/>
    <w:rsid w:val="00CD1AFF"/>
    <w:rsid w:val="00CD4CAD"/>
    <w:rsid w:val="00CD5021"/>
    <w:rsid w:val="00CD6DF1"/>
    <w:rsid w:val="00CE078B"/>
    <w:rsid w:val="00CE2177"/>
    <w:rsid w:val="00CE2B3D"/>
    <w:rsid w:val="00CE3C8B"/>
    <w:rsid w:val="00CE4500"/>
    <w:rsid w:val="00CE7EFD"/>
    <w:rsid w:val="00CF08B4"/>
    <w:rsid w:val="00CF0A4F"/>
    <w:rsid w:val="00CF1B8D"/>
    <w:rsid w:val="00CF3D5E"/>
    <w:rsid w:val="00CF4A10"/>
    <w:rsid w:val="00CF72AE"/>
    <w:rsid w:val="00CF758D"/>
    <w:rsid w:val="00D0031E"/>
    <w:rsid w:val="00D021DA"/>
    <w:rsid w:val="00D02CE4"/>
    <w:rsid w:val="00D051DE"/>
    <w:rsid w:val="00D056D6"/>
    <w:rsid w:val="00D06046"/>
    <w:rsid w:val="00D07072"/>
    <w:rsid w:val="00D07222"/>
    <w:rsid w:val="00D075AB"/>
    <w:rsid w:val="00D10871"/>
    <w:rsid w:val="00D10EC8"/>
    <w:rsid w:val="00D130A4"/>
    <w:rsid w:val="00D1455A"/>
    <w:rsid w:val="00D14680"/>
    <w:rsid w:val="00D14AB7"/>
    <w:rsid w:val="00D21B7D"/>
    <w:rsid w:val="00D223C8"/>
    <w:rsid w:val="00D225BD"/>
    <w:rsid w:val="00D25104"/>
    <w:rsid w:val="00D25E7E"/>
    <w:rsid w:val="00D26521"/>
    <w:rsid w:val="00D269D1"/>
    <w:rsid w:val="00D26FEA"/>
    <w:rsid w:val="00D271A6"/>
    <w:rsid w:val="00D27410"/>
    <w:rsid w:val="00D27715"/>
    <w:rsid w:val="00D30222"/>
    <w:rsid w:val="00D31BC8"/>
    <w:rsid w:val="00D32277"/>
    <w:rsid w:val="00D32471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62A8"/>
    <w:rsid w:val="00D6754E"/>
    <w:rsid w:val="00D7076A"/>
    <w:rsid w:val="00D72173"/>
    <w:rsid w:val="00D747F6"/>
    <w:rsid w:val="00D75CB5"/>
    <w:rsid w:val="00D76F5E"/>
    <w:rsid w:val="00D81E0E"/>
    <w:rsid w:val="00D83D31"/>
    <w:rsid w:val="00D847E5"/>
    <w:rsid w:val="00D86196"/>
    <w:rsid w:val="00D86B65"/>
    <w:rsid w:val="00D8725F"/>
    <w:rsid w:val="00D87979"/>
    <w:rsid w:val="00D87F0D"/>
    <w:rsid w:val="00D91336"/>
    <w:rsid w:val="00D938FC"/>
    <w:rsid w:val="00D9409A"/>
    <w:rsid w:val="00D940B0"/>
    <w:rsid w:val="00D94FAA"/>
    <w:rsid w:val="00D96FA6"/>
    <w:rsid w:val="00DA059A"/>
    <w:rsid w:val="00DA06B7"/>
    <w:rsid w:val="00DA1312"/>
    <w:rsid w:val="00DA1629"/>
    <w:rsid w:val="00DA206B"/>
    <w:rsid w:val="00DA3F50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6416"/>
    <w:rsid w:val="00DB7FAD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DB9"/>
    <w:rsid w:val="00DD6244"/>
    <w:rsid w:val="00DE040F"/>
    <w:rsid w:val="00DE1BB6"/>
    <w:rsid w:val="00DE631F"/>
    <w:rsid w:val="00DE706A"/>
    <w:rsid w:val="00DF0644"/>
    <w:rsid w:val="00DF2E30"/>
    <w:rsid w:val="00DF3878"/>
    <w:rsid w:val="00DF3E97"/>
    <w:rsid w:val="00DF7A95"/>
    <w:rsid w:val="00E00C01"/>
    <w:rsid w:val="00E01386"/>
    <w:rsid w:val="00E01E13"/>
    <w:rsid w:val="00E01F24"/>
    <w:rsid w:val="00E047A1"/>
    <w:rsid w:val="00E05479"/>
    <w:rsid w:val="00E07780"/>
    <w:rsid w:val="00E07A86"/>
    <w:rsid w:val="00E07E9C"/>
    <w:rsid w:val="00E104E0"/>
    <w:rsid w:val="00E109D2"/>
    <w:rsid w:val="00E12600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633D"/>
    <w:rsid w:val="00E26F96"/>
    <w:rsid w:val="00E30F1F"/>
    <w:rsid w:val="00E32023"/>
    <w:rsid w:val="00E33DAB"/>
    <w:rsid w:val="00E342D1"/>
    <w:rsid w:val="00E3672C"/>
    <w:rsid w:val="00E4042B"/>
    <w:rsid w:val="00E40BBA"/>
    <w:rsid w:val="00E43EE6"/>
    <w:rsid w:val="00E4455A"/>
    <w:rsid w:val="00E46333"/>
    <w:rsid w:val="00E472D9"/>
    <w:rsid w:val="00E478C3"/>
    <w:rsid w:val="00E47BFA"/>
    <w:rsid w:val="00E47EAE"/>
    <w:rsid w:val="00E51CF6"/>
    <w:rsid w:val="00E53F33"/>
    <w:rsid w:val="00E55B9B"/>
    <w:rsid w:val="00E561B8"/>
    <w:rsid w:val="00E606F9"/>
    <w:rsid w:val="00E60A85"/>
    <w:rsid w:val="00E63496"/>
    <w:rsid w:val="00E6740D"/>
    <w:rsid w:val="00E80485"/>
    <w:rsid w:val="00E81D81"/>
    <w:rsid w:val="00E82007"/>
    <w:rsid w:val="00E82056"/>
    <w:rsid w:val="00E82181"/>
    <w:rsid w:val="00E83286"/>
    <w:rsid w:val="00E8461C"/>
    <w:rsid w:val="00E85094"/>
    <w:rsid w:val="00E85593"/>
    <w:rsid w:val="00E86347"/>
    <w:rsid w:val="00E86556"/>
    <w:rsid w:val="00E878D9"/>
    <w:rsid w:val="00E901D4"/>
    <w:rsid w:val="00E903A5"/>
    <w:rsid w:val="00E91225"/>
    <w:rsid w:val="00E9136D"/>
    <w:rsid w:val="00E92AA9"/>
    <w:rsid w:val="00E92CC6"/>
    <w:rsid w:val="00E92F26"/>
    <w:rsid w:val="00E935C4"/>
    <w:rsid w:val="00E93ABC"/>
    <w:rsid w:val="00E9790D"/>
    <w:rsid w:val="00EA1A12"/>
    <w:rsid w:val="00EA20CA"/>
    <w:rsid w:val="00EA399D"/>
    <w:rsid w:val="00EA5AAA"/>
    <w:rsid w:val="00EA7601"/>
    <w:rsid w:val="00EA7C39"/>
    <w:rsid w:val="00EA7D8C"/>
    <w:rsid w:val="00EB34FD"/>
    <w:rsid w:val="00EB4378"/>
    <w:rsid w:val="00EB44E7"/>
    <w:rsid w:val="00EB4797"/>
    <w:rsid w:val="00EB51C4"/>
    <w:rsid w:val="00EB63D3"/>
    <w:rsid w:val="00EC15E6"/>
    <w:rsid w:val="00EC23D0"/>
    <w:rsid w:val="00EC2D10"/>
    <w:rsid w:val="00EC2F4A"/>
    <w:rsid w:val="00EC3DAA"/>
    <w:rsid w:val="00EC5E73"/>
    <w:rsid w:val="00EC6C1F"/>
    <w:rsid w:val="00EC7D34"/>
    <w:rsid w:val="00ED15B5"/>
    <w:rsid w:val="00ED3466"/>
    <w:rsid w:val="00ED35A1"/>
    <w:rsid w:val="00ED7C2B"/>
    <w:rsid w:val="00EE005E"/>
    <w:rsid w:val="00EE0AC8"/>
    <w:rsid w:val="00EE1123"/>
    <w:rsid w:val="00EE16B7"/>
    <w:rsid w:val="00EE2914"/>
    <w:rsid w:val="00EE3180"/>
    <w:rsid w:val="00EE7143"/>
    <w:rsid w:val="00EE78FB"/>
    <w:rsid w:val="00EE7D21"/>
    <w:rsid w:val="00EF0E1E"/>
    <w:rsid w:val="00EF214B"/>
    <w:rsid w:val="00EF3A2D"/>
    <w:rsid w:val="00EF5101"/>
    <w:rsid w:val="00EF5D5E"/>
    <w:rsid w:val="00EF627A"/>
    <w:rsid w:val="00EF74B0"/>
    <w:rsid w:val="00EF7F4C"/>
    <w:rsid w:val="00F00515"/>
    <w:rsid w:val="00F01E63"/>
    <w:rsid w:val="00F042EE"/>
    <w:rsid w:val="00F048F8"/>
    <w:rsid w:val="00F04B95"/>
    <w:rsid w:val="00F055BA"/>
    <w:rsid w:val="00F066D1"/>
    <w:rsid w:val="00F067F4"/>
    <w:rsid w:val="00F06C5C"/>
    <w:rsid w:val="00F06D4A"/>
    <w:rsid w:val="00F07DCF"/>
    <w:rsid w:val="00F07E3C"/>
    <w:rsid w:val="00F109E9"/>
    <w:rsid w:val="00F135E1"/>
    <w:rsid w:val="00F14CB6"/>
    <w:rsid w:val="00F167E2"/>
    <w:rsid w:val="00F1685B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4133C"/>
    <w:rsid w:val="00F413AB"/>
    <w:rsid w:val="00F42AEB"/>
    <w:rsid w:val="00F42F2A"/>
    <w:rsid w:val="00F44F8D"/>
    <w:rsid w:val="00F46651"/>
    <w:rsid w:val="00F4793F"/>
    <w:rsid w:val="00F47BEC"/>
    <w:rsid w:val="00F47E59"/>
    <w:rsid w:val="00F50375"/>
    <w:rsid w:val="00F5056F"/>
    <w:rsid w:val="00F51E15"/>
    <w:rsid w:val="00F5219B"/>
    <w:rsid w:val="00F5301F"/>
    <w:rsid w:val="00F53971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6436"/>
    <w:rsid w:val="00F671DF"/>
    <w:rsid w:val="00F733D4"/>
    <w:rsid w:val="00F76537"/>
    <w:rsid w:val="00F76A92"/>
    <w:rsid w:val="00F76DC5"/>
    <w:rsid w:val="00F80AA8"/>
    <w:rsid w:val="00F80FF6"/>
    <w:rsid w:val="00F81DB3"/>
    <w:rsid w:val="00F81EA1"/>
    <w:rsid w:val="00F822C3"/>
    <w:rsid w:val="00F84714"/>
    <w:rsid w:val="00F86477"/>
    <w:rsid w:val="00F86902"/>
    <w:rsid w:val="00F86CD8"/>
    <w:rsid w:val="00F87360"/>
    <w:rsid w:val="00F87C7D"/>
    <w:rsid w:val="00F87D49"/>
    <w:rsid w:val="00F91BF9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ABD"/>
    <w:rsid w:val="00FB2254"/>
    <w:rsid w:val="00FB5506"/>
    <w:rsid w:val="00FC03DC"/>
    <w:rsid w:val="00FC07A8"/>
    <w:rsid w:val="00FC1070"/>
    <w:rsid w:val="00FC2078"/>
    <w:rsid w:val="00FC31CB"/>
    <w:rsid w:val="00FC3358"/>
    <w:rsid w:val="00FC3B33"/>
    <w:rsid w:val="00FC5AFB"/>
    <w:rsid w:val="00FC6E03"/>
    <w:rsid w:val="00FC7695"/>
    <w:rsid w:val="00FD0083"/>
    <w:rsid w:val="00FD00B4"/>
    <w:rsid w:val="00FD01D5"/>
    <w:rsid w:val="00FD04B9"/>
    <w:rsid w:val="00FD06EE"/>
    <w:rsid w:val="00FD08AC"/>
    <w:rsid w:val="00FD0943"/>
    <w:rsid w:val="00FD1599"/>
    <w:rsid w:val="00FD1EBB"/>
    <w:rsid w:val="00FD2972"/>
    <w:rsid w:val="00FD2A87"/>
    <w:rsid w:val="00FD415B"/>
    <w:rsid w:val="00FD4673"/>
    <w:rsid w:val="00FD577A"/>
    <w:rsid w:val="00FD6451"/>
    <w:rsid w:val="00FE0ED0"/>
    <w:rsid w:val="00FE14AF"/>
    <w:rsid w:val="00FE2A44"/>
    <w:rsid w:val="00FE2CBE"/>
    <w:rsid w:val="00FE3AB7"/>
    <w:rsid w:val="00FE55CF"/>
    <w:rsid w:val="00FE5F32"/>
    <w:rsid w:val="00FE7BF6"/>
    <w:rsid w:val="00FF0069"/>
    <w:rsid w:val="00FF0B77"/>
    <w:rsid w:val="00FF1B6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Microsoft_Word_97_-_2003_Document1.doc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12B5-5805-4C12-B61E-F5557F35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1771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11362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27</cp:revision>
  <cp:lastPrinted>2012-05-10T13:07:00Z</cp:lastPrinted>
  <dcterms:created xsi:type="dcterms:W3CDTF">2013-06-04T14:48:00Z</dcterms:created>
  <dcterms:modified xsi:type="dcterms:W3CDTF">2013-06-06T13:39:00Z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