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35E63BA2" wp14:editId="5C8A820D">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2E10E4" w:rsidP="00C50CA2">
      <w:pPr>
        <w:pStyle w:val="Header"/>
        <w:rPr>
          <w:lang w:val="en-GB"/>
        </w:rPr>
      </w:pPr>
      <w:r>
        <w:rPr>
          <w:lang w:val="en-GB"/>
        </w:rPr>
        <w:t>Minutes</w:t>
      </w:r>
      <w:r w:rsidR="00AC555A">
        <w:rPr>
          <w:lang w:val="en-GB"/>
        </w:rPr>
        <w:t xml:space="preserve"> of </w:t>
      </w:r>
      <w:r w:rsidR="003C52B1">
        <w:rPr>
          <w:lang w:val="en-GB"/>
        </w:rPr>
        <w:t>Warsaw</w:t>
      </w:r>
      <w:r w:rsidR="00AC555A">
        <w:rPr>
          <w:lang w:val="en-GB"/>
        </w:rPr>
        <w:t xml:space="preserve"> Meeting</w:t>
      </w:r>
    </w:p>
    <w:p w:rsidR="00AB6103" w:rsidRPr="00C10F02" w:rsidRDefault="003C52B1" w:rsidP="00592037">
      <w:pPr>
        <w:pStyle w:val="Header"/>
        <w:rPr>
          <w:lang w:val="en-GB"/>
        </w:rPr>
      </w:pPr>
      <w:r>
        <w:rPr>
          <w:lang w:val="en-GB"/>
        </w:rPr>
        <w:t>18</w:t>
      </w:r>
      <w:r w:rsidR="00AC555A">
        <w:rPr>
          <w:lang w:val="en-GB"/>
        </w:rPr>
        <w:t xml:space="preserve"> to </w:t>
      </w:r>
      <w:r>
        <w:rPr>
          <w:lang w:val="en-GB"/>
        </w:rPr>
        <w:t>20</w:t>
      </w:r>
      <w:r w:rsidR="00AC555A">
        <w:rPr>
          <w:lang w:val="en-GB"/>
        </w:rPr>
        <w:t xml:space="preserve"> </w:t>
      </w:r>
      <w:r>
        <w:rPr>
          <w:lang w:val="en-GB"/>
        </w:rPr>
        <w:t>April</w:t>
      </w:r>
      <w:r w:rsidR="00843A07">
        <w:rPr>
          <w:lang w:val="en-GB"/>
        </w:rPr>
        <w:t>,</w:t>
      </w:r>
      <w:r w:rsidR="00DE11F7">
        <w:rPr>
          <w:lang w:val="en-GB"/>
        </w:rPr>
        <w:t xml:space="preserve"> </w:t>
      </w:r>
      <w:r w:rsidR="00B20795" w:rsidRPr="00C10F02">
        <w:rPr>
          <w:lang w:val="en-GB"/>
        </w:rPr>
        <w:t>201</w:t>
      </w:r>
      <w:r>
        <w:rPr>
          <w:lang w:val="en-GB"/>
        </w:rPr>
        <w:t>8</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B11D2D" w:rsidP="00141100">
      <w:pPr>
        <w:tabs>
          <w:tab w:val="left" w:pos="3690"/>
        </w:tabs>
        <w:rPr>
          <w:lang w:val="en-GB"/>
        </w:rPr>
        <w:sectPr w:rsidR="00AB6103" w:rsidRPr="00C10F02">
          <w:headerReference w:type="default" r:id="rId10"/>
          <w:footerReference w:type="even" r:id="rId11"/>
          <w:footerReference w:type="default" r:id="rId12"/>
          <w:pgSz w:w="12240" w:h="15840"/>
          <w:pgMar w:top="1106" w:right="1800" w:bottom="1440" w:left="1800" w:header="720" w:footer="720" w:gutter="0"/>
          <w:cols w:space="720"/>
          <w:docGrid w:linePitch="360"/>
        </w:sectPr>
      </w:pPr>
      <w:bookmarkStart w:id="0" w:name="_Toc54501830"/>
      <w:r>
        <w:rPr>
          <w:lang w:val="en-GB"/>
        </w:rPr>
        <w:t>DRAFT</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0.1</w:t>
      </w:r>
      <w:r w:rsidR="005B2C4D">
        <w:rPr>
          <w:lang w:val="en-GB"/>
        </w:rPr>
        <w:t xml:space="preserve"> –</w:t>
      </w:r>
      <w:r w:rsidR="002D2DC4">
        <w:rPr>
          <w:lang w:val="en-GB"/>
        </w:rPr>
        <w:t xml:space="preserve"> </w:t>
      </w:r>
      <w:r w:rsidR="004918A6">
        <w:rPr>
          <w:lang w:val="en-GB"/>
        </w:rPr>
        <w:t>May</w:t>
      </w:r>
      <w:r w:rsidR="00AC555A">
        <w:rPr>
          <w:lang w:val="en-GB"/>
        </w:rPr>
        <w:t xml:space="preserve"> </w:t>
      </w:r>
      <w:r w:rsidR="004918A6">
        <w:rPr>
          <w:lang w:val="en-GB"/>
        </w:rPr>
        <w:t>8</w:t>
      </w:r>
      <w:r w:rsidR="00906C70">
        <w:rPr>
          <w:lang w:val="en-GB"/>
        </w:rPr>
        <w:t>,</w:t>
      </w:r>
      <w:r w:rsidR="003C52B1">
        <w:rPr>
          <w:lang w:val="en-GB"/>
        </w:rPr>
        <w:t xml:space="preserve"> 2018</w:t>
      </w:r>
    </w:p>
    <w:p w:rsidR="00AB6103" w:rsidRDefault="00E81D81" w:rsidP="00592037">
      <w:pPr>
        <w:pStyle w:val="Title1"/>
      </w:pPr>
      <w:r>
        <w:lastRenderedPageBreak/>
        <w:t>Table of Contents</w:t>
      </w:r>
    </w:p>
    <w:bookmarkStart w:id="1" w:name="_GoBack"/>
    <w:bookmarkEnd w:id="1"/>
    <w:p w:rsidR="0054442E"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513565018" w:history="1">
        <w:r w:rsidR="0054442E" w:rsidRPr="00175D83">
          <w:rPr>
            <w:rStyle w:val="Hyperlink"/>
            <w:lang w:val="en-GB"/>
          </w:rPr>
          <w:t>1.</w:t>
        </w:r>
        <w:r w:rsidR="0054442E">
          <w:rPr>
            <w:rFonts w:asciiTheme="minorHAnsi" w:eastAsiaTheme="minorEastAsia" w:hAnsiTheme="minorHAnsi" w:cstheme="minorBidi"/>
            <w:b w:val="0"/>
            <w:bCs w:val="0"/>
            <w:sz w:val="22"/>
            <w:szCs w:val="22"/>
            <w:lang w:val="en-GB" w:eastAsia="en-GB"/>
          </w:rPr>
          <w:tab/>
        </w:r>
        <w:r w:rsidR="0054442E" w:rsidRPr="00175D83">
          <w:rPr>
            <w:rStyle w:val="Hyperlink"/>
          </w:rPr>
          <w:t>Meeting Agenda</w:t>
        </w:r>
        <w:r w:rsidR="0054442E">
          <w:rPr>
            <w:webHidden/>
          </w:rPr>
          <w:tab/>
        </w:r>
        <w:r w:rsidR="0054442E">
          <w:rPr>
            <w:webHidden/>
          </w:rPr>
          <w:fldChar w:fldCharType="begin"/>
        </w:r>
        <w:r w:rsidR="0054442E">
          <w:rPr>
            <w:webHidden/>
          </w:rPr>
          <w:instrText xml:space="preserve"> PAGEREF _Toc513565018 \h </w:instrText>
        </w:r>
        <w:r w:rsidR="0054442E">
          <w:rPr>
            <w:webHidden/>
          </w:rPr>
        </w:r>
        <w:r w:rsidR="0054442E">
          <w:rPr>
            <w:webHidden/>
          </w:rPr>
          <w:fldChar w:fldCharType="separate"/>
        </w:r>
        <w:r w:rsidR="0054442E">
          <w:rPr>
            <w:webHidden/>
          </w:rPr>
          <w:t>4</w:t>
        </w:r>
        <w:r w:rsidR="0054442E">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19" w:history="1">
        <w:r w:rsidRPr="00175D83">
          <w:rPr>
            <w:rStyle w:val="Hyperlink"/>
            <w:lang w:val="en-GB"/>
          </w:rPr>
          <w:t>2.</w:t>
        </w:r>
        <w:r>
          <w:rPr>
            <w:rFonts w:asciiTheme="minorHAnsi" w:eastAsiaTheme="minorEastAsia" w:hAnsiTheme="minorHAnsi" w:cstheme="minorBidi"/>
            <w:b w:val="0"/>
            <w:bCs w:val="0"/>
            <w:sz w:val="22"/>
            <w:szCs w:val="22"/>
            <w:lang w:val="en-GB" w:eastAsia="en-GB"/>
          </w:rPr>
          <w:tab/>
        </w:r>
        <w:r w:rsidRPr="00175D83">
          <w:rPr>
            <w:rStyle w:val="Hyperlink"/>
          </w:rPr>
          <w:t>Notes Taking</w:t>
        </w:r>
        <w:r>
          <w:rPr>
            <w:webHidden/>
          </w:rPr>
          <w:tab/>
        </w:r>
        <w:r>
          <w:rPr>
            <w:webHidden/>
          </w:rPr>
          <w:fldChar w:fldCharType="begin"/>
        </w:r>
        <w:r>
          <w:rPr>
            <w:webHidden/>
          </w:rPr>
          <w:instrText xml:space="preserve"> PAGEREF _Toc513565019 \h </w:instrText>
        </w:r>
        <w:r>
          <w:rPr>
            <w:webHidden/>
          </w:rPr>
        </w:r>
        <w:r>
          <w:rPr>
            <w:webHidden/>
          </w:rPr>
          <w:fldChar w:fldCharType="separate"/>
        </w:r>
        <w:r>
          <w:rPr>
            <w:webHidden/>
          </w:rPr>
          <w:t>4</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0" w:history="1">
        <w:r w:rsidRPr="00175D83">
          <w:rPr>
            <w:rStyle w:val="Hyperlink"/>
            <w:lang w:val="en-GB"/>
          </w:rPr>
          <w:t>3.</w:t>
        </w:r>
        <w:r>
          <w:rPr>
            <w:rFonts w:asciiTheme="minorHAnsi" w:eastAsiaTheme="minorEastAsia" w:hAnsiTheme="minorHAnsi" w:cstheme="minorBidi"/>
            <w:b w:val="0"/>
            <w:bCs w:val="0"/>
            <w:sz w:val="22"/>
            <w:szCs w:val="22"/>
            <w:lang w:val="en-GB" w:eastAsia="en-GB"/>
          </w:rPr>
          <w:tab/>
        </w:r>
        <w:r w:rsidRPr="00175D83">
          <w:rPr>
            <w:rStyle w:val="Hyperlink"/>
          </w:rPr>
          <w:t>Next  Conference calls Schedule for 2018 Q3 / Q4</w:t>
        </w:r>
        <w:r>
          <w:rPr>
            <w:webHidden/>
          </w:rPr>
          <w:tab/>
        </w:r>
        <w:r>
          <w:rPr>
            <w:webHidden/>
          </w:rPr>
          <w:fldChar w:fldCharType="begin"/>
        </w:r>
        <w:r>
          <w:rPr>
            <w:webHidden/>
          </w:rPr>
          <w:instrText xml:space="preserve"> PAGEREF _Toc513565020 \h </w:instrText>
        </w:r>
        <w:r>
          <w:rPr>
            <w:webHidden/>
          </w:rPr>
        </w:r>
        <w:r>
          <w:rPr>
            <w:webHidden/>
          </w:rPr>
          <w:fldChar w:fldCharType="separate"/>
        </w:r>
        <w:r>
          <w:rPr>
            <w:webHidden/>
          </w:rPr>
          <w:t>4</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1" w:history="1">
        <w:r w:rsidRPr="00175D83">
          <w:rPr>
            <w:rStyle w:val="Hyperlink"/>
            <w:lang w:val="en-GB" w:eastAsia="en-GB"/>
          </w:rPr>
          <w:t>4.</w:t>
        </w:r>
        <w:r>
          <w:rPr>
            <w:rFonts w:asciiTheme="minorHAnsi" w:eastAsiaTheme="minorEastAsia" w:hAnsiTheme="minorHAnsi" w:cstheme="minorBidi"/>
            <w:b w:val="0"/>
            <w:bCs w:val="0"/>
            <w:sz w:val="22"/>
            <w:szCs w:val="22"/>
            <w:lang w:val="en-GB" w:eastAsia="en-GB"/>
          </w:rPr>
          <w:tab/>
        </w:r>
        <w:r w:rsidRPr="00175D83">
          <w:rPr>
            <w:rStyle w:val="Hyperlink"/>
            <w:lang w:eastAsia="en-GB"/>
          </w:rPr>
          <w:t>Approval of March Conf. call Meeting Minutes</w:t>
        </w:r>
        <w:r>
          <w:rPr>
            <w:webHidden/>
          </w:rPr>
          <w:tab/>
        </w:r>
        <w:r>
          <w:rPr>
            <w:webHidden/>
          </w:rPr>
          <w:fldChar w:fldCharType="begin"/>
        </w:r>
        <w:r>
          <w:rPr>
            <w:webHidden/>
          </w:rPr>
          <w:instrText xml:space="preserve"> PAGEREF _Toc513565021 \h </w:instrText>
        </w:r>
        <w:r>
          <w:rPr>
            <w:webHidden/>
          </w:rPr>
        </w:r>
        <w:r>
          <w:rPr>
            <w:webHidden/>
          </w:rPr>
          <w:fldChar w:fldCharType="separate"/>
        </w:r>
        <w:r>
          <w:rPr>
            <w:webHidden/>
          </w:rPr>
          <w:t>4</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2" w:history="1">
        <w:r w:rsidRPr="00175D83">
          <w:rPr>
            <w:rStyle w:val="Hyperlink"/>
            <w:lang w:val="en-GB" w:eastAsia="en-GB"/>
          </w:rPr>
          <w:t>5.</w:t>
        </w:r>
        <w:r>
          <w:rPr>
            <w:rFonts w:asciiTheme="minorHAnsi" w:eastAsiaTheme="minorEastAsia" w:hAnsiTheme="minorHAnsi" w:cstheme="minorBidi"/>
            <w:b w:val="0"/>
            <w:bCs w:val="0"/>
            <w:sz w:val="22"/>
            <w:szCs w:val="22"/>
            <w:lang w:val="en-GB" w:eastAsia="en-GB"/>
          </w:rPr>
          <w:tab/>
        </w:r>
        <w:r w:rsidRPr="00175D83">
          <w:rPr>
            <w:rStyle w:val="Hyperlink"/>
            <w:lang w:val="en-GB" w:eastAsia="en-GB"/>
          </w:rPr>
          <w:t>Poll on Sydney meeting Attendance</w:t>
        </w:r>
        <w:r>
          <w:rPr>
            <w:webHidden/>
          </w:rPr>
          <w:tab/>
        </w:r>
        <w:r>
          <w:rPr>
            <w:webHidden/>
          </w:rPr>
          <w:fldChar w:fldCharType="begin"/>
        </w:r>
        <w:r>
          <w:rPr>
            <w:webHidden/>
          </w:rPr>
          <w:instrText xml:space="preserve"> PAGEREF _Toc513565022 \h </w:instrText>
        </w:r>
        <w:r>
          <w:rPr>
            <w:webHidden/>
          </w:rPr>
        </w:r>
        <w:r>
          <w:rPr>
            <w:webHidden/>
          </w:rPr>
          <w:fldChar w:fldCharType="separate"/>
        </w:r>
        <w:r>
          <w:rPr>
            <w:webHidden/>
          </w:rPr>
          <w:t>4</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3" w:history="1">
        <w:r w:rsidRPr="00175D83">
          <w:rPr>
            <w:rStyle w:val="Hyperlink"/>
            <w:lang w:val="en-GB" w:eastAsia="en-GB"/>
          </w:rPr>
          <w:t>6.</w:t>
        </w:r>
        <w:r>
          <w:rPr>
            <w:rFonts w:asciiTheme="minorHAnsi" w:eastAsiaTheme="minorEastAsia" w:hAnsiTheme="minorHAnsi" w:cstheme="minorBidi"/>
            <w:b w:val="0"/>
            <w:bCs w:val="0"/>
            <w:sz w:val="22"/>
            <w:szCs w:val="22"/>
            <w:lang w:val="en-GB" w:eastAsia="en-GB"/>
          </w:rPr>
          <w:tab/>
        </w:r>
        <w:r w:rsidRPr="00175D83">
          <w:rPr>
            <w:rStyle w:val="Hyperlink"/>
            <w:lang w:eastAsia="en-GB"/>
          </w:rPr>
          <w:t>CA WG Co-Chair Elections</w:t>
        </w:r>
        <w:r>
          <w:rPr>
            <w:webHidden/>
          </w:rPr>
          <w:tab/>
        </w:r>
        <w:r>
          <w:rPr>
            <w:webHidden/>
          </w:rPr>
          <w:fldChar w:fldCharType="begin"/>
        </w:r>
        <w:r>
          <w:rPr>
            <w:webHidden/>
          </w:rPr>
          <w:instrText xml:space="preserve"> PAGEREF _Toc513565023 \h </w:instrText>
        </w:r>
        <w:r>
          <w:rPr>
            <w:webHidden/>
          </w:rPr>
        </w:r>
        <w:r>
          <w:rPr>
            <w:webHidden/>
          </w:rPr>
          <w:fldChar w:fldCharType="separate"/>
        </w:r>
        <w:r>
          <w:rPr>
            <w:webHidden/>
          </w:rPr>
          <w:t>5</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4" w:history="1">
        <w:r w:rsidRPr="00175D83">
          <w:rPr>
            <w:rStyle w:val="Hyperlink"/>
            <w:lang w:val="en-GB"/>
          </w:rPr>
          <w:t>7.</w:t>
        </w:r>
        <w:r>
          <w:rPr>
            <w:rFonts w:asciiTheme="minorHAnsi" w:eastAsiaTheme="minorEastAsia" w:hAnsiTheme="minorHAnsi" w:cstheme="minorBidi"/>
            <w:b w:val="0"/>
            <w:bCs w:val="0"/>
            <w:sz w:val="22"/>
            <w:szCs w:val="22"/>
            <w:lang w:val="en-GB" w:eastAsia="en-GB"/>
          </w:rPr>
          <w:tab/>
        </w:r>
        <w:r w:rsidRPr="00175D83">
          <w:rPr>
            <w:rStyle w:val="Hyperlink"/>
          </w:rPr>
          <w:t>CA279 Market Claims New Messages Development</w:t>
        </w:r>
        <w:r>
          <w:rPr>
            <w:webHidden/>
          </w:rPr>
          <w:tab/>
        </w:r>
        <w:r>
          <w:rPr>
            <w:webHidden/>
          </w:rPr>
          <w:fldChar w:fldCharType="begin"/>
        </w:r>
        <w:r>
          <w:rPr>
            <w:webHidden/>
          </w:rPr>
          <w:instrText xml:space="preserve"> PAGEREF _Toc513565024 \h </w:instrText>
        </w:r>
        <w:r>
          <w:rPr>
            <w:webHidden/>
          </w:rPr>
        </w:r>
        <w:r>
          <w:rPr>
            <w:webHidden/>
          </w:rPr>
          <w:fldChar w:fldCharType="separate"/>
        </w:r>
        <w:r>
          <w:rPr>
            <w:webHidden/>
          </w:rPr>
          <w:t>5</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5" w:history="1">
        <w:r w:rsidRPr="00175D83">
          <w:rPr>
            <w:rStyle w:val="Hyperlink"/>
            <w:lang w:val="en-GB"/>
          </w:rPr>
          <w:t>8.</w:t>
        </w:r>
        <w:r>
          <w:rPr>
            <w:rFonts w:asciiTheme="minorHAnsi" w:eastAsiaTheme="minorEastAsia" w:hAnsiTheme="minorHAnsi" w:cstheme="minorBidi"/>
            <w:b w:val="0"/>
            <w:bCs w:val="0"/>
            <w:sz w:val="22"/>
            <w:szCs w:val="22"/>
            <w:lang w:val="en-GB" w:eastAsia="en-GB"/>
          </w:rPr>
          <w:tab/>
        </w:r>
        <w:r w:rsidRPr="00175D83">
          <w:rPr>
            <w:rStyle w:val="Hyperlink"/>
          </w:rPr>
          <w:t>CA315 Extending GMP Part 1 in ISO 20022 – Remaining Issues</w:t>
        </w:r>
        <w:r>
          <w:rPr>
            <w:webHidden/>
          </w:rPr>
          <w:tab/>
        </w:r>
        <w:r>
          <w:rPr>
            <w:webHidden/>
          </w:rPr>
          <w:fldChar w:fldCharType="begin"/>
        </w:r>
        <w:r>
          <w:rPr>
            <w:webHidden/>
          </w:rPr>
          <w:instrText xml:space="preserve"> PAGEREF _Toc513565025 \h </w:instrText>
        </w:r>
        <w:r>
          <w:rPr>
            <w:webHidden/>
          </w:rPr>
        </w:r>
        <w:r>
          <w:rPr>
            <w:webHidden/>
          </w:rPr>
          <w:fldChar w:fldCharType="separate"/>
        </w:r>
        <w:r>
          <w:rPr>
            <w:webHidden/>
          </w:rPr>
          <w:t>5</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6" w:history="1">
        <w:r w:rsidRPr="00175D83">
          <w:rPr>
            <w:rStyle w:val="Hyperlink"/>
            <w:lang w:val="en-GB"/>
          </w:rPr>
          <w:t>9.</w:t>
        </w:r>
        <w:r>
          <w:rPr>
            <w:rFonts w:asciiTheme="minorHAnsi" w:eastAsiaTheme="minorEastAsia" w:hAnsiTheme="minorHAnsi" w:cstheme="minorBidi"/>
            <w:b w:val="0"/>
            <w:bCs w:val="0"/>
            <w:sz w:val="22"/>
            <w:szCs w:val="22"/>
            <w:lang w:val="en-GB" w:eastAsia="en-GB"/>
          </w:rPr>
          <w:tab/>
        </w:r>
        <w:r w:rsidRPr="00175D83">
          <w:rPr>
            <w:rStyle w:val="Hyperlink"/>
          </w:rPr>
          <w:t>CA366 Voluntary Rolling Event – Review new CONV Definition CR</w:t>
        </w:r>
        <w:r>
          <w:rPr>
            <w:webHidden/>
          </w:rPr>
          <w:tab/>
        </w:r>
        <w:r>
          <w:rPr>
            <w:webHidden/>
          </w:rPr>
          <w:fldChar w:fldCharType="begin"/>
        </w:r>
        <w:r>
          <w:rPr>
            <w:webHidden/>
          </w:rPr>
          <w:instrText xml:space="preserve"> PAGEREF _Toc513565026 \h </w:instrText>
        </w:r>
        <w:r>
          <w:rPr>
            <w:webHidden/>
          </w:rPr>
        </w:r>
        <w:r>
          <w:rPr>
            <w:webHidden/>
          </w:rPr>
          <w:fldChar w:fldCharType="separate"/>
        </w:r>
        <w:r>
          <w:rPr>
            <w:webHidden/>
          </w:rPr>
          <w:t>5</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7" w:history="1">
        <w:r w:rsidRPr="00175D83">
          <w:rPr>
            <w:rStyle w:val="Hyperlink"/>
            <w:lang w:val="en-GB"/>
          </w:rPr>
          <w:t>10.</w:t>
        </w:r>
        <w:r>
          <w:rPr>
            <w:rFonts w:asciiTheme="minorHAnsi" w:eastAsiaTheme="minorEastAsia" w:hAnsiTheme="minorHAnsi" w:cstheme="minorBidi"/>
            <w:b w:val="0"/>
            <w:bCs w:val="0"/>
            <w:sz w:val="22"/>
            <w:szCs w:val="22"/>
            <w:lang w:val="en-GB" w:eastAsia="en-GB"/>
          </w:rPr>
          <w:tab/>
        </w:r>
        <w:r w:rsidRPr="00175D83">
          <w:rPr>
            <w:rStyle w:val="Hyperlink"/>
          </w:rPr>
          <w:t>CA372 Reporting  Issue with Reverse Market Claims</w:t>
        </w:r>
        <w:r>
          <w:rPr>
            <w:webHidden/>
          </w:rPr>
          <w:tab/>
        </w:r>
        <w:r>
          <w:rPr>
            <w:webHidden/>
          </w:rPr>
          <w:fldChar w:fldCharType="begin"/>
        </w:r>
        <w:r>
          <w:rPr>
            <w:webHidden/>
          </w:rPr>
          <w:instrText xml:space="preserve"> PAGEREF _Toc513565027 \h </w:instrText>
        </w:r>
        <w:r>
          <w:rPr>
            <w:webHidden/>
          </w:rPr>
        </w:r>
        <w:r>
          <w:rPr>
            <w:webHidden/>
          </w:rPr>
          <w:fldChar w:fldCharType="separate"/>
        </w:r>
        <w:r>
          <w:rPr>
            <w:webHidden/>
          </w:rPr>
          <w:t>6</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8" w:history="1">
        <w:r w:rsidRPr="00175D83">
          <w:rPr>
            <w:rStyle w:val="Hyperlink"/>
            <w:lang w:val="en-GB"/>
          </w:rPr>
          <w:t>11.</w:t>
        </w:r>
        <w:r>
          <w:rPr>
            <w:rFonts w:asciiTheme="minorHAnsi" w:eastAsiaTheme="minorEastAsia" w:hAnsiTheme="minorHAnsi" w:cstheme="minorBidi"/>
            <w:b w:val="0"/>
            <w:bCs w:val="0"/>
            <w:sz w:val="22"/>
            <w:szCs w:val="22"/>
            <w:lang w:val="en-GB" w:eastAsia="en-GB"/>
          </w:rPr>
          <w:tab/>
        </w:r>
        <w:r w:rsidRPr="00175D83">
          <w:rPr>
            <w:rStyle w:val="Hyperlink"/>
          </w:rPr>
          <w:t>CA375 SR2018 - GMP Part 1,2,3, Samples</w:t>
        </w:r>
        <w:r>
          <w:rPr>
            <w:webHidden/>
          </w:rPr>
          <w:tab/>
        </w:r>
        <w:r>
          <w:rPr>
            <w:webHidden/>
          </w:rPr>
          <w:fldChar w:fldCharType="begin"/>
        </w:r>
        <w:r>
          <w:rPr>
            <w:webHidden/>
          </w:rPr>
          <w:instrText xml:space="preserve"> PAGEREF _Toc513565028 \h </w:instrText>
        </w:r>
        <w:r>
          <w:rPr>
            <w:webHidden/>
          </w:rPr>
        </w:r>
        <w:r>
          <w:rPr>
            <w:webHidden/>
          </w:rPr>
          <w:fldChar w:fldCharType="separate"/>
        </w:r>
        <w:r>
          <w:rPr>
            <w:webHidden/>
          </w:rPr>
          <w:t>6</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29" w:history="1">
        <w:r w:rsidRPr="00175D83">
          <w:rPr>
            <w:rStyle w:val="Hyperlink"/>
            <w:lang w:val="en-GB"/>
          </w:rPr>
          <w:t>12.</w:t>
        </w:r>
        <w:r>
          <w:rPr>
            <w:rFonts w:asciiTheme="minorHAnsi" w:eastAsiaTheme="minorEastAsia" w:hAnsiTheme="minorHAnsi" w:cstheme="minorBidi"/>
            <w:b w:val="0"/>
            <w:bCs w:val="0"/>
            <w:sz w:val="22"/>
            <w:szCs w:val="22"/>
            <w:lang w:val="en-GB" w:eastAsia="en-GB"/>
          </w:rPr>
          <w:tab/>
        </w:r>
        <w:r w:rsidRPr="00175D83">
          <w:rPr>
            <w:rStyle w:val="Hyperlink"/>
          </w:rPr>
          <w:t>CA378 TNDP MP and TNDP Indicator DSS Usage</w:t>
        </w:r>
        <w:r>
          <w:rPr>
            <w:webHidden/>
          </w:rPr>
          <w:tab/>
        </w:r>
        <w:r>
          <w:rPr>
            <w:webHidden/>
          </w:rPr>
          <w:fldChar w:fldCharType="begin"/>
        </w:r>
        <w:r>
          <w:rPr>
            <w:webHidden/>
          </w:rPr>
          <w:instrText xml:space="preserve"> PAGEREF _Toc513565029 \h </w:instrText>
        </w:r>
        <w:r>
          <w:rPr>
            <w:webHidden/>
          </w:rPr>
        </w:r>
        <w:r>
          <w:rPr>
            <w:webHidden/>
          </w:rPr>
          <w:fldChar w:fldCharType="separate"/>
        </w:r>
        <w:r>
          <w:rPr>
            <w:webHidden/>
          </w:rPr>
          <w:t>7</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0" w:history="1">
        <w:r w:rsidRPr="00175D83">
          <w:rPr>
            <w:rStyle w:val="Hyperlink"/>
            <w:lang w:val="en-GB"/>
          </w:rPr>
          <w:t>13.</w:t>
        </w:r>
        <w:r>
          <w:rPr>
            <w:rFonts w:asciiTheme="minorHAnsi" w:eastAsiaTheme="minorEastAsia" w:hAnsiTheme="minorHAnsi" w:cstheme="minorBidi"/>
            <w:b w:val="0"/>
            <w:bCs w:val="0"/>
            <w:sz w:val="22"/>
            <w:szCs w:val="22"/>
            <w:lang w:val="en-GB" w:eastAsia="en-GB"/>
          </w:rPr>
          <w:tab/>
        </w:r>
        <w:r w:rsidRPr="00175D83">
          <w:rPr>
            <w:rStyle w:val="Hyperlink"/>
          </w:rPr>
          <w:t>CA382 CAST Message Enhancements to Provide Options Instructions Details</w:t>
        </w:r>
        <w:r>
          <w:rPr>
            <w:webHidden/>
          </w:rPr>
          <w:tab/>
        </w:r>
        <w:r>
          <w:rPr>
            <w:webHidden/>
          </w:rPr>
          <w:fldChar w:fldCharType="begin"/>
        </w:r>
        <w:r>
          <w:rPr>
            <w:webHidden/>
          </w:rPr>
          <w:instrText xml:space="preserve"> PAGEREF _Toc513565030 \h </w:instrText>
        </w:r>
        <w:r>
          <w:rPr>
            <w:webHidden/>
          </w:rPr>
        </w:r>
        <w:r>
          <w:rPr>
            <w:webHidden/>
          </w:rPr>
          <w:fldChar w:fldCharType="separate"/>
        </w:r>
        <w:r>
          <w:rPr>
            <w:webHidden/>
          </w:rPr>
          <w:t>7</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1" w:history="1">
        <w:r w:rsidRPr="00175D83">
          <w:rPr>
            <w:rStyle w:val="Hyperlink"/>
            <w:lang w:val="en-GB"/>
          </w:rPr>
          <w:t>14.</w:t>
        </w:r>
        <w:r>
          <w:rPr>
            <w:rFonts w:asciiTheme="minorHAnsi" w:eastAsiaTheme="minorEastAsia" w:hAnsiTheme="minorHAnsi" w:cstheme="minorBidi"/>
            <w:b w:val="0"/>
            <w:bCs w:val="0"/>
            <w:sz w:val="22"/>
            <w:szCs w:val="22"/>
            <w:lang w:val="en-GB" w:eastAsia="en-GB"/>
          </w:rPr>
          <w:tab/>
        </w:r>
        <w:r w:rsidRPr="00175D83">
          <w:rPr>
            <w:rStyle w:val="Hyperlink"/>
          </w:rPr>
          <w:t>CA387 MT566 and Tax Breakdown for Omnibus Account</w:t>
        </w:r>
        <w:r>
          <w:rPr>
            <w:webHidden/>
          </w:rPr>
          <w:tab/>
        </w:r>
        <w:r>
          <w:rPr>
            <w:webHidden/>
          </w:rPr>
          <w:fldChar w:fldCharType="begin"/>
        </w:r>
        <w:r>
          <w:rPr>
            <w:webHidden/>
          </w:rPr>
          <w:instrText xml:space="preserve"> PAGEREF _Toc513565031 \h </w:instrText>
        </w:r>
        <w:r>
          <w:rPr>
            <w:webHidden/>
          </w:rPr>
        </w:r>
        <w:r>
          <w:rPr>
            <w:webHidden/>
          </w:rPr>
          <w:fldChar w:fldCharType="separate"/>
        </w:r>
        <w:r>
          <w:rPr>
            <w:webHidden/>
          </w:rPr>
          <w:t>8</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2" w:history="1">
        <w:r w:rsidRPr="00175D83">
          <w:rPr>
            <w:rStyle w:val="Hyperlink"/>
            <w:lang w:val="en-GB"/>
          </w:rPr>
          <w:t>15.</w:t>
        </w:r>
        <w:r>
          <w:rPr>
            <w:rFonts w:asciiTheme="minorHAnsi" w:eastAsiaTheme="minorEastAsia" w:hAnsiTheme="minorHAnsi" w:cstheme="minorBidi"/>
            <w:b w:val="0"/>
            <w:bCs w:val="0"/>
            <w:sz w:val="22"/>
            <w:szCs w:val="22"/>
            <w:lang w:val="en-GB" w:eastAsia="en-GB"/>
          </w:rPr>
          <w:tab/>
        </w:r>
        <w:r w:rsidRPr="00175D83">
          <w:rPr>
            <w:rStyle w:val="Hyperlink"/>
          </w:rPr>
          <w:t>CA388 CR on Round-Up Quantity Related to the French DVOP / Warrants Exercise / Convertible bonds</w:t>
        </w:r>
        <w:r>
          <w:rPr>
            <w:webHidden/>
          </w:rPr>
          <w:tab/>
        </w:r>
        <w:r>
          <w:rPr>
            <w:webHidden/>
          </w:rPr>
          <w:fldChar w:fldCharType="begin"/>
        </w:r>
        <w:r>
          <w:rPr>
            <w:webHidden/>
          </w:rPr>
          <w:instrText xml:space="preserve"> PAGEREF _Toc513565032 \h </w:instrText>
        </w:r>
        <w:r>
          <w:rPr>
            <w:webHidden/>
          </w:rPr>
        </w:r>
        <w:r>
          <w:rPr>
            <w:webHidden/>
          </w:rPr>
          <w:fldChar w:fldCharType="separate"/>
        </w:r>
        <w:r>
          <w:rPr>
            <w:webHidden/>
          </w:rPr>
          <w:t>8</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3" w:history="1">
        <w:r w:rsidRPr="00175D83">
          <w:rPr>
            <w:rStyle w:val="Hyperlink"/>
            <w:lang w:val="en-GB"/>
          </w:rPr>
          <w:t>16.</w:t>
        </w:r>
        <w:r>
          <w:rPr>
            <w:rFonts w:asciiTheme="minorHAnsi" w:eastAsiaTheme="minorEastAsia" w:hAnsiTheme="minorHAnsi" w:cstheme="minorBidi"/>
            <w:b w:val="0"/>
            <w:bCs w:val="0"/>
            <w:sz w:val="22"/>
            <w:szCs w:val="22"/>
            <w:lang w:val="en-GB" w:eastAsia="en-GB"/>
          </w:rPr>
          <w:tab/>
        </w:r>
        <w:r w:rsidRPr="00175D83">
          <w:rPr>
            <w:rStyle w:val="Hyperlink"/>
          </w:rPr>
          <w:t>CA389 Brazilian Distributions</w:t>
        </w:r>
        <w:r>
          <w:rPr>
            <w:webHidden/>
          </w:rPr>
          <w:tab/>
        </w:r>
        <w:r>
          <w:rPr>
            <w:webHidden/>
          </w:rPr>
          <w:fldChar w:fldCharType="begin"/>
        </w:r>
        <w:r>
          <w:rPr>
            <w:webHidden/>
          </w:rPr>
          <w:instrText xml:space="preserve"> PAGEREF _Toc513565033 \h </w:instrText>
        </w:r>
        <w:r>
          <w:rPr>
            <w:webHidden/>
          </w:rPr>
        </w:r>
        <w:r>
          <w:rPr>
            <w:webHidden/>
          </w:rPr>
          <w:fldChar w:fldCharType="separate"/>
        </w:r>
        <w:r>
          <w:rPr>
            <w:webHidden/>
          </w:rPr>
          <w:t>9</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4" w:history="1">
        <w:r w:rsidRPr="00175D83">
          <w:rPr>
            <w:rStyle w:val="Hyperlink"/>
            <w:lang w:val="en-GB"/>
          </w:rPr>
          <w:t>17.</w:t>
        </w:r>
        <w:r>
          <w:rPr>
            <w:rFonts w:asciiTheme="minorHAnsi" w:eastAsiaTheme="minorEastAsia" w:hAnsiTheme="minorHAnsi" w:cstheme="minorBidi"/>
            <w:b w:val="0"/>
            <w:bCs w:val="0"/>
            <w:sz w:val="22"/>
            <w:szCs w:val="22"/>
            <w:lang w:val="en-GB" w:eastAsia="en-GB"/>
          </w:rPr>
          <w:tab/>
        </w:r>
        <w:r w:rsidRPr="00175D83">
          <w:rPr>
            <w:rStyle w:val="Hyperlink"/>
          </w:rPr>
          <w:t>CA390 Moratorium Interest in RU</w:t>
        </w:r>
        <w:r>
          <w:rPr>
            <w:webHidden/>
          </w:rPr>
          <w:tab/>
        </w:r>
        <w:r>
          <w:rPr>
            <w:webHidden/>
          </w:rPr>
          <w:fldChar w:fldCharType="begin"/>
        </w:r>
        <w:r>
          <w:rPr>
            <w:webHidden/>
          </w:rPr>
          <w:instrText xml:space="preserve"> PAGEREF _Toc513565034 \h </w:instrText>
        </w:r>
        <w:r>
          <w:rPr>
            <w:webHidden/>
          </w:rPr>
        </w:r>
        <w:r>
          <w:rPr>
            <w:webHidden/>
          </w:rPr>
          <w:fldChar w:fldCharType="separate"/>
        </w:r>
        <w:r>
          <w:rPr>
            <w:webHidden/>
          </w:rPr>
          <w:t>9</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5" w:history="1">
        <w:r w:rsidRPr="00175D83">
          <w:rPr>
            <w:rStyle w:val="Hyperlink"/>
            <w:lang w:val="en-GB"/>
          </w:rPr>
          <w:t>18.</w:t>
        </w:r>
        <w:r>
          <w:rPr>
            <w:rFonts w:asciiTheme="minorHAnsi" w:eastAsiaTheme="minorEastAsia" w:hAnsiTheme="minorHAnsi" w:cstheme="minorBidi"/>
            <w:b w:val="0"/>
            <w:bCs w:val="0"/>
            <w:sz w:val="22"/>
            <w:szCs w:val="22"/>
            <w:lang w:val="en-GB" w:eastAsia="en-GB"/>
          </w:rPr>
          <w:tab/>
        </w:r>
        <w:r w:rsidRPr="00175D83">
          <w:rPr>
            <w:rStyle w:val="Hyperlink"/>
          </w:rPr>
          <w:t>CA391 Identify which Line of Multi-listed Securities on a Notification</w:t>
        </w:r>
        <w:r>
          <w:rPr>
            <w:webHidden/>
          </w:rPr>
          <w:tab/>
        </w:r>
        <w:r>
          <w:rPr>
            <w:webHidden/>
          </w:rPr>
          <w:fldChar w:fldCharType="begin"/>
        </w:r>
        <w:r>
          <w:rPr>
            <w:webHidden/>
          </w:rPr>
          <w:instrText xml:space="preserve"> PAGEREF _Toc513565035 \h </w:instrText>
        </w:r>
        <w:r>
          <w:rPr>
            <w:webHidden/>
          </w:rPr>
        </w:r>
        <w:r>
          <w:rPr>
            <w:webHidden/>
          </w:rPr>
          <w:fldChar w:fldCharType="separate"/>
        </w:r>
        <w:r>
          <w:rPr>
            <w:webHidden/>
          </w:rPr>
          <w:t>9</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6" w:history="1">
        <w:r w:rsidRPr="00175D83">
          <w:rPr>
            <w:rStyle w:val="Hyperlink"/>
            <w:lang w:val="en-GB"/>
          </w:rPr>
          <w:t>19.</w:t>
        </w:r>
        <w:r>
          <w:rPr>
            <w:rFonts w:asciiTheme="minorHAnsi" w:eastAsiaTheme="minorEastAsia" w:hAnsiTheme="minorHAnsi" w:cstheme="minorBidi"/>
            <w:b w:val="0"/>
            <w:bCs w:val="0"/>
            <w:sz w:val="22"/>
            <w:szCs w:val="22"/>
            <w:lang w:val="en-GB" w:eastAsia="en-GB"/>
          </w:rPr>
          <w:tab/>
        </w:r>
        <w:r w:rsidRPr="00175D83">
          <w:rPr>
            <w:rStyle w:val="Hyperlink"/>
          </w:rPr>
          <w:t>CA392 ZA CR on Foreign Dividend Indicator</w:t>
        </w:r>
        <w:r>
          <w:rPr>
            <w:webHidden/>
          </w:rPr>
          <w:tab/>
        </w:r>
        <w:r>
          <w:rPr>
            <w:webHidden/>
          </w:rPr>
          <w:fldChar w:fldCharType="begin"/>
        </w:r>
        <w:r>
          <w:rPr>
            <w:webHidden/>
          </w:rPr>
          <w:instrText xml:space="preserve"> PAGEREF _Toc513565036 \h </w:instrText>
        </w:r>
        <w:r>
          <w:rPr>
            <w:webHidden/>
          </w:rPr>
        </w:r>
        <w:r>
          <w:rPr>
            <w:webHidden/>
          </w:rPr>
          <w:fldChar w:fldCharType="separate"/>
        </w:r>
        <w:r>
          <w:rPr>
            <w:webHidden/>
          </w:rPr>
          <w:t>10</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7" w:history="1">
        <w:r w:rsidRPr="00175D83">
          <w:rPr>
            <w:rStyle w:val="Hyperlink"/>
            <w:lang w:val="en-GB"/>
          </w:rPr>
          <w:t>20.</w:t>
        </w:r>
        <w:r>
          <w:rPr>
            <w:rFonts w:asciiTheme="minorHAnsi" w:eastAsiaTheme="minorEastAsia" w:hAnsiTheme="minorHAnsi" w:cstheme="minorBidi"/>
            <w:b w:val="0"/>
            <w:bCs w:val="0"/>
            <w:sz w:val="22"/>
            <w:szCs w:val="22"/>
            <w:lang w:val="en-GB" w:eastAsia="en-GB"/>
          </w:rPr>
          <w:tab/>
        </w:r>
        <w:r w:rsidRPr="00175D83">
          <w:rPr>
            <w:rStyle w:val="Hyperlink"/>
          </w:rPr>
          <w:t>CA393 GMP Part 1 Section 6.6 - Total Eligible Balance Usage in the Confirmation message</w:t>
        </w:r>
        <w:r>
          <w:rPr>
            <w:webHidden/>
          </w:rPr>
          <w:tab/>
        </w:r>
        <w:r>
          <w:rPr>
            <w:webHidden/>
          </w:rPr>
          <w:fldChar w:fldCharType="begin"/>
        </w:r>
        <w:r>
          <w:rPr>
            <w:webHidden/>
          </w:rPr>
          <w:instrText xml:space="preserve"> PAGEREF _Toc513565037 \h </w:instrText>
        </w:r>
        <w:r>
          <w:rPr>
            <w:webHidden/>
          </w:rPr>
        </w:r>
        <w:r>
          <w:rPr>
            <w:webHidden/>
          </w:rPr>
          <w:fldChar w:fldCharType="separate"/>
        </w:r>
        <w:r>
          <w:rPr>
            <w:webHidden/>
          </w:rPr>
          <w:t>10</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8" w:history="1">
        <w:r w:rsidRPr="00175D83">
          <w:rPr>
            <w:rStyle w:val="Hyperlink"/>
            <w:lang w:val="en-GB"/>
          </w:rPr>
          <w:t>21.</w:t>
        </w:r>
        <w:r>
          <w:rPr>
            <w:rFonts w:asciiTheme="minorHAnsi" w:eastAsiaTheme="minorEastAsia" w:hAnsiTheme="minorHAnsi" w:cstheme="minorBidi"/>
            <w:b w:val="0"/>
            <w:bCs w:val="0"/>
            <w:sz w:val="22"/>
            <w:szCs w:val="22"/>
            <w:lang w:val="en-GB" w:eastAsia="en-GB"/>
          </w:rPr>
          <w:tab/>
        </w:r>
        <w:r w:rsidRPr="00175D83">
          <w:rPr>
            <w:rStyle w:val="Hyperlink"/>
          </w:rPr>
          <w:t>CA394 GMP1 Section 8.5 - Linking Using the Same CORP</w:t>
        </w:r>
        <w:r>
          <w:rPr>
            <w:webHidden/>
          </w:rPr>
          <w:tab/>
        </w:r>
        <w:r>
          <w:rPr>
            <w:webHidden/>
          </w:rPr>
          <w:fldChar w:fldCharType="begin"/>
        </w:r>
        <w:r>
          <w:rPr>
            <w:webHidden/>
          </w:rPr>
          <w:instrText xml:space="preserve"> PAGEREF _Toc513565038 \h </w:instrText>
        </w:r>
        <w:r>
          <w:rPr>
            <w:webHidden/>
          </w:rPr>
        </w:r>
        <w:r>
          <w:rPr>
            <w:webHidden/>
          </w:rPr>
          <w:fldChar w:fldCharType="separate"/>
        </w:r>
        <w:r>
          <w:rPr>
            <w:webHidden/>
          </w:rPr>
          <w:t>10</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39" w:history="1">
        <w:r w:rsidRPr="00175D83">
          <w:rPr>
            <w:rStyle w:val="Hyperlink"/>
            <w:lang w:val="en-GB"/>
          </w:rPr>
          <w:t>22.</w:t>
        </w:r>
        <w:r>
          <w:rPr>
            <w:rFonts w:asciiTheme="minorHAnsi" w:eastAsiaTheme="minorEastAsia" w:hAnsiTheme="minorHAnsi" w:cstheme="minorBidi"/>
            <w:b w:val="0"/>
            <w:bCs w:val="0"/>
            <w:sz w:val="22"/>
            <w:szCs w:val="22"/>
            <w:lang w:val="en-GB" w:eastAsia="en-GB"/>
          </w:rPr>
          <w:tab/>
        </w:r>
        <w:r w:rsidRPr="00175D83">
          <w:rPr>
            <w:rStyle w:val="Hyperlink"/>
          </w:rPr>
          <w:t>CA395 GMP1 - Remove PRII Reference in the Whole Part 1 Document</w:t>
        </w:r>
        <w:r>
          <w:rPr>
            <w:webHidden/>
          </w:rPr>
          <w:tab/>
        </w:r>
        <w:r>
          <w:rPr>
            <w:webHidden/>
          </w:rPr>
          <w:fldChar w:fldCharType="begin"/>
        </w:r>
        <w:r>
          <w:rPr>
            <w:webHidden/>
          </w:rPr>
          <w:instrText xml:space="preserve"> PAGEREF _Toc513565039 \h </w:instrText>
        </w:r>
        <w:r>
          <w:rPr>
            <w:webHidden/>
          </w:rPr>
        </w:r>
        <w:r>
          <w:rPr>
            <w:webHidden/>
          </w:rPr>
          <w:fldChar w:fldCharType="separate"/>
        </w:r>
        <w:r>
          <w:rPr>
            <w:webHidden/>
          </w:rPr>
          <w:t>10</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0" w:history="1">
        <w:r w:rsidRPr="00175D83">
          <w:rPr>
            <w:rStyle w:val="Hyperlink"/>
            <w:lang w:val="en-GB"/>
          </w:rPr>
          <w:t>23.</w:t>
        </w:r>
        <w:r>
          <w:rPr>
            <w:rFonts w:asciiTheme="minorHAnsi" w:eastAsiaTheme="minorEastAsia" w:hAnsiTheme="minorHAnsi" w:cstheme="minorBidi"/>
            <w:b w:val="0"/>
            <w:bCs w:val="0"/>
            <w:sz w:val="22"/>
            <w:szCs w:val="22"/>
            <w:lang w:val="en-GB" w:eastAsia="en-GB"/>
          </w:rPr>
          <w:tab/>
        </w:r>
        <w:r w:rsidRPr="00175D83">
          <w:rPr>
            <w:rStyle w:val="Hyperlink"/>
          </w:rPr>
          <w:t>CA396 GMP1 section 9.7 Adjustment of Interest rate</w:t>
        </w:r>
        <w:r>
          <w:rPr>
            <w:webHidden/>
          </w:rPr>
          <w:tab/>
        </w:r>
        <w:r>
          <w:rPr>
            <w:webHidden/>
          </w:rPr>
          <w:fldChar w:fldCharType="begin"/>
        </w:r>
        <w:r>
          <w:rPr>
            <w:webHidden/>
          </w:rPr>
          <w:instrText xml:space="preserve"> PAGEREF _Toc513565040 \h </w:instrText>
        </w:r>
        <w:r>
          <w:rPr>
            <w:webHidden/>
          </w:rPr>
        </w:r>
        <w:r>
          <w:rPr>
            <w:webHidden/>
          </w:rPr>
          <w:fldChar w:fldCharType="separate"/>
        </w:r>
        <w:r>
          <w:rPr>
            <w:webHidden/>
          </w:rPr>
          <w:t>10</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1" w:history="1">
        <w:r w:rsidRPr="00175D83">
          <w:rPr>
            <w:rStyle w:val="Hyperlink"/>
            <w:lang w:val="en-GB"/>
          </w:rPr>
          <w:t>24.</w:t>
        </w:r>
        <w:r>
          <w:rPr>
            <w:rFonts w:asciiTheme="minorHAnsi" w:eastAsiaTheme="minorEastAsia" w:hAnsiTheme="minorHAnsi" w:cstheme="minorBidi"/>
            <w:b w:val="0"/>
            <w:bCs w:val="0"/>
            <w:sz w:val="22"/>
            <w:szCs w:val="22"/>
            <w:lang w:val="en-GB" w:eastAsia="en-GB"/>
          </w:rPr>
          <w:tab/>
        </w:r>
        <w:r w:rsidRPr="00175D83">
          <w:rPr>
            <w:rStyle w:val="Hyperlink"/>
          </w:rPr>
          <w:t>CA397 GMP1 – Remove CERT (Certification/Breakdown) flag in MT566</w:t>
        </w:r>
        <w:r>
          <w:rPr>
            <w:webHidden/>
          </w:rPr>
          <w:tab/>
        </w:r>
        <w:r>
          <w:rPr>
            <w:webHidden/>
          </w:rPr>
          <w:fldChar w:fldCharType="begin"/>
        </w:r>
        <w:r>
          <w:rPr>
            <w:webHidden/>
          </w:rPr>
          <w:instrText xml:space="preserve"> PAGEREF _Toc513565041 \h </w:instrText>
        </w:r>
        <w:r>
          <w:rPr>
            <w:webHidden/>
          </w:rPr>
        </w:r>
        <w:r>
          <w:rPr>
            <w:webHidden/>
          </w:rPr>
          <w:fldChar w:fldCharType="separate"/>
        </w:r>
        <w:r>
          <w:rPr>
            <w:webHidden/>
          </w:rPr>
          <w:t>11</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2" w:history="1">
        <w:r w:rsidRPr="00175D83">
          <w:rPr>
            <w:rStyle w:val="Hyperlink"/>
            <w:lang w:val="en-GB"/>
          </w:rPr>
          <w:t>25.</w:t>
        </w:r>
        <w:r>
          <w:rPr>
            <w:rFonts w:asciiTheme="minorHAnsi" w:eastAsiaTheme="minorEastAsia" w:hAnsiTheme="minorHAnsi" w:cstheme="minorBidi"/>
            <w:b w:val="0"/>
            <w:bCs w:val="0"/>
            <w:sz w:val="22"/>
            <w:szCs w:val="22"/>
            <w:lang w:val="en-GB" w:eastAsia="en-GB"/>
          </w:rPr>
          <w:tab/>
        </w:r>
        <w:r w:rsidRPr="00175D83">
          <w:rPr>
            <w:rStyle w:val="Hyperlink"/>
          </w:rPr>
          <w:t>CA398 GMP1 – Full revamp of section 10 on Market Claim</w:t>
        </w:r>
        <w:r>
          <w:rPr>
            <w:webHidden/>
          </w:rPr>
          <w:tab/>
        </w:r>
        <w:r>
          <w:rPr>
            <w:webHidden/>
          </w:rPr>
          <w:fldChar w:fldCharType="begin"/>
        </w:r>
        <w:r>
          <w:rPr>
            <w:webHidden/>
          </w:rPr>
          <w:instrText xml:space="preserve"> PAGEREF _Toc513565042 \h </w:instrText>
        </w:r>
        <w:r>
          <w:rPr>
            <w:webHidden/>
          </w:rPr>
        </w:r>
        <w:r>
          <w:rPr>
            <w:webHidden/>
          </w:rPr>
          <w:fldChar w:fldCharType="separate"/>
        </w:r>
        <w:r>
          <w:rPr>
            <w:webHidden/>
          </w:rPr>
          <w:t>11</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3" w:history="1">
        <w:r w:rsidRPr="00175D83">
          <w:rPr>
            <w:rStyle w:val="Hyperlink"/>
            <w:lang w:val="en-GB"/>
          </w:rPr>
          <w:t>26.</w:t>
        </w:r>
        <w:r>
          <w:rPr>
            <w:rFonts w:asciiTheme="minorHAnsi" w:eastAsiaTheme="minorEastAsia" w:hAnsiTheme="minorHAnsi" w:cstheme="minorBidi"/>
            <w:b w:val="0"/>
            <w:bCs w:val="0"/>
            <w:sz w:val="22"/>
            <w:szCs w:val="22"/>
            <w:lang w:val="en-GB" w:eastAsia="en-GB"/>
          </w:rPr>
          <w:tab/>
        </w:r>
        <w:r w:rsidRPr="00175D83">
          <w:rPr>
            <w:rStyle w:val="Hyperlink"/>
          </w:rPr>
          <w:t>CA399 SR2019 ISITC CRs</w:t>
        </w:r>
        <w:r>
          <w:rPr>
            <w:webHidden/>
          </w:rPr>
          <w:tab/>
        </w:r>
        <w:r>
          <w:rPr>
            <w:webHidden/>
          </w:rPr>
          <w:fldChar w:fldCharType="begin"/>
        </w:r>
        <w:r>
          <w:rPr>
            <w:webHidden/>
          </w:rPr>
          <w:instrText xml:space="preserve"> PAGEREF _Toc513565043 \h </w:instrText>
        </w:r>
        <w:r>
          <w:rPr>
            <w:webHidden/>
          </w:rPr>
        </w:r>
        <w:r>
          <w:rPr>
            <w:webHidden/>
          </w:rPr>
          <w:fldChar w:fldCharType="separate"/>
        </w:r>
        <w:r>
          <w:rPr>
            <w:webHidden/>
          </w:rPr>
          <w:t>11</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4" w:history="1">
        <w:r w:rsidRPr="00175D83">
          <w:rPr>
            <w:rStyle w:val="Hyperlink"/>
            <w:lang w:val="en-GB"/>
          </w:rPr>
          <w:t>27.</w:t>
        </w:r>
        <w:r>
          <w:rPr>
            <w:rFonts w:asciiTheme="minorHAnsi" w:eastAsiaTheme="minorEastAsia" w:hAnsiTheme="minorHAnsi" w:cstheme="minorBidi"/>
            <w:b w:val="0"/>
            <w:bCs w:val="0"/>
            <w:sz w:val="22"/>
            <w:szCs w:val="22"/>
            <w:lang w:val="en-GB" w:eastAsia="en-GB"/>
          </w:rPr>
          <w:tab/>
        </w:r>
        <w:r w:rsidRPr="00175D83">
          <w:rPr>
            <w:rStyle w:val="Hyperlink"/>
          </w:rPr>
          <w:t>CA400 Scheme of Arrangement</w:t>
        </w:r>
        <w:r>
          <w:rPr>
            <w:webHidden/>
          </w:rPr>
          <w:tab/>
        </w:r>
        <w:r>
          <w:rPr>
            <w:webHidden/>
          </w:rPr>
          <w:fldChar w:fldCharType="begin"/>
        </w:r>
        <w:r>
          <w:rPr>
            <w:webHidden/>
          </w:rPr>
          <w:instrText xml:space="preserve"> PAGEREF _Toc513565044 \h </w:instrText>
        </w:r>
        <w:r>
          <w:rPr>
            <w:webHidden/>
          </w:rPr>
        </w:r>
        <w:r>
          <w:rPr>
            <w:webHidden/>
          </w:rPr>
          <w:fldChar w:fldCharType="separate"/>
        </w:r>
        <w:r>
          <w:rPr>
            <w:webHidden/>
          </w:rPr>
          <w:t>12</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5" w:history="1">
        <w:r w:rsidRPr="00175D83">
          <w:rPr>
            <w:rStyle w:val="Hyperlink"/>
            <w:lang w:val="en-GB"/>
          </w:rPr>
          <w:t>28.</w:t>
        </w:r>
        <w:r>
          <w:rPr>
            <w:rFonts w:asciiTheme="minorHAnsi" w:eastAsiaTheme="minorEastAsia" w:hAnsiTheme="minorHAnsi" w:cstheme="minorBidi"/>
            <w:b w:val="0"/>
            <w:bCs w:val="0"/>
            <w:sz w:val="22"/>
            <w:szCs w:val="22"/>
            <w:lang w:val="en-GB" w:eastAsia="en-GB"/>
          </w:rPr>
          <w:tab/>
        </w:r>
        <w:r w:rsidRPr="00175D83">
          <w:rPr>
            <w:rStyle w:val="Hyperlink"/>
          </w:rPr>
          <w:t>CA401 SHRD2 Proxy Voting Minimum Requirements - Consultation</w:t>
        </w:r>
        <w:r>
          <w:rPr>
            <w:webHidden/>
          </w:rPr>
          <w:tab/>
        </w:r>
        <w:r>
          <w:rPr>
            <w:webHidden/>
          </w:rPr>
          <w:fldChar w:fldCharType="begin"/>
        </w:r>
        <w:r>
          <w:rPr>
            <w:webHidden/>
          </w:rPr>
          <w:instrText xml:space="preserve"> PAGEREF _Toc513565045 \h </w:instrText>
        </w:r>
        <w:r>
          <w:rPr>
            <w:webHidden/>
          </w:rPr>
        </w:r>
        <w:r>
          <w:rPr>
            <w:webHidden/>
          </w:rPr>
          <w:fldChar w:fldCharType="separate"/>
        </w:r>
        <w:r>
          <w:rPr>
            <w:webHidden/>
          </w:rPr>
          <w:t>12</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6" w:history="1">
        <w:r w:rsidRPr="00175D83">
          <w:rPr>
            <w:rStyle w:val="Hyperlink"/>
            <w:lang w:val="en-GB"/>
          </w:rPr>
          <w:t>29.</w:t>
        </w:r>
        <w:r>
          <w:rPr>
            <w:rFonts w:asciiTheme="minorHAnsi" w:eastAsiaTheme="minorEastAsia" w:hAnsiTheme="minorHAnsi" w:cstheme="minorBidi"/>
            <w:b w:val="0"/>
            <w:bCs w:val="0"/>
            <w:sz w:val="22"/>
            <w:szCs w:val="22"/>
            <w:lang w:val="en-GB" w:eastAsia="en-GB"/>
          </w:rPr>
          <w:tab/>
        </w:r>
        <w:r w:rsidRPr="00175D83">
          <w:rPr>
            <w:rStyle w:val="Hyperlink"/>
          </w:rPr>
          <w:t>CA402 New Status Reason Code for Amended QINS</w:t>
        </w:r>
        <w:r>
          <w:rPr>
            <w:webHidden/>
          </w:rPr>
          <w:tab/>
        </w:r>
        <w:r>
          <w:rPr>
            <w:webHidden/>
          </w:rPr>
          <w:fldChar w:fldCharType="begin"/>
        </w:r>
        <w:r>
          <w:rPr>
            <w:webHidden/>
          </w:rPr>
          <w:instrText xml:space="preserve"> PAGEREF _Toc513565046 \h </w:instrText>
        </w:r>
        <w:r>
          <w:rPr>
            <w:webHidden/>
          </w:rPr>
        </w:r>
        <w:r>
          <w:rPr>
            <w:webHidden/>
          </w:rPr>
          <w:fldChar w:fldCharType="separate"/>
        </w:r>
        <w:r>
          <w:rPr>
            <w:webHidden/>
          </w:rPr>
          <w:t>13</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7" w:history="1">
        <w:r w:rsidRPr="00175D83">
          <w:rPr>
            <w:rStyle w:val="Hyperlink"/>
            <w:lang w:val="en-GB"/>
          </w:rPr>
          <w:t>30.</w:t>
        </w:r>
        <w:r>
          <w:rPr>
            <w:rFonts w:asciiTheme="minorHAnsi" w:eastAsiaTheme="minorEastAsia" w:hAnsiTheme="minorHAnsi" w:cstheme="minorBidi"/>
            <w:b w:val="0"/>
            <w:bCs w:val="0"/>
            <w:sz w:val="22"/>
            <w:szCs w:val="22"/>
            <w:lang w:val="en-GB" w:eastAsia="en-GB"/>
          </w:rPr>
          <w:tab/>
        </w:r>
        <w:r w:rsidRPr="00175D83">
          <w:rPr>
            <w:rStyle w:val="Hyperlink"/>
          </w:rPr>
          <w:t>CA403 Multi-Deposited Securities and COAF / CORP / SAFE in the MT565</w:t>
        </w:r>
        <w:r>
          <w:rPr>
            <w:webHidden/>
          </w:rPr>
          <w:tab/>
        </w:r>
        <w:r>
          <w:rPr>
            <w:webHidden/>
          </w:rPr>
          <w:fldChar w:fldCharType="begin"/>
        </w:r>
        <w:r>
          <w:rPr>
            <w:webHidden/>
          </w:rPr>
          <w:instrText xml:space="preserve"> PAGEREF _Toc513565047 \h </w:instrText>
        </w:r>
        <w:r>
          <w:rPr>
            <w:webHidden/>
          </w:rPr>
        </w:r>
        <w:r>
          <w:rPr>
            <w:webHidden/>
          </w:rPr>
          <w:fldChar w:fldCharType="separate"/>
        </w:r>
        <w:r>
          <w:rPr>
            <w:webHidden/>
          </w:rPr>
          <w:t>14</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8" w:history="1">
        <w:r w:rsidRPr="00175D83">
          <w:rPr>
            <w:rStyle w:val="Hyperlink"/>
            <w:lang w:val="en-GB"/>
          </w:rPr>
          <w:t>31.</w:t>
        </w:r>
        <w:r>
          <w:rPr>
            <w:rFonts w:asciiTheme="minorHAnsi" w:eastAsiaTheme="minorEastAsia" w:hAnsiTheme="minorHAnsi" w:cstheme="minorBidi"/>
            <w:b w:val="0"/>
            <w:bCs w:val="0"/>
            <w:sz w:val="22"/>
            <w:szCs w:val="22"/>
            <w:lang w:val="en-GB" w:eastAsia="en-GB"/>
          </w:rPr>
          <w:tab/>
        </w:r>
        <w:r w:rsidRPr="00175D83">
          <w:rPr>
            <w:rStyle w:val="Hyperlink"/>
          </w:rPr>
          <w:t>CA404 Value Date in the Confirmation</w:t>
        </w:r>
        <w:r>
          <w:rPr>
            <w:webHidden/>
          </w:rPr>
          <w:tab/>
        </w:r>
        <w:r>
          <w:rPr>
            <w:webHidden/>
          </w:rPr>
          <w:fldChar w:fldCharType="begin"/>
        </w:r>
        <w:r>
          <w:rPr>
            <w:webHidden/>
          </w:rPr>
          <w:instrText xml:space="preserve"> PAGEREF _Toc513565048 \h </w:instrText>
        </w:r>
        <w:r>
          <w:rPr>
            <w:webHidden/>
          </w:rPr>
        </w:r>
        <w:r>
          <w:rPr>
            <w:webHidden/>
          </w:rPr>
          <w:fldChar w:fldCharType="separate"/>
        </w:r>
        <w:r>
          <w:rPr>
            <w:webHidden/>
          </w:rPr>
          <w:t>14</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49" w:history="1">
        <w:r w:rsidRPr="00175D83">
          <w:rPr>
            <w:rStyle w:val="Hyperlink"/>
            <w:lang w:val="en-GB"/>
          </w:rPr>
          <w:t>32.</w:t>
        </w:r>
        <w:r>
          <w:rPr>
            <w:rFonts w:asciiTheme="minorHAnsi" w:eastAsiaTheme="minorEastAsia" w:hAnsiTheme="minorHAnsi" w:cstheme="minorBidi"/>
            <w:b w:val="0"/>
            <w:bCs w:val="0"/>
            <w:sz w:val="22"/>
            <w:szCs w:val="22"/>
            <w:lang w:val="en-GB" w:eastAsia="en-GB"/>
          </w:rPr>
          <w:tab/>
        </w:r>
        <w:r w:rsidRPr="00175D83">
          <w:rPr>
            <w:rStyle w:val="Hyperlink"/>
          </w:rPr>
          <w:t>Market Claims for Cash Distribution at SG</w:t>
        </w:r>
        <w:r>
          <w:rPr>
            <w:webHidden/>
          </w:rPr>
          <w:tab/>
        </w:r>
        <w:r>
          <w:rPr>
            <w:webHidden/>
          </w:rPr>
          <w:fldChar w:fldCharType="begin"/>
        </w:r>
        <w:r>
          <w:rPr>
            <w:webHidden/>
          </w:rPr>
          <w:instrText xml:space="preserve"> PAGEREF _Toc513565049 \h </w:instrText>
        </w:r>
        <w:r>
          <w:rPr>
            <w:webHidden/>
          </w:rPr>
        </w:r>
        <w:r>
          <w:rPr>
            <w:webHidden/>
          </w:rPr>
          <w:fldChar w:fldCharType="separate"/>
        </w:r>
        <w:r>
          <w:rPr>
            <w:webHidden/>
          </w:rPr>
          <w:t>14</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50" w:history="1">
        <w:r w:rsidRPr="00175D83">
          <w:rPr>
            <w:rStyle w:val="Hyperlink"/>
            <w:lang w:val="en-GB"/>
          </w:rPr>
          <w:t>33.</w:t>
        </w:r>
        <w:r>
          <w:rPr>
            <w:rFonts w:asciiTheme="minorHAnsi" w:eastAsiaTheme="minorEastAsia" w:hAnsiTheme="minorHAnsi" w:cstheme="minorBidi"/>
            <w:b w:val="0"/>
            <w:bCs w:val="0"/>
            <w:sz w:val="22"/>
            <w:szCs w:val="22"/>
            <w:lang w:val="en-GB" w:eastAsia="en-GB"/>
          </w:rPr>
          <w:tab/>
        </w:r>
        <w:r w:rsidRPr="00175D83">
          <w:rPr>
            <w:rStyle w:val="Hyperlink"/>
          </w:rPr>
          <w:t>October Sydney Meeting – Preparation of a Global and Detailed CA WG Agenda</w:t>
        </w:r>
        <w:r>
          <w:rPr>
            <w:webHidden/>
          </w:rPr>
          <w:tab/>
        </w:r>
        <w:r>
          <w:rPr>
            <w:webHidden/>
          </w:rPr>
          <w:fldChar w:fldCharType="begin"/>
        </w:r>
        <w:r>
          <w:rPr>
            <w:webHidden/>
          </w:rPr>
          <w:instrText xml:space="preserve"> PAGEREF _Toc513565050 \h </w:instrText>
        </w:r>
        <w:r>
          <w:rPr>
            <w:webHidden/>
          </w:rPr>
        </w:r>
        <w:r>
          <w:rPr>
            <w:webHidden/>
          </w:rPr>
          <w:fldChar w:fldCharType="separate"/>
        </w:r>
        <w:r>
          <w:rPr>
            <w:webHidden/>
          </w:rPr>
          <w:t>15</w:t>
        </w:r>
        <w:r>
          <w:rPr>
            <w:webHidden/>
          </w:rPr>
          <w:fldChar w:fldCharType="end"/>
        </w:r>
      </w:hyperlink>
    </w:p>
    <w:p w:rsidR="0054442E" w:rsidRDefault="0054442E">
      <w:pPr>
        <w:pStyle w:val="TOC1"/>
        <w:rPr>
          <w:rFonts w:asciiTheme="minorHAnsi" w:eastAsiaTheme="minorEastAsia" w:hAnsiTheme="minorHAnsi" w:cstheme="minorBidi"/>
          <w:b w:val="0"/>
          <w:bCs w:val="0"/>
          <w:sz w:val="22"/>
          <w:szCs w:val="22"/>
          <w:lang w:val="en-GB" w:eastAsia="en-GB"/>
        </w:rPr>
      </w:pPr>
      <w:hyperlink w:anchor="_Toc513565051" w:history="1">
        <w:r w:rsidRPr="00175D83">
          <w:rPr>
            <w:rStyle w:val="Hyperlink"/>
            <w:lang w:val="en-GB"/>
          </w:rPr>
          <w:t>34.</w:t>
        </w:r>
        <w:r>
          <w:rPr>
            <w:rFonts w:asciiTheme="minorHAnsi" w:eastAsiaTheme="minorEastAsia" w:hAnsiTheme="minorHAnsi" w:cstheme="minorBidi"/>
            <w:b w:val="0"/>
            <w:bCs w:val="0"/>
            <w:sz w:val="22"/>
            <w:szCs w:val="22"/>
            <w:lang w:val="en-GB" w:eastAsia="en-GB"/>
          </w:rPr>
          <w:tab/>
        </w:r>
        <w:r w:rsidRPr="00175D83">
          <w:rPr>
            <w:rStyle w:val="Hyperlink"/>
          </w:rPr>
          <w:t>AOB (CA405 &amp; CA406)</w:t>
        </w:r>
        <w:r>
          <w:rPr>
            <w:webHidden/>
          </w:rPr>
          <w:tab/>
        </w:r>
        <w:r>
          <w:rPr>
            <w:webHidden/>
          </w:rPr>
          <w:fldChar w:fldCharType="begin"/>
        </w:r>
        <w:r>
          <w:rPr>
            <w:webHidden/>
          </w:rPr>
          <w:instrText xml:space="preserve"> PAGEREF _Toc513565051 \h </w:instrText>
        </w:r>
        <w:r>
          <w:rPr>
            <w:webHidden/>
          </w:rPr>
        </w:r>
        <w:r>
          <w:rPr>
            <w:webHidden/>
          </w:rPr>
          <w:fldChar w:fldCharType="separate"/>
        </w:r>
        <w:r>
          <w:rPr>
            <w:webHidden/>
          </w:rPr>
          <w:t>15</w:t>
        </w:r>
        <w:r>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060DFF" w:rsidRDefault="00060DFF" w:rsidP="00060DFF"/>
    <w:p w:rsidR="00AB6103" w:rsidRDefault="00AB6103" w:rsidP="00060DFF">
      <w:pPr>
        <w:rPr>
          <w:b/>
          <w:sz w:val="32"/>
          <w:szCs w:val="32"/>
          <w:u w:val="single"/>
        </w:rPr>
      </w:pPr>
      <w:r w:rsidRPr="00060DFF">
        <w:rPr>
          <w:b/>
          <w:sz w:val="32"/>
          <w:szCs w:val="32"/>
          <w:u w:val="single"/>
        </w:rPr>
        <w:t>Attendees</w:t>
      </w:r>
      <w:bookmarkEnd w:id="0"/>
    </w:p>
    <w:p w:rsidR="003C52B1" w:rsidRDefault="003C52B1" w:rsidP="003C52B1">
      <w:pPr>
        <w:rPr>
          <w:lang w:val="en-GB"/>
        </w:rPr>
      </w:pPr>
      <w:bookmarkStart w:id="4" w:name="_Toc482870651"/>
      <w:bookmarkStart w:id="5" w:name="_Toc436145644"/>
      <w:bookmarkStart w:id="6" w:name="_Toc450127687"/>
      <w:bookmarkStart w:id="7" w:name="OLE_LINK5"/>
      <w:bookmarkStart w:id="8" w:name="OLE_LINK8"/>
      <w:bookmarkEnd w:id="2"/>
      <w:bookmarkEnd w:id="3"/>
    </w:p>
    <w:tbl>
      <w:tblPr>
        <w:tblW w:w="51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27"/>
        <w:gridCol w:w="597"/>
        <w:gridCol w:w="1532"/>
        <w:gridCol w:w="1845"/>
        <w:gridCol w:w="2542"/>
        <w:gridCol w:w="2217"/>
      </w:tblGrid>
      <w:tr w:rsidR="003C52B1" w:rsidRPr="003C52B1" w:rsidTr="00C03079">
        <w:tc>
          <w:tcPr>
            <w:tcW w:w="526" w:type="pct"/>
            <w:tcBorders>
              <w:left w:val="single" w:sz="4" w:space="0" w:color="auto"/>
            </w:tcBorders>
            <w:shd w:val="clear" w:color="auto" w:fill="92D050"/>
          </w:tcPr>
          <w:p w:rsidR="003C52B1" w:rsidRPr="003C52B1" w:rsidRDefault="003C52B1" w:rsidP="003C52B1">
            <w:pPr>
              <w:spacing w:before="0" w:after="0"/>
              <w:rPr>
                <w:rFonts w:asciiTheme="minorHAnsi" w:hAnsiTheme="minorHAnsi" w:cstheme="minorHAnsi"/>
                <w:b/>
                <w:sz w:val="22"/>
                <w:szCs w:val="22"/>
              </w:rPr>
            </w:pPr>
            <w:r w:rsidRPr="003C52B1">
              <w:rPr>
                <w:rFonts w:asciiTheme="minorHAnsi" w:hAnsiTheme="minorHAnsi" w:cstheme="minorHAnsi"/>
                <w:b/>
                <w:sz w:val="22"/>
                <w:szCs w:val="22"/>
              </w:rPr>
              <w:t>NMPG</w:t>
            </w:r>
          </w:p>
        </w:tc>
        <w:tc>
          <w:tcPr>
            <w:tcW w:w="306" w:type="pct"/>
            <w:shd w:val="clear" w:color="auto" w:fill="92D050"/>
          </w:tcPr>
          <w:p w:rsidR="003C52B1" w:rsidRPr="003C52B1" w:rsidRDefault="003C52B1" w:rsidP="003C52B1">
            <w:pPr>
              <w:spacing w:before="0" w:after="0"/>
              <w:rPr>
                <w:rFonts w:asciiTheme="minorHAnsi" w:hAnsiTheme="minorHAnsi" w:cstheme="minorHAnsi"/>
                <w:b/>
                <w:sz w:val="22"/>
                <w:szCs w:val="22"/>
              </w:rPr>
            </w:pPr>
            <w:r w:rsidRPr="003C52B1">
              <w:rPr>
                <w:rFonts w:asciiTheme="minorHAnsi" w:hAnsiTheme="minorHAnsi" w:cstheme="minorHAnsi"/>
                <w:b/>
                <w:sz w:val="22"/>
                <w:szCs w:val="22"/>
              </w:rPr>
              <w:t>Title</w:t>
            </w:r>
          </w:p>
        </w:tc>
        <w:tc>
          <w:tcPr>
            <w:tcW w:w="785" w:type="pct"/>
            <w:shd w:val="clear" w:color="auto" w:fill="92D050"/>
          </w:tcPr>
          <w:p w:rsidR="003C52B1" w:rsidRPr="003C52B1" w:rsidRDefault="003C52B1" w:rsidP="003C52B1">
            <w:pPr>
              <w:spacing w:before="0" w:after="0"/>
              <w:rPr>
                <w:rFonts w:asciiTheme="minorHAnsi" w:hAnsiTheme="minorHAnsi" w:cstheme="minorHAnsi"/>
                <w:b/>
                <w:sz w:val="22"/>
                <w:szCs w:val="22"/>
              </w:rPr>
            </w:pPr>
            <w:r w:rsidRPr="003C52B1">
              <w:rPr>
                <w:rFonts w:asciiTheme="minorHAnsi" w:hAnsiTheme="minorHAnsi" w:cstheme="minorHAnsi"/>
                <w:b/>
                <w:sz w:val="22"/>
                <w:szCs w:val="22"/>
              </w:rPr>
              <w:t>First Name</w:t>
            </w:r>
          </w:p>
        </w:tc>
        <w:tc>
          <w:tcPr>
            <w:tcW w:w="945" w:type="pct"/>
            <w:shd w:val="clear" w:color="auto" w:fill="92D050"/>
          </w:tcPr>
          <w:p w:rsidR="003C52B1" w:rsidRPr="003C52B1" w:rsidRDefault="003C52B1" w:rsidP="003C52B1">
            <w:pPr>
              <w:spacing w:before="0" w:after="0"/>
              <w:rPr>
                <w:rFonts w:asciiTheme="minorHAnsi" w:hAnsiTheme="minorHAnsi" w:cstheme="minorHAnsi"/>
                <w:b/>
                <w:sz w:val="22"/>
                <w:szCs w:val="22"/>
              </w:rPr>
            </w:pPr>
            <w:r w:rsidRPr="003C52B1">
              <w:rPr>
                <w:rFonts w:asciiTheme="minorHAnsi" w:hAnsiTheme="minorHAnsi" w:cstheme="minorHAnsi"/>
                <w:b/>
                <w:sz w:val="22"/>
                <w:szCs w:val="22"/>
              </w:rPr>
              <w:t>Last Name</w:t>
            </w:r>
          </w:p>
        </w:tc>
        <w:tc>
          <w:tcPr>
            <w:tcW w:w="1302" w:type="pct"/>
            <w:shd w:val="clear" w:color="auto" w:fill="92D050"/>
          </w:tcPr>
          <w:p w:rsidR="003C52B1" w:rsidRPr="003C52B1" w:rsidRDefault="003C52B1" w:rsidP="003C52B1">
            <w:pPr>
              <w:spacing w:before="0" w:after="0"/>
              <w:rPr>
                <w:rFonts w:asciiTheme="minorHAnsi" w:hAnsiTheme="minorHAnsi" w:cstheme="minorHAnsi"/>
                <w:b/>
                <w:sz w:val="22"/>
                <w:szCs w:val="22"/>
              </w:rPr>
            </w:pPr>
            <w:r w:rsidRPr="003C52B1">
              <w:rPr>
                <w:rFonts w:asciiTheme="minorHAnsi" w:hAnsiTheme="minorHAnsi" w:cstheme="minorHAnsi"/>
                <w:b/>
                <w:sz w:val="22"/>
                <w:szCs w:val="22"/>
              </w:rPr>
              <w:t>Institutions</w:t>
            </w:r>
          </w:p>
        </w:tc>
        <w:tc>
          <w:tcPr>
            <w:tcW w:w="1136" w:type="pct"/>
            <w:shd w:val="clear" w:color="auto" w:fill="92D050"/>
          </w:tcPr>
          <w:p w:rsidR="003C52B1" w:rsidRPr="003C52B1" w:rsidRDefault="003C52B1" w:rsidP="003C52B1">
            <w:pPr>
              <w:spacing w:before="0" w:after="0"/>
              <w:rPr>
                <w:rFonts w:asciiTheme="minorHAnsi" w:hAnsiTheme="minorHAnsi" w:cstheme="minorHAnsi"/>
                <w:b/>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BE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Mrs</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Veronique</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Peeters</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BNYM</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CH</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Michael</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Blumer</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Credit Suisse AG</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DE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Daniel</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Schaefer</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HSBC</w:t>
            </w:r>
          </w:p>
        </w:tc>
        <w:tc>
          <w:tcPr>
            <w:tcW w:w="1136" w:type="pct"/>
            <w:tcBorders>
              <w:top w:val="single" w:sz="4" w:space="0" w:color="auto"/>
              <w:left w:val="single" w:sz="4" w:space="0" w:color="auto"/>
              <w:bottom w:val="single" w:sz="4" w:space="0" w:color="auto"/>
              <w:right w:val="single" w:sz="4" w:space="0" w:color="auto"/>
            </w:tcBorders>
            <w:shd w:val="clear" w:color="000000" w:fill="FFFFFF"/>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DK</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Mrs</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Randi Marie</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Hattens</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VP Securities</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FI</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Mrs</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Sari</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Rask</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Nordea Bank Plc</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FR</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Jean-Pierre</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Klak</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 xml:space="preserve">States Street </w:t>
            </w:r>
            <w:proofErr w:type="spellStart"/>
            <w:r w:rsidRPr="003C52B1">
              <w:rPr>
                <w:rFonts w:asciiTheme="minorHAnsi" w:hAnsiTheme="minorHAnsi" w:cstheme="minorHAnsi"/>
                <w:color w:val="000000"/>
                <w:sz w:val="22"/>
                <w:szCs w:val="22"/>
              </w:rPr>
              <w:t>Banque</w:t>
            </w:r>
            <w:proofErr w:type="spellEnd"/>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IT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Mrs</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Paola</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Deantoni</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Société</w:t>
            </w:r>
            <w:proofErr w:type="spellEnd"/>
            <w:r w:rsidRPr="003C52B1">
              <w:rPr>
                <w:rFonts w:asciiTheme="minorHAnsi" w:hAnsiTheme="minorHAnsi" w:cstheme="minorHAnsi"/>
                <w:color w:val="000000"/>
                <w:sz w:val="22"/>
                <w:szCs w:val="22"/>
              </w:rPr>
              <w:t xml:space="preserve"> </w:t>
            </w:r>
            <w:proofErr w:type="spellStart"/>
            <w:r w:rsidRPr="003C52B1">
              <w:rPr>
                <w:rFonts w:asciiTheme="minorHAnsi" w:hAnsiTheme="minorHAnsi" w:cstheme="minorHAnsi"/>
                <w:color w:val="000000"/>
                <w:sz w:val="22"/>
                <w:szCs w:val="22"/>
              </w:rPr>
              <w:t>Générale</w:t>
            </w:r>
            <w:proofErr w:type="spellEnd"/>
            <w:r w:rsidRPr="003C52B1">
              <w:rPr>
                <w:rFonts w:asciiTheme="minorHAnsi" w:hAnsiTheme="minorHAnsi" w:cstheme="minorHAnsi"/>
                <w:color w:val="000000"/>
                <w:sz w:val="22"/>
                <w:szCs w:val="22"/>
              </w:rPr>
              <w:t xml:space="preserve"> Securities Services spa</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JP</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Hideki</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Ito</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Mizuho Bank</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MDPUG</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Mrs</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Laura</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Fuller</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SIX Financial Information</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MDPUG</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Peter</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Hinds</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ICE</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NL</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Ben</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 xml:space="preserve">van der </w:t>
            </w:r>
            <w:proofErr w:type="spellStart"/>
            <w:r w:rsidRPr="003C52B1">
              <w:rPr>
                <w:rFonts w:asciiTheme="minorHAnsi" w:hAnsiTheme="minorHAnsi" w:cstheme="minorHAnsi"/>
                <w:b/>
                <w:bCs/>
                <w:color w:val="000000"/>
                <w:sz w:val="22"/>
                <w:szCs w:val="22"/>
              </w:rPr>
              <w:t>Velpen</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ING Bank Amsterdam</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NO</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Alexander</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Wathne</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Nordea Bank</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PL</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Leslek</w:t>
            </w:r>
            <w:proofErr w:type="spellEnd"/>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Kotakowski</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bottom"/>
          </w:tcPr>
          <w:p w:rsidR="003C52B1" w:rsidRPr="003C52B1" w:rsidRDefault="00C03079"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KDPW</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PL</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Michal</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Krystkiewicz</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KDPW</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SE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Mrs</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Christine</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Strandberg</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SEB</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b/>
                <w:color w:val="000000"/>
                <w:sz w:val="22"/>
                <w:szCs w:val="22"/>
              </w:rPr>
              <w:t>WG co-Chair</w:t>
            </w: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SG</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Jyi-chen</w:t>
            </w:r>
            <w:proofErr w:type="spellEnd"/>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Chueh</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Standard Chartered Bank</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SWIFT</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Jacques</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Littré</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SWIFT</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b/>
                <w:color w:val="000000"/>
                <w:sz w:val="22"/>
                <w:szCs w:val="22"/>
              </w:rPr>
              <w:t>WG Facilitator</w:t>
            </w: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UK&amp;IE</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Matthew</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Middleton</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London Stock Exchange</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US ISITC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 xml:space="preserve">Paul </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Fullam</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FIS</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US ISITC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Mrs</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Karla</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McKenna</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Citibank, NA</w:t>
            </w:r>
          </w:p>
        </w:tc>
        <w:tc>
          <w:tcPr>
            <w:tcW w:w="1136" w:type="pct"/>
            <w:tcBorders>
              <w:top w:val="single" w:sz="4" w:space="0" w:color="auto"/>
              <w:left w:val="single" w:sz="4" w:space="0" w:color="auto"/>
              <w:bottom w:val="single" w:sz="4" w:space="0" w:color="auto"/>
              <w:right w:val="single" w:sz="4" w:space="0" w:color="auto"/>
            </w:tcBorders>
            <w:shd w:val="clear" w:color="000000" w:fill="FFFFFF"/>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b/>
                <w:color w:val="000000"/>
                <w:sz w:val="22"/>
                <w:szCs w:val="22"/>
              </w:rPr>
              <w:t>SMPG Chair</w:t>
            </w: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US ISITC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Steve</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Sloan</w:t>
            </w:r>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DTCC</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XS - ICSD</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Jean-Paul</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Lambotte</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Euroclear</w:t>
            </w:r>
            <w:proofErr w:type="spellEnd"/>
            <w:r w:rsidRPr="003C52B1">
              <w:rPr>
                <w:rFonts w:asciiTheme="minorHAnsi" w:hAnsiTheme="minorHAnsi" w:cstheme="minorHAnsi"/>
                <w:color w:val="000000"/>
                <w:sz w:val="22"/>
                <w:szCs w:val="22"/>
              </w:rPr>
              <w:t xml:space="preserve"> Bank</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
        </w:tc>
      </w:tr>
      <w:tr w:rsidR="003C52B1" w:rsidRPr="003C52B1" w:rsidTr="00C03079">
        <w:tblPrEx>
          <w:tblCellMar>
            <w:left w:w="108" w:type="dxa"/>
            <w:right w:w="108" w:type="dxa"/>
          </w:tblCellMar>
        </w:tblPrEx>
        <w:trPr>
          <w:trHeight w:val="288"/>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ZA</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proofErr w:type="spellStart"/>
            <w:r w:rsidRPr="003C52B1">
              <w:rPr>
                <w:rFonts w:asciiTheme="minorHAnsi" w:hAnsiTheme="minorHAnsi" w:cstheme="minorHAnsi"/>
                <w:color w:val="000000"/>
                <w:sz w:val="22"/>
                <w:szCs w:val="22"/>
              </w:rPr>
              <w:t>Mr</w:t>
            </w:r>
            <w:proofErr w:type="spellEnd"/>
          </w:p>
        </w:tc>
        <w:tc>
          <w:tcPr>
            <w:tcW w:w="785" w:type="pct"/>
            <w:tcBorders>
              <w:top w:val="single" w:sz="4" w:space="0" w:color="auto"/>
              <w:left w:val="single" w:sz="4" w:space="0" w:color="auto"/>
              <w:bottom w:val="single" w:sz="4" w:space="0" w:color="auto"/>
              <w:right w:val="single" w:sz="4" w:space="0" w:color="auto"/>
            </w:tcBorders>
            <w:vAlign w:val="center"/>
          </w:tcPr>
          <w:p w:rsidR="003C52B1" w:rsidRPr="003C52B1" w:rsidRDefault="003C52B1" w:rsidP="003C52B1">
            <w:pPr>
              <w:spacing w:before="0" w:after="0"/>
              <w:rPr>
                <w:rFonts w:asciiTheme="minorHAnsi" w:hAnsiTheme="minorHAnsi" w:cstheme="minorHAnsi"/>
                <w:b/>
                <w:bCs/>
                <w:color w:val="000000"/>
                <w:sz w:val="22"/>
                <w:szCs w:val="22"/>
              </w:rPr>
            </w:pPr>
            <w:r w:rsidRPr="003C52B1">
              <w:rPr>
                <w:rFonts w:asciiTheme="minorHAnsi" w:hAnsiTheme="minorHAnsi" w:cstheme="minorHAnsi"/>
                <w:b/>
                <w:bCs/>
                <w:color w:val="000000"/>
                <w:sz w:val="22"/>
                <w:szCs w:val="22"/>
              </w:rPr>
              <w:t>Sanjeev</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bCs/>
                <w:color w:val="000000"/>
                <w:sz w:val="22"/>
                <w:szCs w:val="22"/>
              </w:rPr>
            </w:pPr>
            <w:proofErr w:type="spellStart"/>
            <w:r w:rsidRPr="003C52B1">
              <w:rPr>
                <w:rFonts w:asciiTheme="minorHAnsi" w:hAnsiTheme="minorHAnsi" w:cstheme="minorHAnsi"/>
                <w:b/>
                <w:bCs/>
                <w:color w:val="000000"/>
                <w:sz w:val="22"/>
                <w:szCs w:val="22"/>
              </w:rPr>
              <w:t>Jayram</w:t>
            </w:r>
            <w:proofErr w:type="spellEnd"/>
          </w:p>
        </w:tc>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color w:val="000000"/>
                <w:sz w:val="22"/>
                <w:szCs w:val="22"/>
              </w:rPr>
            </w:pPr>
            <w:r w:rsidRPr="003C52B1">
              <w:rPr>
                <w:rFonts w:asciiTheme="minorHAnsi" w:hAnsiTheme="minorHAnsi" w:cstheme="minorHAnsi"/>
                <w:color w:val="000000"/>
                <w:sz w:val="22"/>
                <w:szCs w:val="22"/>
              </w:rPr>
              <w:t>RAND MERCHANT BANK</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3C52B1" w:rsidRPr="003C52B1" w:rsidRDefault="003C52B1" w:rsidP="003C52B1">
            <w:pPr>
              <w:spacing w:before="0" w:after="0"/>
              <w:rPr>
                <w:rFonts w:asciiTheme="minorHAnsi" w:hAnsiTheme="minorHAnsi" w:cstheme="minorHAnsi"/>
                <w:b/>
                <w:color w:val="000000"/>
                <w:sz w:val="22"/>
                <w:szCs w:val="22"/>
              </w:rPr>
            </w:pPr>
          </w:p>
        </w:tc>
      </w:tr>
    </w:tbl>
    <w:p w:rsidR="00AC555A" w:rsidRDefault="00AC555A" w:rsidP="00AC555A">
      <w:pPr>
        <w:rPr>
          <w:kern w:val="28"/>
          <w:sz w:val="24"/>
          <w:u w:val="single"/>
        </w:rPr>
      </w:pPr>
      <w:r>
        <w:br w:type="page"/>
      </w:r>
    </w:p>
    <w:p w:rsidR="00AC555A" w:rsidRPr="00730B87" w:rsidRDefault="00AC555A" w:rsidP="00730B87">
      <w:pPr>
        <w:pStyle w:val="Heading1"/>
      </w:pPr>
      <w:bookmarkStart w:id="9" w:name="_Toc482870652"/>
      <w:bookmarkStart w:id="10" w:name="_Toc513565018"/>
      <w:bookmarkEnd w:id="4"/>
      <w:r w:rsidRPr="00730B87">
        <w:lastRenderedPageBreak/>
        <w:t>Meeting Agenda</w:t>
      </w:r>
      <w:bookmarkEnd w:id="5"/>
      <w:bookmarkEnd w:id="6"/>
      <w:bookmarkEnd w:id="9"/>
      <w:bookmarkEnd w:id="10"/>
    </w:p>
    <w:p w:rsidR="00AC555A" w:rsidRDefault="00AC555A" w:rsidP="00AC555A">
      <w:pPr>
        <w:rPr>
          <w:lang w:val="en-GB"/>
        </w:rPr>
      </w:pPr>
      <w:r w:rsidRPr="00A94DC9">
        <w:rPr>
          <w:lang w:val="en-GB"/>
        </w:rPr>
        <w:t>These minutes are based on</w:t>
      </w:r>
      <w:r>
        <w:rPr>
          <w:lang w:val="en-GB"/>
        </w:rPr>
        <w:t xml:space="preserve"> the distributed </w:t>
      </w:r>
      <w:r w:rsidR="00EB34A0">
        <w:rPr>
          <w:lang w:val="en-GB"/>
        </w:rPr>
        <w:t>Warsaw</w:t>
      </w:r>
      <w:r w:rsidR="00422CBD">
        <w:rPr>
          <w:lang w:val="en-GB"/>
        </w:rPr>
        <w:t xml:space="preserve"> meeting agenda</w:t>
      </w:r>
      <w:r w:rsidR="00571D81">
        <w:rPr>
          <w:lang w:val="en-GB"/>
        </w:rPr>
        <w:t>. S</w:t>
      </w:r>
      <w:r>
        <w:rPr>
          <w:lang w:val="en-GB"/>
        </w:rPr>
        <w:t xml:space="preserve">ee </w:t>
      </w:r>
      <w:proofErr w:type="gramStart"/>
      <w:r>
        <w:rPr>
          <w:lang w:val="en-GB"/>
        </w:rPr>
        <w:t>document</w:t>
      </w:r>
      <w:r w:rsidR="00571D81">
        <w:rPr>
          <w:lang w:val="en-GB"/>
        </w:rPr>
        <w:t xml:space="preserve"> </w:t>
      </w:r>
      <w:r>
        <w:rPr>
          <w:lang w:val="en-GB"/>
        </w:rPr>
        <w:t>”</w:t>
      </w:r>
      <w:proofErr w:type="gramEnd"/>
      <w:r w:rsidR="00EB34A0" w:rsidRPr="00EB34A0">
        <w:t xml:space="preserve"> </w:t>
      </w:r>
      <w:r w:rsidR="00EB34A0" w:rsidRPr="00EB34A0">
        <w:rPr>
          <w:i/>
          <w:lang w:val="en-GB"/>
        </w:rPr>
        <w:t>SMPG_Meeting_Warsaw_18_20_Apr_2018_CA_DetailedAgenda_v2</w:t>
      </w:r>
      <w:r>
        <w:rPr>
          <w:lang w:val="en-GB"/>
        </w:rPr>
        <w:t xml:space="preserve">” </w:t>
      </w:r>
      <w:r w:rsidR="00B665EF">
        <w:rPr>
          <w:lang w:val="en-GB"/>
        </w:rPr>
        <w:t xml:space="preserve">here below </w:t>
      </w:r>
      <w:r>
        <w:rPr>
          <w:lang w:val="en-GB"/>
        </w:rPr>
        <w:t>(also posted on the SMPG web site):</w:t>
      </w:r>
    </w:p>
    <w:bookmarkStart w:id="11" w:name="_MON_1586860432"/>
    <w:bookmarkEnd w:id="11"/>
    <w:p w:rsidR="00AC555A" w:rsidRDefault="00EB34A0" w:rsidP="00AC555A">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587307160" r:id="rId14">
            <o:FieldCodes>\s</o:FieldCodes>
          </o:OLEObject>
        </w:object>
      </w:r>
    </w:p>
    <w:p w:rsidR="00C03079" w:rsidRDefault="00C03079" w:rsidP="00C03079">
      <w:pPr>
        <w:pStyle w:val="Heading1"/>
      </w:pPr>
      <w:bookmarkStart w:id="12" w:name="_Toc436145646"/>
      <w:bookmarkStart w:id="13" w:name="_Toc450127689"/>
      <w:bookmarkStart w:id="14" w:name="_Toc482870653"/>
      <w:bookmarkStart w:id="15" w:name="_Toc513565019"/>
      <w:r>
        <w:t>Notes Taking</w:t>
      </w:r>
      <w:bookmarkEnd w:id="15"/>
    </w:p>
    <w:p w:rsidR="004C1752" w:rsidRPr="00AC555A" w:rsidRDefault="00CA20DA" w:rsidP="00C03079">
      <w:r>
        <w:t>Jean-Pierre</w:t>
      </w:r>
      <w:r w:rsidR="00D24255">
        <w:t xml:space="preserve"> to</w:t>
      </w:r>
      <w:r>
        <w:t xml:space="preserve"> help with meeting notes for the minutes.</w:t>
      </w:r>
    </w:p>
    <w:p w:rsidR="00AC555A" w:rsidRPr="00730B87" w:rsidRDefault="00AC555A" w:rsidP="00730B87">
      <w:pPr>
        <w:pStyle w:val="Heading1"/>
      </w:pPr>
      <w:bookmarkStart w:id="16" w:name="_Toc513565020"/>
      <w:proofErr w:type="gramStart"/>
      <w:r w:rsidRPr="00730B87">
        <w:t xml:space="preserve">Next </w:t>
      </w:r>
      <w:r w:rsidR="004C1752">
        <w:t xml:space="preserve"> Conference</w:t>
      </w:r>
      <w:proofErr w:type="gramEnd"/>
      <w:r w:rsidR="004C1752">
        <w:t xml:space="preserve"> calls </w:t>
      </w:r>
      <w:r w:rsidRPr="00730B87">
        <w:t xml:space="preserve">Schedule for </w:t>
      </w:r>
      <w:bookmarkEnd w:id="12"/>
      <w:bookmarkEnd w:id="13"/>
      <w:r w:rsidR="00422CBD" w:rsidRPr="00730B87">
        <w:t>2018 Q</w:t>
      </w:r>
      <w:bookmarkEnd w:id="14"/>
      <w:r w:rsidR="00C03079">
        <w:t>3 / Q4</w:t>
      </w:r>
      <w:bookmarkEnd w:id="16"/>
    </w:p>
    <w:p w:rsidR="00AC555A" w:rsidRPr="00913120" w:rsidRDefault="00CA20DA" w:rsidP="00AC555A">
      <w:r>
        <w:t xml:space="preserve">Next </w:t>
      </w:r>
      <w:r w:rsidR="004C1752">
        <w:t>conference calls</w:t>
      </w:r>
      <w:r w:rsidR="004B7E15">
        <w:t xml:space="preserve"> </w:t>
      </w:r>
      <w:r>
        <w:t>for Q3 &amp; Q4 will be scheduled o</w:t>
      </w:r>
      <w:r w:rsidR="00AC555A" w:rsidRPr="00913120">
        <w:t xml:space="preserve">n </w:t>
      </w:r>
      <w:r>
        <w:t>July 31, September</w:t>
      </w:r>
      <w:r w:rsidR="004C1752">
        <w:t xml:space="preserve"> 25</w:t>
      </w:r>
      <w:r>
        <w:t>, November</w:t>
      </w:r>
      <w:r w:rsidR="004C1752">
        <w:t xml:space="preserve"> 13</w:t>
      </w:r>
      <w:r>
        <w:t xml:space="preserve">, </w:t>
      </w:r>
      <w:proofErr w:type="gramStart"/>
      <w:r>
        <w:t>De</w:t>
      </w:r>
      <w:r w:rsidR="004C1752">
        <w:t>cemb</w:t>
      </w:r>
      <w:r>
        <w:t>e</w:t>
      </w:r>
      <w:r w:rsidR="004C1752">
        <w:t>r</w:t>
      </w:r>
      <w:proofErr w:type="gramEnd"/>
      <w:r w:rsidR="004C1752">
        <w:t xml:space="preserve"> 11</w:t>
      </w:r>
      <w:r w:rsidR="00551B6C">
        <w:t>, 2018</w:t>
      </w:r>
      <w:r>
        <w:t>.</w:t>
      </w:r>
      <w:r w:rsidR="00AC555A" w:rsidRPr="00913120">
        <w:t xml:space="preserve"> </w:t>
      </w:r>
    </w:p>
    <w:p w:rsidR="00521B5E" w:rsidRDefault="00521B5E" w:rsidP="00AC555A">
      <w:r w:rsidRPr="00521B5E">
        <w:rPr>
          <w:u w:val="single"/>
        </w:rPr>
        <w:t>Next physical meeting:</w:t>
      </w:r>
      <w:r>
        <w:t xml:space="preserve"> </w:t>
      </w:r>
      <w:r w:rsidR="004C1752">
        <w:t>Sydney - 17</w:t>
      </w:r>
      <w:r>
        <w:t xml:space="preserve"> to </w:t>
      </w:r>
      <w:r w:rsidR="004C1752">
        <w:t>19 October</w:t>
      </w:r>
      <w:r>
        <w:t xml:space="preserve"> 2018</w:t>
      </w:r>
    </w:p>
    <w:p w:rsidR="004C1752" w:rsidRDefault="004C1752" w:rsidP="00AC555A">
      <w:r>
        <w:t xml:space="preserve">There was also a proposal to reduce the number of conference calls </w:t>
      </w:r>
      <w:r w:rsidR="00551B6C">
        <w:t xml:space="preserve">of the CA WG </w:t>
      </w:r>
      <w:r>
        <w:t xml:space="preserve">and compensate it with longer physical meetings or eventually </w:t>
      </w:r>
      <w:r w:rsidR="004B7E15">
        <w:t>reduce the length of the conference calls and have an agenda a bit more focused</w:t>
      </w:r>
      <w:r>
        <w:t xml:space="preserve">. </w:t>
      </w:r>
    </w:p>
    <w:p w:rsidR="004B7E15" w:rsidRDefault="004B7E15" w:rsidP="004B7E15">
      <w:pPr>
        <w:pStyle w:val="Decisions"/>
      </w:pPr>
      <w:r w:rsidRPr="004B7E15">
        <w:rPr>
          <w:b/>
          <w:u w:val="single"/>
        </w:rPr>
        <w:t>Decision</w:t>
      </w:r>
      <w:r w:rsidRPr="004B7E15">
        <w:t xml:space="preserve">: </w:t>
      </w:r>
      <w:r w:rsidR="00D24255">
        <w:t xml:space="preserve">As of the next </w:t>
      </w:r>
      <w:proofErr w:type="spellStart"/>
      <w:r w:rsidR="00D24255">
        <w:t>W</w:t>
      </w:r>
      <w:r w:rsidR="008C0AD3">
        <w:t>ebex</w:t>
      </w:r>
      <w:proofErr w:type="spellEnd"/>
      <w:r w:rsidR="008C0AD3">
        <w:t xml:space="preserve"> meeting in May, </w:t>
      </w:r>
      <w:r>
        <w:t xml:space="preserve">We will shorten the calls to 1H30 (instead of 2H00). The </w:t>
      </w:r>
      <w:proofErr w:type="spellStart"/>
      <w:r w:rsidR="00D24255">
        <w:t>W</w:t>
      </w:r>
      <w:r>
        <w:t>ebex</w:t>
      </w:r>
      <w:proofErr w:type="spellEnd"/>
      <w:r>
        <w:t xml:space="preserve"> will open at 2:00 PM CET but the conference call will actually start at 2H10 CET so as to allow people who have back to back conference calls/meetings to change rooms and join our call on time.</w:t>
      </w:r>
    </w:p>
    <w:p w:rsidR="008C0AD3" w:rsidRPr="004B7E15" w:rsidRDefault="00551B6C" w:rsidP="004B7E15">
      <w:pPr>
        <w:pStyle w:val="Decisions"/>
      </w:pPr>
      <w:r>
        <w:t xml:space="preserve">In </w:t>
      </w:r>
      <w:proofErr w:type="spellStart"/>
      <w:r>
        <w:t>Webex</w:t>
      </w:r>
      <w:proofErr w:type="spellEnd"/>
      <w:r>
        <w:t xml:space="preserve"> calls, focus on less complex topics and l</w:t>
      </w:r>
      <w:r w:rsidR="008C0AD3">
        <w:t xml:space="preserve">eave the complex/difficult topics rather for the physical meetings. </w:t>
      </w:r>
    </w:p>
    <w:p w:rsidR="009A4BD3" w:rsidRPr="009A4BD3" w:rsidRDefault="00AC555A" w:rsidP="009A4BD3">
      <w:pPr>
        <w:pStyle w:val="Heading1"/>
        <w:rPr>
          <w:lang w:eastAsia="en-GB"/>
        </w:rPr>
      </w:pPr>
      <w:bookmarkStart w:id="17" w:name="_Toc482870654"/>
      <w:bookmarkStart w:id="18" w:name="_Toc513565021"/>
      <w:r>
        <w:rPr>
          <w:lang w:eastAsia="en-GB"/>
        </w:rPr>
        <w:t xml:space="preserve">Approval of </w:t>
      </w:r>
      <w:r w:rsidR="00C03079">
        <w:rPr>
          <w:lang w:eastAsia="en-GB"/>
        </w:rPr>
        <w:t>March C</w:t>
      </w:r>
      <w:r>
        <w:rPr>
          <w:lang w:eastAsia="en-GB"/>
        </w:rPr>
        <w:t xml:space="preserve">onf. call </w:t>
      </w:r>
      <w:r w:rsidR="00C03079">
        <w:rPr>
          <w:lang w:eastAsia="en-GB"/>
        </w:rPr>
        <w:t>Meeting M</w:t>
      </w:r>
      <w:r>
        <w:rPr>
          <w:lang w:eastAsia="en-GB"/>
        </w:rPr>
        <w:t>inutes</w:t>
      </w:r>
      <w:bookmarkEnd w:id="17"/>
      <w:bookmarkEnd w:id="18"/>
    </w:p>
    <w:p w:rsidR="005E7F07" w:rsidRDefault="009A4BD3" w:rsidP="005E7F07">
      <w:pPr>
        <w:rPr>
          <w:lang w:eastAsia="en-GB"/>
        </w:rPr>
      </w:pPr>
      <w:r>
        <w:rPr>
          <w:lang w:eastAsia="en-GB"/>
        </w:rPr>
        <w:t>March m</w:t>
      </w:r>
      <w:r w:rsidR="00906C93">
        <w:rPr>
          <w:lang w:eastAsia="en-GB"/>
        </w:rPr>
        <w:t>inutes were approved without changes.</w:t>
      </w:r>
    </w:p>
    <w:p w:rsidR="009A4BD3" w:rsidRDefault="009A4BD3" w:rsidP="009A4BD3">
      <w:pPr>
        <w:pStyle w:val="Heading1"/>
        <w:rPr>
          <w:lang w:val="en-GB" w:eastAsia="en-GB"/>
        </w:rPr>
      </w:pPr>
      <w:bookmarkStart w:id="19" w:name="_Toc513565022"/>
      <w:r w:rsidRPr="00A84181">
        <w:rPr>
          <w:lang w:val="en-GB" w:eastAsia="en-GB"/>
        </w:rPr>
        <w:t>Poll on Sydney meeting Attendance</w:t>
      </w:r>
      <w:bookmarkEnd w:id="19"/>
    </w:p>
    <w:p w:rsidR="009A4BD3" w:rsidRDefault="008C0AD3" w:rsidP="009A4BD3">
      <w:pPr>
        <w:rPr>
          <w:lang w:val="en-GB" w:eastAsia="en-GB"/>
        </w:rPr>
      </w:pPr>
      <w:r>
        <w:rPr>
          <w:lang w:val="en-GB" w:eastAsia="en-GB"/>
        </w:rPr>
        <w:t>Result</w:t>
      </w:r>
      <w:r w:rsidR="00F91891">
        <w:rPr>
          <w:lang w:val="en-GB" w:eastAsia="en-GB"/>
        </w:rPr>
        <w:t>s</w:t>
      </w:r>
      <w:r>
        <w:rPr>
          <w:lang w:val="en-GB" w:eastAsia="en-GB"/>
        </w:rPr>
        <w:t xml:space="preserve"> of the attendance poll for Sydney meeting (CA WG):</w:t>
      </w:r>
    </w:p>
    <w:p w:rsidR="008C0AD3" w:rsidRPr="008C0AD3" w:rsidRDefault="008C0AD3" w:rsidP="002A45D9">
      <w:pPr>
        <w:pStyle w:val="ListParagraph"/>
        <w:numPr>
          <w:ilvl w:val="0"/>
          <w:numId w:val="13"/>
        </w:numPr>
        <w:rPr>
          <w:u w:val="none"/>
        </w:rPr>
      </w:pPr>
      <w:r w:rsidRPr="008C0AD3">
        <w:rPr>
          <w:u w:val="none"/>
        </w:rPr>
        <w:t>2 members + AU can definitely attend</w:t>
      </w:r>
    </w:p>
    <w:p w:rsidR="008C0AD3" w:rsidRPr="008C0AD3" w:rsidRDefault="008C0AD3" w:rsidP="002A45D9">
      <w:pPr>
        <w:pStyle w:val="ListParagraph"/>
        <w:numPr>
          <w:ilvl w:val="0"/>
          <w:numId w:val="13"/>
        </w:numPr>
        <w:rPr>
          <w:u w:val="none"/>
        </w:rPr>
      </w:pPr>
      <w:r w:rsidRPr="008C0AD3">
        <w:rPr>
          <w:u w:val="none"/>
        </w:rPr>
        <w:t>8 members can definitely not attend</w:t>
      </w:r>
    </w:p>
    <w:p w:rsidR="008C0AD3" w:rsidRPr="008C0AD3" w:rsidRDefault="008C0AD3" w:rsidP="002A45D9">
      <w:pPr>
        <w:pStyle w:val="ListParagraph"/>
        <w:numPr>
          <w:ilvl w:val="0"/>
          <w:numId w:val="13"/>
        </w:numPr>
        <w:rPr>
          <w:u w:val="none"/>
        </w:rPr>
      </w:pPr>
      <w:r w:rsidRPr="008C0AD3">
        <w:rPr>
          <w:u w:val="none"/>
        </w:rPr>
        <w:t>10 members could possibly attend, and a short majority of those will most likely be able to attend</w:t>
      </w:r>
    </w:p>
    <w:p w:rsidR="00845724" w:rsidRDefault="00845724" w:rsidP="009A4BD3">
      <w:pPr>
        <w:rPr>
          <w:lang w:val="en-GB" w:eastAsia="en-GB"/>
        </w:rPr>
      </w:pPr>
      <w:r>
        <w:rPr>
          <w:lang w:val="en-GB" w:eastAsia="en-GB"/>
        </w:rPr>
        <w:t>Follows a long discussion about the attendance to the SMPG meetings organised outside EMEA (Europe) region:</w:t>
      </w:r>
    </w:p>
    <w:p w:rsidR="00F91891" w:rsidRDefault="00F91891" w:rsidP="009A4BD3">
      <w:pPr>
        <w:rPr>
          <w:lang w:val="en-GB" w:eastAsia="en-GB"/>
        </w:rPr>
      </w:pPr>
      <w:r>
        <w:rPr>
          <w:lang w:val="en-GB" w:eastAsia="en-GB"/>
        </w:rPr>
        <w:t>The main outcome of the discussion around the Sydney meeting is that since the SMPG is a global MP group, it is legitimate to organise some of the physical meetings in the APAC or in the Americas regions from time to time</w:t>
      </w:r>
      <w:r w:rsidR="00222C51">
        <w:rPr>
          <w:lang w:val="en-GB" w:eastAsia="en-GB"/>
        </w:rPr>
        <w:t>, knowing that most of the SMPG global meetings are in EMEA region</w:t>
      </w:r>
      <w:r w:rsidR="00845724">
        <w:rPr>
          <w:lang w:val="en-GB" w:eastAsia="en-GB"/>
        </w:rPr>
        <w:t xml:space="preserve"> already</w:t>
      </w:r>
      <w:r>
        <w:rPr>
          <w:lang w:val="en-GB" w:eastAsia="en-GB"/>
        </w:rPr>
        <w:t xml:space="preserve">. The number of attendees should not be the only decision criteria </w:t>
      </w:r>
      <w:r w:rsidR="00222C51">
        <w:rPr>
          <w:lang w:val="en-GB" w:eastAsia="en-GB"/>
        </w:rPr>
        <w:t>to go overseas. Some of the APAC and Americas members travel already most of the time to the EMEA region</w:t>
      </w:r>
      <w:r w:rsidR="00845724">
        <w:rPr>
          <w:lang w:val="en-GB" w:eastAsia="en-GB"/>
        </w:rPr>
        <w:t xml:space="preserve"> and it is logic that some meetings are held in the other regions as well</w:t>
      </w:r>
      <w:r w:rsidR="00222C51">
        <w:rPr>
          <w:lang w:val="en-GB" w:eastAsia="en-GB"/>
        </w:rPr>
        <w:t>.</w:t>
      </w:r>
    </w:p>
    <w:p w:rsidR="00222C51" w:rsidRDefault="00845724" w:rsidP="009A4BD3">
      <w:pPr>
        <w:rPr>
          <w:lang w:val="en-GB" w:eastAsia="en-GB"/>
        </w:rPr>
      </w:pPr>
      <w:r>
        <w:rPr>
          <w:lang w:val="en-GB" w:eastAsia="en-GB"/>
        </w:rPr>
        <w:t>T</w:t>
      </w:r>
      <w:r w:rsidR="00222C51">
        <w:rPr>
          <w:lang w:val="en-GB" w:eastAsia="en-GB"/>
        </w:rPr>
        <w:t xml:space="preserve">he global and WG meeting </w:t>
      </w:r>
      <w:r>
        <w:rPr>
          <w:lang w:val="en-GB" w:eastAsia="en-GB"/>
        </w:rPr>
        <w:t xml:space="preserve">detailed </w:t>
      </w:r>
      <w:r w:rsidR="00222C51">
        <w:rPr>
          <w:lang w:val="en-GB" w:eastAsia="en-GB"/>
        </w:rPr>
        <w:t xml:space="preserve">agenda should </w:t>
      </w:r>
      <w:r>
        <w:rPr>
          <w:lang w:val="en-GB" w:eastAsia="en-GB"/>
        </w:rPr>
        <w:t xml:space="preserve">always </w:t>
      </w:r>
      <w:r w:rsidR="00222C51">
        <w:rPr>
          <w:lang w:val="en-GB" w:eastAsia="en-GB"/>
        </w:rPr>
        <w:t>be adapted to the number of attendees</w:t>
      </w:r>
      <w:r>
        <w:rPr>
          <w:lang w:val="en-GB" w:eastAsia="en-GB"/>
        </w:rPr>
        <w:t xml:space="preserve"> and we should not take the low rate of attendance (if any) as an excuse to not organise meetings in remote places</w:t>
      </w:r>
      <w:r w:rsidR="00222C51">
        <w:rPr>
          <w:lang w:val="en-GB" w:eastAsia="en-GB"/>
        </w:rPr>
        <w:t>.</w:t>
      </w:r>
    </w:p>
    <w:p w:rsidR="00222C51" w:rsidRDefault="00F91891" w:rsidP="009A4BD3">
      <w:pPr>
        <w:rPr>
          <w:lang w:val="en-GB" w:eastAsia="en-GB"/>
        </w:rPr>
      </w:pPr>
      <w:r>
        <w:rPr>
          <w:lang w:val="en-GB" w:eastAsia="en-GB"/>
        </w:rPr>
        <w:lastRenderedPageBreak/>
        <w:t xml:space="preserve">The SMPG Steering Committee </w:t>
      </w:r>
      <w:r w:rsidR="00222C51">
        <w:rPr>
          <w:lang w:val="en-GB" w:eastAsia="en-GB"/>
        </w:rPr>
        <w:t xml:space="preserve">is therefore proposing that during the Warsaw meeting each WG is working on a potential WG detailed agenda for Sydney and that all this be consolidated with a plenary session agenda proposed by the SC so as to have a draft agenda for Sydney </w:t>
      </w:r>
      <w:r w:rsidR="00B53F04">
        <w:rPr>
          <w:lang w:val="en-GB" w:eastAsia="en-GB"/>
        </w:rPr>
        <w:t xml:space="preserve">ready to be sent to the membership </w:t>
      </w:r>
      <w:r w:rsidR="00845724">
        <w:rPr>
          <w:lang w:val="en-GB" w:eastAsia="en-GB"/>
        </w:rPr>
        <w:t>before end of April</w:t>
      </w:r>
      <w:r w:rsidR="00B53F04">
        <w:rPr>
          <w:lang w:val="en-GB" w:eastAsia="en-GB"/>
        </w:rPr>
        <w:t>.</w:t>
      </w:r>
    </w:p>
    <w:p w:rsidR="008C0AD3" w:rsidRDefault="00B53F04" w:rsidP="009A4BD3">
      <w:pPr>
        <w:rPr>
          <w:lang w:val="en-GB" w:eastAsia="en-GB"/>
        </w:rPr>
      </w:pPr>
      <w:r>
        <w:rPr>
          <w:lang w:val="en-GB" w:eastAsia="en-GB"/>
        </w:rPr>
        <w:t>This will give us all more time to prepare a travel request to Sydney with a concrete agenda behind it.</w:t>
      </w:r>
    </w:p>
    <w:p w:rsidR="00C03079" w:rsidRDefault="00C03079" w:rsidP="00C03079">
      <w:pPr>
        <w:pStyle w:val="Heading1"/>
        <w:rPr>
          <w:lang w:eastAsia="en-GB"/>
        </w:rPr>
      </w:pPr>
      <w:bookmarkStart w:id="20" w:name="_Toc513565023"/>
      <w:r>
        <w:rPr>
          <w:lang w:eastAsia="en-GB"/>
        </w:rPr>
        <w:t>CA WG Co-Chair Elections</w:t>
      </w:r>
      <w:bookmarkEnd w:id="20"/>
    </w:p>
    <w:p w:rsidR="009E33CB" w:rsidRDefault="009E33CB" w:rsidP="009E33CB">
      <w:r>
        <w:t xml:space="preserve">Christine is re-elected </w:t>
      </w:r>
      <w:r w:rsidR="009A0D1A">
        <w:t xml:space="preserve">unanimously </w:t>
      </w:r>
      <w:r>
        <w:t>as co-chair.</w:t>
      </w:r>
    </w:p>
    <w:p w:rsidR="009E33CB" w:rsidRDefault="009E33CB" w:rsidP="009E33CB">
      <w:r>
        <w:t xml:space="preserve">Since we have learned that Bernard </w:t>
      </w:r>
      <w:proofErr w:type="spellStart"/>
      <w:r>
        <w:t>Lenelle</w:t>
      </w:r>
      <w:proofErr w:type="spellEnd"/>
      <w:r>
        <w:t xml:space="preserve"> is no longer working for </w:t>
      </w:r>
      <w:proofErr w:type="spellStart"/>
      <w:r>
        <w:t>Clearstream</w:t>
      </w:r>
      <w:proofErr w:type="spellEnd"/>
      <w:r>
        <w:t xml:space="preserve">, the second co-Chair position has very recently become vacant. </w:t>
      </w:r>
    </w:p>
    <w:p w:rsidR="009E33CB" w:rsidRPr="009E33CB" w:rsidRDefault="009E33CB" w:rsidP="00691670">
      <w:pPr>
        <w:pStyle w:val="Actions"/>
      </w:pPr>
      <w:r w:rsidRPr="00691670">
        <w:rPr>
          <w:b/>
          <w:u w:val="single"/>
        </w:rPr>
        <w:t>Action</w:t>
      </w:r>
      <w:r w:rsidRPr="009E33CB">
        <w:t xml:space="preserve">: </w:t>
      </w:r>
      <w:r w:rsidRPr="009E33CB">
        <w:rPr>
          <w:u w:val="single"/>
        </w:rPr>
        <w:t>Jacques</w:t>
      </w:r>
      <w:r w:rsidRPr="009E33CB">
        <w:t xml:space="preserve"> will launch </w:t>
      </w:r>
      <w:proofErr w:type="gramStart"/>
      <w:r w:rsidRPr="009E33CB">
        <w:t>asap</w:t>
      </w:r>
      <w:proofErr w:type="gramEnd"/>
      <w:r w:rsidRPr="009E33CB">
        <w:t xml:space="preserve"> the election process </w:t>
      </w:r>
      <w:r w:rsidR="009A0D1A">
        <w:t xml:space="preserve">with a call for candidates </w:t>
      </w:r>
      <w:r>
        <w:t>to replace</w:t>
      </w:r>
      <w:r w:rsidRPr="009E33CB">
        <w:t xml:space="preserve"> Bernard.</w:t>
      </w:r>
    </w:p>
    <w:p w:rsidR="00EB34A0" w:rsidRDefault="00EB34A0" w:rsidP="00C03079">
      <w:pPr>
        <w:pStyle w:val="Heading1"/>
      </w:pPr>
      <w:bookmarkStart w:id="21" w:name="_Toc513565024"/>
      <w:r w:rsidRPr="00C03079">
        <w:t>CA279</w:t>
      </w:r>
      <w:r w:rsidRPr="00C03079">
        <w:tab/>
        <w:t>Market Claims New Messages Development</w:t>
      </w:r>
      <w:bookmarkEnd w:id="21"/>
    </w:p>
    <w:p w:rsidR="006A2CDF" w:rsidRDefault="006A2CDF" w:rsidP="00841778">
      <w:r>
        <w:t>The endorsement of our White Paper has been received from all industry groups contacted except EACH although the support for implementation of new MT messages (versus ISO20022) is not clear at this stage.</w:t>
      </w:r>
    </w:p>
    <w:p w:rsidR="006A2CDF" w:rsidRDefault="006A2CDF" w:rsidP="00841778">
      <w:r>
        <w:t xml:space="preserve">CH has informed the CA WG </w:t>
      </w:r>
      <w:r w:rsidR="004A0CDA">
        <w:t xml:space="preserve">beginning of this week that they were not supporting the implementation of new MT messages for </w:t>
      </w:r>
      <w:r w:rsidR="00B67925">
        <w:t xml:space="preserve">this, only ISO 20022 messages </w:t>
      </w:r>
      <w:r w:rsidR="004A0CDA">
        <w:t xml:space="preserve">(see Mike </w:t>
      </w:r>
      <w:proofErr w:type="spellStart"/>
      <w:r w:rsidR="004A0CDA">
        <w:t>Blumer’s</w:t>
      </w:r>
      <w:proofErr w:type="spellEnd"/>
      <w:r w:rsidR="004A0CDA">
        <w:t xml:space="preserve"> email from April 16).</w:t>
      </w:r>
    </w:p>
    <w:p w:rsidR="00E74338" w:rsidRDefault="00B67925" w:rsidP="00841778">
      <w:r>
        <w:t xml:space="preserve">Most of the NMPG’s at the table thinks that there is not a huge enthusiasm for MT messages (except from the UK side – UK reps were absent on the Friday when the topic was discussed but UK confirmed </w:t>
      </w:r>
      <w:r w:rsidR="00E74338">
        <w:t xml:space="preserve">their strong support </w:t>
      </w:r>
      <w:r>
        <w:t xml:space="preserve">via email afterwards). </w:t>
      </w:r>
    </w:p>
    <w:p w:rsidR="00E74338" w:rsidRDefault="00E74338" w:rsidP="00841778">
      <w:r>
        <w:t>Most think that t</w:t>
      </w:r>
      <w:r w:rsidR="00B67925">
        <w:t>he current ad-hoc solutions adopted by the markets are still manag</w:t>
      </w:r>
      <w:r w:rsidR="00D24255">
        <w:t>e</w:t>
      </w:r>
      <w:r w:rsidR="00B67925">
        <w:t xml:space="preserve">able. In some cases, we could think of eventually using the MT567. </w:t>
      </w:r>
    </w:p>
    <w:p w:rsidR="006A2CDF" w:rsidRDefault="00E74338" w:rsidP="00841778">
      <w:r>
        <w:t xml:space="preserve">Also, with the time it will take to adopt the ISO 15022 solution, the migration to ISO 20022 might be there already.  </w:t>
      </w:r>
      <w:r w:rsidR="00B67925">
        <w:t xml:space="preserve">  </w:t>
      </w:r>
    </w:p>
    <w:p w:rsidR="00841778" w:rsidRDefault="00841778" w:rsidP="00841778">
      <w:r>
        <w:t xml:space="preserve">Conclusion: </w:t>
      </w:r>
      <w:r w:rsidR="00E74338">
        <w:t xml:space="preserve">Little appetite for creating messages in ISO 15022 around the table but </w:t>
      </w:r>
      <w:r w:rsidR="00FC73DA">
        <w:t>consensus</w:t>
      </w:r>
      <w:r>
        <w:t xml:space="preserve"> </w:t>
      </w:r>
      <w:r w:rsidR="00FC73DA">
        <w:t>for</w:t>
      </w:r>
      <w:r>
        <w:t xml:space="preserve"> creating messages in ISO 20022</w:t>
      </w:r>
      <w:r w:rsidR="00E74338">
        <w:t xml:space="preserve"> for the future.</w:t>
      </w:r>
    </w:p>
    <w:p w:rsidR="00841778" w:rsidRDefault="00E74338" w:rsidP="00841778">
      <w:r>
        <w:t xml:space="preserve">The question is whether </w:t>
      </w:r>
      <w:r w:rsidR="00841778">
        <w:t xml:space="preserve">we </w:t>
      </w:r>
      <w:r>
        <w:t xml:space="preserve">are </w:t>
      </w:r>
      <w:r w:rsidR="00841778">
        <w:t xml:space="preserve">ready </w:t>
      </w:r>
      <w:r>
        <w:t>to</w:t>
      </w:r>
      <w:r w:rsidR="00841778">
        <w:t xml:space="preserve"> migration to ISO 20022? Should this be part of the incentives to move to 20022?</w:t>
      </w:r>
    </w:p>
    <w:p w:rsidR="00841778" w:rsidRPr="00E74338" w:rsidRDefault="00841778" w:rsidP="00841778">
      <w:pPr>
        <w:rPr>
          <w:color w:val="FF0000"/>
        </w:rPr>
      </w:pPr>
      <w:r w:rsidRPr="00E74338">
        <w:rPr>
          <w:b/>
          <w:color w:val="FF0000"/>
          <w:u w:val="single"/>
        </w:rPr>
        <w:t>Decision and action</w:t>
      </w:r>
      <w:r w:rsidRPr="00E74338">
        <w:rPr>
          <w:color w:val="FF0000"/>
        </w:rPr>
        <w:t>: In order to have a complete picture</w:t>
      </w:r>
      <w:r w:rsidR="00487D4F">
        <w:rPr>
          <w:color w:val="FF0000"/>
        </w:rPr>
        <w:t xml:space="preserve"> for MT implementation</w:t>
      </w:r>
      <w:r w:rsidRPr="00E74338">
        <w:rPr>
          <w:color w:val="FF0000"/>
        </w:rPr>
        <w:t xml:space="preserve">, </w:t>
      </w:r>
      <w:r w:rsidRPr="00E74338">
        <w:rPr>
          <w:color w:val="FF0000"/>
          <w:u w:val="single"/>
        </w:rPr>
        <w:t>Christine</w:t>
      </w:r>
      <w:r w:rsidRPr="00E74338">
        <w:rPr>
          <w:color w:val="FF0000"/>
        </w:rPr>
        <w:t xml:space="preserve"> will send an email today to all CA-WG members requesting them to respond by May 2 if there are institutions with a not insignificant market share in their NMPG which are willing to commit to implementing MT messages for market claims in SR2020</w:t>
      </w:r>
      <w:r w:rsidR="00487D4F">
        <w:rPr>
          <w:color w:val="FF0000"/>
        </w:rPr>
        <w:t>.</w:t>
      </w:r>
    </w:p>
    <w:p w:rsidR="00EB34A0" w:rsidRDefault="00EB34A0" w:rsidP="00EB34A0">
      <w:pPr>
        <w:pStyle w:val="Heading1"/>
      </w:pPr>
      <w:bookmarkStart w:id="22" w:name="_Toc513565025"/>
      <w:r>
        <w:t>CA315</w:t>
      </w:r>
      <w:r>
        <w:tab/>
        <w:t>Exten</w:t>
      </w:r>
      <w:r w:rsidR="00B3529B">
        <w:t>ding GMP Part 1 in ISO 20022 – Remaining I</w:t>
      </w:r>
      <w:r>
        <w:t>ssues</w:t>
      </w:r>
      <w:bookmarkEnd w:id="22"/>
      <w:r>
        <w:t xml:space="preserve"> </w:t>
      </w:r>
    </w:p>
    <w:p w:rsidR="0077793A" w:rsidRDefault="0077793A" w:rsidP="0077793A">
      <w:r w:rsidRPr="0077793A">
        <w:rPr>
          <w:b/>
          <w:u w:val="single"/>
        </w:rPr>
        <w:t>Action 1:</w:t>
      </w:r>
      <w:r>
        <w:t xml:space="preserve"> </w:t>
      </w:r>
      <w:r w:rsidRPr="0077793A">
        <w:t>how to tax cash dividend events and reinvest on cash dividend events in the context of an omnibus account</w:t>
      </w:r>
      <w:r w:rsidR="00D24255">
        <w:t xml:space="preserve">. </w:t>
      </w:r>
    </w:p>
    <w:p w:rsidR="0077793A" w:rsidRDefault="0077793A" w:rsidP="0077793A">
      <w:r>
        <w:rPr>
          <w:rFonts w:ascii="Noto Sans" w:hAnsi="Noto Sans" w:cs="Noto Sans"/>
          <w:lang w:val="en-GB"/>
        </w:rPr>
        <w:t>The tax subgroup has discussed tax on optional dividends.  French market uses different options to indicate the different</w:t>
      </w:r>
      <w:r w:rsidR="00D24255">
        <w:rPr>
          <w:rFonts w:ascii="Noto Sans" w:hAnsi="Noto Sans" w:cs="Noto Sans"/>
          <w:lang w:val="en-GB"/>
        </w:rPr>
        <w:t xml:space="preserve"> tax rates. I</w:t>
      </w:r>
      <w:r>
        <w:rPr>
          <w:rFonts w:ascii="Noto Sans" w:hAnsi="Noto Sans" w:cs="Noto Sans"/>
          <w:lang w:val="en-GB"/>
        </w:rPr>
        <w:t xml:space="preserve">t does not use different options in mandatory dividends. </w:t>
      </w:r>
      <w:r>
        <w:t xml:space="preserve">The Tax SG has </w:t>
      </w:r>
      <w:r w:rsidR="00551B6C">
        <w:t xml:space="preserve">already </w:t>
      </w:r>
      <w:r>
        <w:t>closed the topic.</w:t>
      </w:r>
    </w:p>
    <w:p w:rsidR="0077793A" w:rsidRDefault="0077793A" w:rsidP="0077793A">
      <w:r w:rsidRPr="0077793A">
        <w:rPr>
          <w:b/>
          <w:u w:val="single"/>
        </w:rPr>
        <w:t>Action 2</w:t>
      </w:r>
      <w:r>
        <w:t>, PV: Postponed</w:t>
      </w:r>
    </w:p>
    <w:p w:rsidR="001464CE" w:rsidRDefault="001464CE" w:rsidP="0077793A"/>
    <w:p w:rsidR="00EB34A0" w:rsidRDefault="00EB34A0" w:rsidP="00EB34A0">
      <w:pPr>
        <w:pStyle w:val="Heading1"/>
      </w:pPr>
      <w:bookmarkStart w:id="23" w:name="_Toc513565026"/>
      <w:r>
        <w:t>CA366</w:t>
      </w:r>
      <w:r>
        <w:tab/>
        <w:t>Voluntary R</w:t>
      </w:r>
      <w:r w:rsidR="00B3529B">
        <w:t>olling Event – Review new CONV D</w:t>
      </w:r>
      <w:r>
        <w:t>efinition CR</w:t>
      </w:r>
      <w:bookmarkEnd w:id="23"/>
      <w:r>
        <w:t xml:space="preserve"> </w:t>
      </w:r>
    </w:p>
    <w:p w:rsidR="009A0D1A" w:rsidRPr="009A0D1A" w:rsidRDefault="00A040E2" w:rsidP="00A040E2">
      <w:pPr>
        <w:pStyle w:val="Actions"/>
      </w:pPr>
      <w:r w:rsidRPr="00A040E2">
        <w:rPr>
          <w:b/>
          <w:u w:val="single"/>
        </w:rPr>
        <w:t>Action</w:t>
      </w:r>
      <w:r>
        <w:t xml:space="preserve">: </w:t>
      </w:r>
      <w:r w:rsidRPr="00A040E2">
        <w:rPr>
          <w:u w:val="single"/>
        </w:rPr>
        <w:t>Jacques</w:t>
      </w:r>
      <w:r>
        <w:t xml:space="preserve"> to write the CR based on the proposal made by the group end of 2017.</w:t>
      </w:r>
    </w:p>
    <w:p w:rsidR="00EB34A0" w:rsidRDefault="00EB34A0" w:rsidP="00C03079">
      <w:pPr>
        <w:pStyle w:val="Heading1"/>
      </w:pPr>
      <w:bookmarkStart w:id="24" w:name="_Toc513565027"/>
      <w:r>
        <w:lastRenderedPageBreak/>
        <w:t>CA372</w:t>
      </w:r>
      <w:r>
        <w:tab/>
      </w:r>
      <w:proofErr w:type="gramStart"/>
      <w:r>
        <w:t>Reporting  Issue</w:t>
      </w:r>
      <w:proofErr w:type="gramEnd"/>
      <w:r>
        <w:t xml:space="preserve"> with Reverse Market Claims</w:t>
      </w:r>
      <w:bookmarkEnd w:id="24"/>
    </w:p>
    <w:p w:rsidR="00691670" w:rsidRDefault="00691670" w:rsidP="00691670">
      <w:r>
        <w:t xml:space="preserve">The Swiss market has not yet drafted the CR. The CA-WG discussed various solutions like </w:t>
      </w:r>
      <w:r>
        <w:rPr>
          <w:rFonts w:ascii="Noto Sans" w:hAnsi="Noto Sans" w:cs="Noto Sans"/>
          <w:lang w:val="en-GB"/>
        </w:rPr>
        <w:t xml:space="preserve">a new code in ADDB to indicate reverse market claim or adding a 17B flag in sequence D of the MT564. However, another market claim ADDB code may cause confusion and should be avoided. </w:t>
      </w:r>
    </w:p>
    <w:p w:rsidR="00691670" w:rsidRDefault="00691670" w:rsidP="00691670">
      <w:pPr>
        <w:pStyle w:val="Actions"/>
      </w:pPr>
      <w:r w:rsidRPr="00691670">
        <w:rPr>
          <w:b/>
          <w:u w:val="single"/>
        </w:rPr>
        <w:t>Action</w:t>
      </w:r>
      <w:r>
        <w:t xml:space="preserve">: </w:t>
      </w:r>
      <w:r w:rsidRPr="00691670">
        <w:rPr>
          <w:u w:val="single"/>
        </w:rPr>
        <w:t>Mike</w:t>
      </w:r>
      <w:r>
        <w:t xml:space="preserve"> will review the different solutions, keeping in mind the importance of not asking for a change which affects everyone (such as the idea to change the definition of CLAI to only apply to market claims on pending transactions).</w:t>
      </w:r>
    </w:p>
    <w:p w:rsidR="00C03079" w:rsidRDefault="00AC555A" w:rsidP="00730B87">
      <w:pPr>
        <w:pStyle w:val="Heading1"/>
      </w:pPr>
      <w:bookmarkStart w:id="25" w:name="_Toc513565028"/>
      <w:r>
        <w:t>CA375</w:t>
      </w:r>
      <w:r>
        <w:tab/>
        <w:t xml:space="preserve">SR2018 - </w:t>
      </w:r>
      <w:r w:rsidR="004D00E0">
        <w:t>GMP Part 1</w:t>
      </w:r>
      <w:proofErr w:type="gramStart"/>
      <w:r w:rsidR="004D00E0">
        <w:t>,2,3</w:t>
      </w:r>
      <w:proofErr w:type="gramEnd"/>
      <w:r w:rsidR="004D00E0">
        <w:t>,</w:t>
      </w:r>
      <w:r>
        <w:t xml:space="preserve"> </w:t>
      </w:r>
      <w:r w:rsidR="00CE04DC">
        <w:t>S</w:t>
      </w:r>
      <w:r>
        <w:t>amples</w:t>
      </w:r>
      <w:bookmarkEnd w:id="25"/>
      <w:r>
        <w:t xml:space="preserve"> </w:t>
      </w:r>
    </w:p>
    <w:p w:rsidR="00EC0302" w:rsidRDefault="00EC0302" w:rsidP="00EC0302">
      <w:pPr>
        <w:rPr>
          <w:b/>
          <w:u w:val="single"/>
        </w:rPr>
      </w:pPr>
      <w:r w:rsidRPr="004243CD">
        <w:rPr>
          <w:b/>
          <w:u w:val="single"/>
        </w:rPr>
        <w:t xml:space="preserve">Pending Action 1 – Remaining Templates </w:t>
      </w:r>
      <w:r w:rsidR="004243CD" w:rsidRPr="004243CD">
        <w:rPr>
          <w:b/>
          <w:u w:val="single"/>
        </w:rPr>
        <w:t>review</w:t>
      </w:r>
      <w:r w:rsidRPr="004243CD">
        <w:rPr>
          <w:b/>
          <w:u w:val="single"/>
        </w:rPr>
        <w:t xml:space="preserve"> </w:t>
      </w:r>
    </w:p>
    <w:bookmarkStart w:id="26" w:name="_MON_1586945456"/>
    <w:bookmarkEnd w:id="26"/>
    <w:p w:rsidR="004243CD" w:rsidRPr="004243CD" w:rsidRDefault="004243CD" w:rsidP="00EC0302">
      <w:pPr>
        <w:rPr>
          <w:b/>
          <w:u w:val="single"/>
        </w:rPr>
      </w:pPr>
      <w:r>
        <w:rPr>
          <w:b/>
          <w:u w:val="single"/>
        </w:rPr>
        <w:object w:dxaOrig="1531" w:dyaOrig="990">
          <v:shape id="_x0000_i1026" type="#_x0000_t75" style="width:76.5pt;height:49.5pt" o:ole="">
            <v:imagedata r:id="rId15" o:title=""/>
          </v:shape>
          <o:OLEObject Type="Embed" ProgID="Word.Document.12" ShapeID="_x0000_i1026" DrawAspect="Icon" ObjectID="_1587307161" r:id="rId16">
            <o:FieldCodes>\s</o:FieldCodes>
          </o:OLEObject>
        </w:object>
      </w:r>
    </w:p>
    <w:p w:rsidR="00EC0302" w:rsidRDefault="00EC0302" w:rsidP="00EC0302">
      <w:r>
        <w:t xml:space="preserve">Christine has reviewed </w:t>
      </w:r>
      <w:r w:rsidR="004243CD">
        <w:rPr>
          <w:rFonts w:ascii="Noto Sans" w:hAnsi="Noto Sans" w:cs="Noto Sans"/>
          <w:lang w:val="en-GB"/>
        </w:rPr>
        <w:t xml:space="preserve">the templates assigned to Ben </w:t>
      </w:r>
      <w:r w:rsidR="00C11A81">
        <w:rPr>
          <w:rFonts w:ascii="Noto Sans" w:hAnsi="Noto Sans" w:cs="Noto Sans"/>
          <w:lang w:val="en-GB"/>
        </w:rPr>
        <w:t>(</w:t>
      </w:r>
      <w:r w:rsidR="00C11A81">
        <w:t>both DRIP CHOS with Interim and REDM CHOS)</w:t>
      </w:r>
      <w:r w:rsidR="00C11A81">
        <w:rPr>
          <w:rFonts w:ascii="Noto Sans" w:hAnsi="Noto Sans" w:cs="Noto Sans"/>
          <w:lang w:val="en-GB"/>
        </w:rPr>
        <w:t xml:space="preserve"> </w:t>
      </w:r>
      <w:r w:rsidR="004243CD">
        <w:rPr>
          <w:rFonts w:ascii="Noto Sans" w:hAnsi="Noto Sans" w:cs="Noto Sans"/>
          <w:lang w:val="en-GB"/>
        </w:rPr>
        <w:t xml:space="preserve">and </w:t>
      </w:r>
      <w:r w:rsidR="00C11A81">
        <w:rPr>
          <w:rFonts w:ascii="Noto Sans" w:hAnsi="Noto Sans" w:cs="Noto Sans"/>
          <w:lang w:val="en-GB"/>
        </w:rPr>
        <w:t>proposed</w:t>
      </w:r>
      <w:r w:rsidR="004243CD">
        <w:rPr>
          <w:rFonts w:ascii="Noto Sans" w:hAnsi="Noto Sans" w:cs="Noto Sans"/>
          <w:lang w:val="en-GB"/>
        </w:rPr>
        <w:t xml:space="preserve"> some changes around the M/R/O settings against some fields</w:t>
      </w:r>
      <w:r w:rsidR="00C11A81">
        <w:rPr>
          <w:rFonts w:ascii="Noto Sans" w:hAnsi="Noto Sans" w:cs="Noto Sans"/>
          <w:lang w:val="en-GB"/>
        </w:rPr>
        <w:t xml:space="preserve"> in the DRIP CHOS</w:t>
      </w:r>
      <w:r>
        <w:t xml:space="preserve"> as </w:t>
      </w:r>
      <w:r w:rsidR="004243CD">
        <w:t xml:space="preserve">illustrated in the attached document. In addition, </w:t>
      </w:r>
      <w:r w:rsidR="00C11A81">
        <w:t xml:space="preserve">also apply following </w:t>
      </w:r>
      <w:r w:rsidR="004243CD">
        <w:t>change</w:t>
      </w:r>
      <w:r w:rsidR="00C11A81">
        <w:t>s in DRIP in second event:</w:t>
      </w:r>
    </w:p>
    <w:p w:rsidR="00EC0302" w:rsidRPr="004243CD" w:rsidRDefault="00EC0302" w:rsidP="002A45D9">
      <w:pPr>
        <w:pStyle w:val="ListParagraph"/>
        <w:numPr>
          <w:ilvl w:val="0"/>
          <w:numId w:val="15"/>
        </w:numPr>
        <w:rPr>
          <w:u w:val="none"/>
        </w:rPr>
      </w:pPr>
      <w:r w:rsidRPr="004243CD">
        <w:rPr>
          <w:u w:val="none"/>
        </w:rPr>
        <w:t xml:space="preserve">CORP reference </w:t>
      </w:r>
      <w:r w:rsidR="00487D4F">
        <w:rPr>
          <w:u w:val="none"/>
        </w:rPr>
        <w:t>assign</w:t>
      </w:r>
      <w:r w:rsidRPr="004243CD">
        <w:rPr>
          <w:u w:val="none"/>
        </w:rPr>
        <w:t xml:space="preserve"> </w:t>
      </w:r>
      <w:r w:rsidR="00487D4F">
        <w:rPr>
          <w:u w:val="none"/>
        </w:rPr>
        <w:t>“</w:t>
      </w:r>
      <w:r w:rsidRPr="004243CD">
        <w:rPr>
          <w:u w:val="none"/>
        </w:rPr>
        <w:t>R</w:t>
      </w:r>
      <w:r w:rsidR="00487D4F">
        <w:rPr>
          <w:u w:val="none"/>
        </w:rPr>
        <w:t>”</w:t>
      </w:r>
    </w:p>
    <w:p w:rsidR="00EC0302" w:rsidRPr="004243CD" w:rsidRDefault="00EC0302" w:rsidP="002A45D9">
      <w:pPr>
        <w:pStyle w:val="ListParagraph"/>
        <w:numPr>
          <w:ilvl w:val="0"/>
          <w:numId w:val="15"/>
        </w:numPr>
        <w:rPr>
          <w:u w:val="none"/>
        </w:rPr>
      </w:pPr>
      <w:r w:rsidRPr="004243CD">
        <w:rPr>
          <w:u w:val="none"/>
        </w:rPr>
        <w:t xml:space="preserve">OPTN </w:t>
      </w:r>
      <w:r w:rsidR="00487D4F">
        <w:rPr>
          <w:u w:val="none"/>
        </w:rPr>
        <w:t>assign “</w:t>
      </w:r>
      <w:r w:rsidRPr="004243CD">
        <w:rPr>
          <w:u w:val="none"/>
        </w:rPr>
        <w:t>O</w:t>
      </w:r>
      <w:r w:rsidR="00487D4F">
        <w:rPr>
          <w:u w:val="none"/>
        </w:rPr>
        <w:t>”</w:t>
      </w:r>
    </w:p>
    <w:p w:rsidR="00EC0302" w:rsidRDefault="00EC0302" w:rsidP="00EC0302">
      <w:r>
        <w:t xml:space="preserve">All other proposed changes </w:t>
      </w:r>
      <w:r w:rsidR="004243CD">
        <w:t xml:space="preserve">are </w:t>
      </w:r>
      <w:r>
        <w:t>accepted</w:t>
      </w:r>
      <w:r w:rsidR="004243CD">
        <w:t>.</w:t>
      </w:r>
    </w:p>
    <w:p w:rsidR="00EC0302" w:rsidRPr="004243CD" w:rsidRDefault="004243CD" w:rsidP="00EC0302">
      <w:pPr>
        <w:rPr>
          <w:b/>
          <w:u w:val="single"/>
        </w:rPr>
      </w:pPr>
      <w:r w:rsidRPr="004243CD">
        <w:rPr>
          <w:b/>
          <w:u w:val="single"/>
        </w:rPr>
        <w:t xml:space="preserve">Pending Action 2 – </w:t>
      </w:r>
      <w:r w:rsidR="00EC0302" w:rsidRPr="004243CD">
        <w:rPr>
          <w:b/>
          <w:u w:val="single"/>
        </w:rPr>
        <w:t>PPMT</w:t>
      </w:r>
      <w:r w:rsidRPr="004243CD">
        <w:rPr>
          <w:b/>
          <w:u w:val="single"/>
        </w:rPr>
        <w:t xml:space="preserve"> EIG CC for AU</w:t>
      </w:r>
      <w:r w:rsidR="00EC0302" w:rsidRPr="004243CD">
        <w:rPr>
          <w:b/>
          <w:u w:val="single"/>
        </w:rPr>
        <w:t>:</w:t>
      </w:r>
    </w:p>
    <w:p w:rsidR="00EC0302" w:rsidRDefault="00EC0302" w:rsidP="00EC0302">
      <w:r>
        <w:t xml:space="preserve">No feedback received from </w:t>
      </w:r>
      <w:r w:rsidR="001F07B6">
        <w:t>AU (</w:t>
      </w:r>
      <w:r>
        <w:t>Narelle</w:t>
      </w:r>
      <w:r w:rsidR="001F07B6">
        <w:t xml:space="preserve">) </w:t>
      </w:r>
      <w:r w:rsidR="009E7A7F">
        <w:t>so far.</w:t>
      </w:r>
    </w:p>
    <w:p w:rsidR="009E7A7F" w:rsidRDefault="001F07B6" w:rsidP="009E7A7F">
      <w:pPr>
        <w:rPr>
          <w:rFonts w:ascii="Noto Sans" w:hAnsi="Noto Sans" w:cs="Noto Sans"/>
          <w:lang w:val="en-GB"/>
        </w:rPr>
      </w:pPr>
      <w:r>
        <w:rPr>
          <w:rFonts w:ascii="Noto Sans" w:hAnsi="Noto Sans" w:cs="Noto Sans"/>
          <w:lang w:val="en-GB"/>
        </w:rPr>
        <w:t xml:space="preserve">MDPUG feedback: </w:t>
      </w:r>
      <w:r w:rsidR="009E7A7F">
        <w:rPr>
          <w:rFonts w:ascii="Noto Sans" w:hAnsi="Noto Sans" w:cs="Noto Sans"/>
          <w:lang w:val="en-GB"/>
        </w:rPr>
        <w:t>PPMT was only seen twice by ICE since the start of 2017.  There is one PPMT event going on in Switzerland currently for funds unit emitted with a payment plan for 3 or 4 payments in the future.</w:t>
      </w:r>
    </w:p>
    <w:p w:rsidR="001F07B6" w:rsidRDefault="001F07B6" w:rsidP="009E7A7F">
      <w:pPr>
        <w:rPr>
          <w:rFonts w:ascii="Noto Sans" w:hAnsi="Noto Sans" w:cs="Noto Sans"/>
          <w:lang w:val="en-GB"/>
        </w:rPr>
      </w:pPr>
      <w:r>
        <w:rPr>
          <w:rFonts w:ascii="Noto Sans" w:hAnsi="Noto Sans" w:cs="Noto Sans"/>
          <w:lang w:val="en-GB"/>
        </w:rPr>
        <w:t xml:space="preserve">ZA Feedback: </w:t>
      </w:r>
      <w:r w:rsidRPr="001F07B6">
        <w:rPr>
          <w:rFonts w:ascii="Noto Sans" w:hAnsi="Noto Sans" w:cs="Noto Sans"/>
          <w:lang w:val="en-GB"/>
        </w:rPr>
        <w:t>there has not been a need to process PPMT events in the ZA market thus the event has not been used.</w:t>
      </w:r>
    </w:p>
    <w:p w:rsidR="009E7A7F" w:rsidRDefault="009E7A7F" w:rsidP="009E7A7F">
      <w:pPr>
        <w:rPr>
          <w:rFonts w:ascii="Noto Sans" w:hAnsi="Noto Sans" w:cs="Noto Sans"/>
          <w:lang w:val="en-GB"/>
        </w:rPr>
      </w:pPr>
      <w:r>
        <w:rPr>
          <w:rFonts w:ascii="Noto Sans" w:hAnsi="Noto Sans" w:cs="Noto Sans"/>
          <w:lang w:val="en-GB"/>
        </w:rPr>
        <w:t xml:space="preserve">It </w:t>
      </w:r>
      <w:r w:rsidR="00145F6B">
        <w:rPr>
          <w:rFonts w:ascii="Noto Sans" w:hAnsi="Noto Sans" w:cs="Noto Sans"/>
          <w:lang w:val="en-GB"/>
        </w:rPr>
        <w:t>is</w:t>
      </w:r>
      <w:r>
        <w:rPr>
          <w:rFonts w:ascii="Noto Sans" w:hAnsi="Noto Sans" w:cs="Noto Sans"/>
          <w:lang w:val="en-GB"/>
        </w:rPr>
        <w:t xml:space="preserve"> agreed that SECU </w:t>
      </w:r>
      <w:r w:rsidR="00145F6B">
        <w:rPr>
          <w:rFonts w:ascii="Noto Sans" w:hAnsi="Noto Sans" w:cs="Noto Sans"/>
          <w:lang w:val="en-GB"/>
        </w:rPr>
        <w:t>is</w:t>
      </w:r>
      <w:r>
        <w:rPr>
          <w:rFonts w:ascii="Noto Sans" w:hAnsi="Noto Sans" w:cs="Noto Sans"/>
          <w:lang w:val="en-GB"/>
        </w:rPr>
        <w:t xml:space="preserve"> the correct option code for the payment option.</w:t>
      </w:r>
    </w:p>
    <w:p w:rsidR="00EC0302" w:rsidRDefault="004243CD" w:rsidP="00EC0302">
      <w:pPr>
        <w:rPr>
          <w:b/>
          <w:u w:val="single"/>
        </w:rPr>
      </w:pPr>
      <w:r w:rsidRPr="004243CD">
        <w:rPr>
          <w:b/>
          <w:u w:val="single"/>
        </w:rPr>
        <w:t xml:space="preserve">Pending Action 3 - </w:t>
      </w:r>
      <w:r w:rsidR="00EC0302" w:rsidRPr="004243CD">
        <w:rPr>
          <w:b/>
          <w:u w:val="single"/>
        </w:rPr>
        <w:t>PCAL</w:t>
      </w:r>
      <w:r w:rsidRPr="004243CD">
        <w:rPr>
          <w:b/>
          <w:u w:val="single"/>
        </w:rPr>
        <w:t xml:space="preserve"> template</w:t>
      </w:r>
      <w:r w:rsidR="009E7A7F">
        <w:rPr>
          <w:b/>
          <w:u w:val="single"/>
        </w:rPr>
        <w:t xml:space="preserve"> not compliant with the CAJWG standards?</w:t>
      </w:r>
    </w:p>
    <w:p w:rsidR="00145F6B" w:rsidRDefault="00145F6B" w:rsidP="00EC0302">
      <w:r>
        <w:t xml:space="preserve">After some discussions it appears that the PCAL event does not fit really well into either a </w:t>
      </w:r>
      <w:r w:rsidR="00551B6C">
        <w:t>“</w:t>
      </w:r>
      <w:proofErr w:type="spellStart"/>
      <w:r w:rsidR="00551B6C">
        <w:t>R</w:t>
      </w:r>
      <w:r>
        <w:t>eorganisation</w:t>
      </w:r>
      <w:proofErr w:type="spellEnd"/>
      <w:r w:rsidR="00551B6C">
        <w:t>”</w:t>
      </w:r>
      <w:r>
        <w:t xml:space="preserve"> event or into a Distribution event as defined by the CA JWG standards.</w:t>
      </w:r>
    </w:p>
    <w:p w:rsidR="00145F6B" w:rsidRDefault="00145F6B" w:rsidP="00EC0302">
      <w:pPr>
        <w:rPr>
          <w:rFonts w:ascii="Noto Sans" w:hAnsi="Noto Sans" w:cs="Noto Sans"/>
          <w:lang w:val="en-GB"/>
        </w:rPr>
      </w:pPr>
      <w:r>
        <w:rPr>
          <w:rFonts w:ascii="Noto Sans" w:hAnsi="Noto Sans" w:cs="Noto Sans"/>
          <w:lang w:val="en-GB"/>
        </w:rPr>
        <w:t xml:space="preserve">In theory as per the European CA JWG Standards, PCAL should result in a change of ISIN. However, in practice, it is not the case. </w:t>
      </w:r>
    </w:p>
    <w:p w:rsidR="001F07B6" w:rsidRDefault="001F07B6" w:rsidP="00EC0302">
      <w:pPr>
        <w:rPr>
          <w:rFonts w:ascii="Noto Sans" w:hAnsi="Noto Sans" w:cs="Noto Sans"/>
          <w:lang w:val="en-GB"/>
        </w:rPr>
      </w:pPr>
      <w:r w:rsidRPr="001F07B6">
        <w:rPr>
          <w:rFonts w:ascii="Noto Sans" w:hAnsi="Noto Sans" w:cs="Noto Sans"/>
          <w:lang w:val="en-GB"/>
        </w:rPr>
        <w:t>Currently ZA utilises PCAL for partial redemptions and as only part of the security is redeemed the remaining securities do not change ISIN. In the event the ISIN changes then it could be said that the existing ISIN converts into a combination of cash and new security</w:t>
      </w:r>
      <w:r>
        <w:rPr>
          <w:rFonts w:ascii="Noto Sans" w:hAnsi="Noto Sans" w:cs="Noto Sans"/>
          <w:lang w:val="en-GB"/>
        </w:rPr>
        <w:t>.</w:t>
      </w:r>
    </w:p>
    <w:p w:rsidR="00145F6B" w:rsidRDefault="00145F6B" w:rsidP="00EC0302">
      <w:pPr>
        <w:rPr>
          <w:rFonts w:ascii="Noto Sans" w:hAnsi="Noto Sans" w:cs="Noto Sans"/>
          <w:lang w:val="en-GB"/>
        </w:rPr>
      </w:pPr>
      <w:r>
        <w:rPr>
          <w:rFonts w:ascii="Noto Sans" w:hAnsi="Noto Sans" w:cs="Noto Sans"/>
          <w:lang w:val="en-GB"/>
        </w:rPr>
        <w:t>In the UK, PCAL is becoming more frequent with 40% of the bond redeemed and the remainder goes to a new ISIN. These are currently processed in the UK as EXOF event (with NEWO but no RATE) as PCAL shows only CASH.</w:t>
      </w:r>
      <w:r w:rsidR="00B00B25">
        <w:rPr>
          <w:rFonts w:ascii="Noto Sans" w:hAnsi="Noto Sans" w:cs="Noto Sans"/>
          <w:lang w:val="en-GB"/>
        </w:rPr>
        <w:t xml:space="preserve"> However, CHAN could be used instead in those cases.</w:t>
      </w:r>
    </w:p>
    <w:p w:rsidR="00EC0302" w:rsidRDefault="00EC0302" w:rsidP="00145F6B">
      <w:pPr>
        <w:pStyle w:val="Decisions"/>
      </w:pPr>
      <w:r w:rsidRPr="00145F6B">
        <w:rPr>
          <w:b/>
          <w:u w:val="single"/>
        </w:rPr>
        <w:t>Decision</w:t>
      </w:r>
      <w:r>
        <w:t xml:space="preserve">: </w:t>
      </w:r>
      <w:r w:rsidR="0077776D">
        <w:t>A new CA JWG market standards for PCAL might be needed. For now, n</w:t>
      </w:r>
      <w:r>
        <w:t>o change should be made to the existing PCAL template</w:t>
      </w:r>
      <w:r w:rsidR="00145F6B">
        <w:t xml:space="preserve"> and to the EIG+.</w:t>
      </w:r>
    </w:p>
    <w:p w:rsidR="0077776D" w:rsidRDefault="00EC0302" w:rsidP="0021554D">
      <w:pPr>
        <w:pStyle w:val="Actions"/>
      </w:pPr>
      <w:r w:rsidRPr="0021554D">
        <w:rPr>
          <w:b/>
          <w:u w:val="single"/>
        </w:rPr>
        <w:t>Action</w:t>
      </w:r>
      <w:r>
        <w:t>:</w:t>
      </w:r>
    </w:p>
    <w:p w:rsidR="0077776D" w:rsidRDefault="0077776D" w:rsidP="002A45D9">
      <w:pPr>
        <w:pStyle w:val="Actions"/>
        <w:numPr>
          <w:ilvl w:val="0"/>
          <w:numId w:val="16"/>
        </w:numPr>
      </w:pPr>
      <w:r>
        <w:t xml:space="preserve">Jacques to correct the DRIP CHOS changes in the template document and check if </w:t>
      </w:r>
      <w:proofErr w:type="gramStart"/>
      <w:r>
        <w:t>all</w:t>
      </w:r>
      <w:r w:rsidR="00B00B25">
        <w:t xml:space="preserve"> :11A</w:t>
      </w:r>
      <w:proofErr w:type="gramEnd"/>
      <w:r w:rsidR="00B00B25">
        <w:t>::</w:t>
      </w:r>
      <w:r>
        <w:t>OPTN are optional in the document.</w:t>
      </w:r>
    </w:p>
    <w:p w:rsidR="00EC0302" w:rsidRDefault="00B00B25" w:rsidP="002A45D9">
      <w:pPr>
        <w:pStyle w:val="Actions"/>
        <w:numPr>
          <w:ilvl w:val="0"/>
          <w:numId w:val="16"/>
        </w:numPr>
      </w:pPr>
      <w:proofErr w:type="spellStart"/>
      <w:r>
        <w:lastRenderedPageBreak/>
        <w:t>Vé</w:t>
      </w:r>
      <w:r w:rsidR="00EC0302">
        <w:t>ronique</w:t>
      </w:r>
      <w:proofErr w:type="spellEnd"/>
      <w:r w:rsidR="00EC0302">
        <w:t xml:space="preserve">, Jean-Paul, Ben, Randi, Christine and Jacques will </w:t>
      </w:r>
      <w:r>
        <w:t xml:space="preserve">work together to </w:t>
      </w:r>
      <w:r w:rsidR="00EC0302">
        <w:t>draft a template for a partial call event according to CAJWG standards</w:t>
      </w:r>
      <w:r w:rsidR="0077776D">
        <w:t>.</w:t>
      </w:r>
    </w:p>
    <w:p w:rsidR="00EB34A0" w:rsidRDefault="00EB34A0" w:rsidP="00EB34A0">
      <w:pPr>
        <w:pStyle w:val="Heading1"/>
      </w:pPr>
      <w:bookmarkStart w:id="27" w:name="_Toc513565029"/>
      <w:r>
        <w:t>CA378</w:t>
      </w:r>
      <w:r>
        <w:tab/>
        <w:t>TNDP MP and TNDP Indicator DSS Usage</w:t>
      </w:r>
      <w:bookmarkEnd w:id="27"/>
      <w:r>
        <w:t xml:space="preserve"> </w:t>
      </w:r>
    </w:p>
    <w:p w:rsidR="00D707FC" w:rsidRPr="00D707FC" w:rsidRDefault="00D707FC" w:rsidP="00D707FC">
      <w:pPr>
        <w:rPr>
          <w:b/>
          <w:u w:val="single"/>
        </w:rPr>
      </w:pPr>
      <w:r w:rsidRPr="00D707FC">
        <w:rPr>
          <w:b/>
          <w:u w:val="single"/>
        </w:rPr>
        <w:t>Action 1 – New TNDP Market Practice</w:t>
      </w:r>
    </w:p>
    <w:p w:rsidR="00D707FC" w:rsidRDefault="00D707FC" w:rsidP="00D707FC">
      <w:r>
        <w:t>AU and the US have been working on creating a new market practice for use of the new TNDP event code, but are not yet ready.</w:t>
      </w:r>
    </w:p>
    <w:p w:rsidR="00D707FC" w:rsidRDefault="00D707FC" w:rsidP="00D707FC">
      <w:r>
        <w:t xml:space="preserve">The US has </w:t>
      </w:r>
      <w:r w:rsidR="00772BEC">
        <w:t xml:space="preserve">however </w:t>
      </w:r>
      <w:r>
        <w:t xml:space="preserve">decided to not use the DEEM rate, and instead use the “ordinary” qualifiers such as GRSS and INTP. </w:t>
      </w:r>
      <w:r w:rsidR="00772BEC">
        <w:t xml:space="preserve">However, the WG fears that </w:t>
      </w:r>
      <w:r w:rsidR="00231DB6">
        <w:t xml:space="preserve">if GRSS or </w:t>
      </w:r>
      <w:r w:rsidR="00772BEC">
        <w:t xml:space="preserve">INTP are used, the account owner might think they will receive some cash proceeds whilst it will not be the case. </w:t>
      </w:r>
      <w:r>
        <w:t xml:space="preserve">The WG asked that the US market reconsider </w:t>
      </w:r>
      <w:r w:rsidR="00231DB6">
        <w:t xml:space="preserve">this position and recommend to </w:t>
      </w:r>
      <w:r>
        <w:t xml:space="preserve">use </w:t>
      </w:r>
      <w:r w:rsidR="00231DB6">
        <w:t xml:space="preserve">the </w:t>
      </w:r>
      <w:r>
        <w:t>DEEM</w:t>
      </w:r>
      <w:r w:rsidR="00231DB6">
        <w:t xml:space="preserve"> rate as well so as to have a consistent market practice.</w:t>
      </w:r>
    </w:p>
    <w:p w:rsidR="00D707FC" w:rsidRDefault="00D707FC" w:rsidP="00231DB6">
      <w:pPr>
        <w:pStyle w:val="Decisions"/>
      </w:pPr>
      <w:r w:rsidRPr="00231DB6">
        <w:rPr>
          <w:u w:val="single"/>
        </w:rPr>
        <w:t>Decision</w:t>
      </w:r>
      <w:r>
        <w:t>: The DEEM rate type codes should only be used if there is a need to break down, due to different tax treatment of say deemed interest vs. deemed dividend</w:t>
      </w:r>
      <w:r w:rsidR="00231DB6">
        <w:t>.</w:t>
      </w:r>
    </w:p>
    <w:p w:rsidR="00D707FC" w:rsidRDefault="00D707FC" w:rsidP="000509EF">
      <w:pPr>
        <w:pStyle w:val="Actions"/>
      </w:pPr>
      <w:r w:rsidRPr="000509EF">
        <w:rPr>
          <w:b/>
          <w:u w:val="single"/>
        </w:rPr>
        <w:t>Action</w:t>
      </w:r>
      <w:r>
        <w:t xml:space="preserve">: </w:t>
      </w:r>
      <w:r w:rsidRPr="000509EF">
        <w:rPr>
          <w:u w:val="single"/>
        </w:rPr>
        <w:t>Steve and Paul</w:t>
      </w:r>
      <w:r>
        <w:t xml:space="preserve"> will take this back to the tax group in ISITC and revert at the next call</w:t>
      </w:r>
      <w:r w:rsidR="000509EF">
        <w:t>.</w:t>
      </w:r>
    </w:p>
    <w:p w:rsidR="00D707FC" w:rsidRPr="00D707FC" w:rsidRDefault="00D707FC" w:rsidP="00D707FC">
      <w:pPr>
        <w:rPr>
          <w:b/>
          <w:u w:val="single"/>
        </w:rPr>
      </w:pPr>
      <w:r w:rsidRPr="00D707FC">
        <w:rPr>
          <w:b/>
          <w:u w:val="single"/>
        </w:rPr>
        <w:t>Action 2 - Use of the new TNDP indicator and DSS for the tax regime</w:t>
      </w:r>
    </w:p>
    <w:p w:rsidR="00B50BCE" w:rsidRDefault="00D707FC" w:rsidP="00B50BCE">
      <w:pPr>
        <w:pStyle w:val="Decisions"/>
      </w:pPr>
      <w:r w:rsidRPr="00B50BCE">
        <w:rPr>
          <w:u w:val="single"/>
        </w:rPr>
        <w:t>Decision</w:t>
      </w:r>
      <w:r>
        <w:t xml:space="preserve">: For the TNDP </w:t>
      </w:r>
      <w:r w:rsidR="00463021">
        <w:t>indicator, the WG agrees t</w:t>
      </w:r>
      <w:r>
        <w:t xml:space="preserve">o use </w:t>
      </w:r>
      <w:r w:rsidR="00463021">
        <w:t>an</w:t>
      </w:r>
      <w:r>
        <w:t xml:space="preserve"> “SMPG” DSS. </w:t>
      </w:r>
      <w:r w:rsidR="00463021">
        <w:t xml:space="preserve">This means that </w:t>
      </w:r>
      <w:r w:rsidR="00B50BCE">
        <w:t>a</w:t>
      </w:r>
      <w:r w:rsidR="00463021">
        <w:t xml:space="preserve"> list of </w:t>
      </w:r>
      <w:r w:rsidR="00B50BCE">
        <w:t xml:space="preserve">available </w:t>
      </w:r>
      <w:r w:rsidR="00463021">
        <w:t xml:space="preserve">codes </w:t>
      </w:r>
      <w:r w:rsidR="00B50BCE">
        <w:t xml:space="preserve">for various tax regimes in various countries including the reference of the tax law in question can be defined, managed and published under the SMPG control. </w:t>
      </w:r>
    </w:p>
    <w:p w:rsidR="00B50BCE" w:rsidRDefault="00B50BCE" w:rsidP="00B50BCE">
      <w:pPr>
        <w:pStyle w:val="Decisions"/>
      </w:pPr>
      <w:r>
        <w:t xml:space="preserve">Any code </w:t>
      </w:r>
      <w:r w:rsidR="00D707FC">
        <w:t>wo</w:t>
      </w:r>
      <w:r>
        <w:t>uld start with the country code</w:t>
      </w:r>
      <w:r w:rsidR="00D707FC">
        <w:t xml:space="preserve"> and </w:t>
      </w:r>
      <w:r>
        <w:t>followed by a sequential 2 digits number. For instance, the US could have two codes:</w:t>
      </w:r>
    </w:p>
    <w:p w:rsidR="00B50BCE" w:rsidRDefault="00B50BCE" w:rsidP="002A45D9">
      <w:pPr>
        <w:pStyle w:val="Decisions"/>
        <w:numPr>
          <w:ilvl w:val="0"/>
          <w:numId w:val="17"/>
        </w:numPr>
      </w:pPr>
      <w:r>
        <w:t xml:space="preserve">US01 for </w:t>
      </w:r>
      <w:r w:rsidR="008B23ED">
        <w:t>871M</w:t>
      </w:r>
    </w:p>
    <w:p w:rsidR="00B50BCE" w:rsidRDefault="00B50BCE" w:rsidP="002A45D9">
      <w:pPr>
        <w:pStyle w:val="Decisions"/>
        <w:numPr>
          <w:ilvl w:val="0"/>
          <w:numId w:val="17"/>
        </w:numPr>
      </w:pPr>
      <w:r>
        <w:t xml:space="preserve">US02 and </w:t>
      </w:r>
      <w:r w:rsidR="008B23ED">
        <w:t>305C</w:t>
      </w:r>
      <w:r w:rsidR="00D707FC">
        <w:t xml:space="preserve"> </w:t>
      </w:r>
    </w:p>
    <w:p w:rsidR="00D707FC" w:rsidRDefault="00D707FC" w:rsidP="00B50BCE">
      <w:pPr>
        <w:pStyle w:val="Decisions"/>
      </w:pPr>
      <w:proofErr w:type="gramStart"/>
      <w:r>
        <w:t>and</w:t>
      </w:r>
      <w:proofErr w:type="gramEnd"/>
      <w:r>
        <w:t xml:space="preserve"> AU could have AU01</w:t>
      </w:r>
      <w:r w:rsidR="00B50BCE">
        <w:t xml:space="preserve">, </w:t>
      </w:r>
      <w:proofErr w:type="spellStart"/>
      <w:r w:rsidR="00B50BCE">
        <w:t>etc</w:t>
      </w:r>
      <w:proofErr w:type="spellEnd"/>
      <w:r w:rsidR="00B50BCE">
        <w:t>…</w:t>
      </w:r>
      <w:r>
        <w:t>.</w:t>
      </w:r>
    </w:p>
    <w:p w:rsidR="00EB34A0" w:rsidRDefault="00EB34A0" w:rsidP="00EB34A0">
      <w:pPr>
        <w:pStyle w:val="Heading1"/>
      </w:pPr>
      <w:bookmarkStart w:id="28" w:name="_Toc513565030"/>
      <w:r>
        <w:t>CA382</w:t>
      </w:r>
      <w:r>
        <w:tab/>
        <w:t xml:space="preserve">CAST Message </w:t>
      </w:r>
      <w:r w:rsidR="00B3529B">
        <w:t>Enhancements to P</w:t>
      </w:r>
      <w:r>
        <w:t>rovide Options Instructions Details</w:t>
      </w:r>
      <w:bookmarkEnd w:id="28"/>
    </w:p>
    <w:bookmarkStart w:id="29" w:name="_MON_1587207963"/>
    <w:bookmarkEnd w:id="29"/>
    <w:p w:rsidR="009A0D1A" w:rsidRDefault="004E7C60" w:rsidP="009A0D1A">
      <w:r>
        <w:object w:dxaOrig="1531" w:dyaOrig="990">
          <v:shape id="_x0000_i1027" type="#_x0000_t75" style="width:76.5pt;height:49.5pt" o:ole="">
            <v:imagedata r:id="rId17" o:title=""/>
          </v:shape>
          <o:OLEObject Type="Embed" ProgID="Word.Document.8" ShapeID="_x0000_i1027" DrawAspect="Icon" ObjectID="_1587307162" r:id="rId18">
            <o:FieldCodes>\s</o:FieldCodes>
          </o:OLEObject>
        </w:object>
      </w:r>
    </w:p>
    <w:p w:rsidR="004E7C60" w:rsidRDefault="004E7C60" w:rsidP="004E7C60">
      <w:r>
        <w:t>Steve provided background on the original CR which was rejected at MWG for SR2018 due to lack of knowledge/understanding.</w:t>
      </w:r>
    </w:p>
    <w:p w:rsidR="004C6AD8" w:rsidRDefault="004C6AD8" w:rsidP="004E7C60">
      <w:r>
        <w:t>Most of the information in the CR is already used today by DTCC and its clients in the ISO 20022 extensions of the CAST message.</w:t>
      </w:r>
    </w:p>
    <w:p w:rsidR="004E7C60" w:rsidRDefault="004E7C60" w:rsidP="004E7C60">
      <w:proofErr w:type="spellStart"/>
      <w:r>
        <w:t>Véronique</w:t>
      </w:r>
      <w:proofErr w:type="spellEnd"/>
      <w:r>
        <w:t xml:space="preserve"> proposed that the CAST message be expanded to also potentially replace the Excel spreadsheets </w:t>
      </w:r>
      <w:r w:rsidR="004C6AD8">
        <w:t>exchanged between</w:t>
      </w:r>
      <w:r>
        <w:t xml:space="preserve"> custodian</w:t>
      </w:r>
      <w:r w:rsidR="004C6AD8">
        <w:t>s and with the CSDs today</w:t>
      </w:r>
      <w:r>
        <w:t>.</w:t>
      </w:r>
    </w:p>
    <w:p w:rsidR="00201FAD" w:rsidRDefault="00201FAD" w:rsidP="004E7C60">
      <w:r>
        <w:t>Compare also with the structure and information that is included in the MT 536 statement of Transaction message.</w:t>
      </w:r>
    </w:p>
    <w:p w:rsidR="004E7C60" w:rsidRDefault="004E7C60" w:rsidP="004C6AD8">
      <w:pPr>
        <w:pStyle w:val="Decisions"/>
      </w:pPr>
      <w:r w:rsidRPr="004C6AD8">
        <w:rPr>
          <w:b/>
          <w:u w:val="single"/>
        </w:rPr>
        <w:t>Decision</w:t>
      </w:r>
      <w:r>
        <w:t>:</w:t>
      </w:r>
      <w:r w:rsidR="004C6AD8">
        <w:t xml:space="preserve"> </w:t>
      </w:r>
      <w:r>
        <w:t xml:space="preserve">The business </w:t>
      </w:r>
      <w:r w:rsidR="004C6AD8">
        <w:t>need for adding this information is</w:t>
      </w:r>
      <w:r>
        <w:t xml:space="preserve"> acknowledged and supported</w:t>
      </w:r>
      <w:r w:rsidR="004C6AD8">
        <w:t xml:space="preserve"> by the WG, however we need still need to agree on some of the CR detailed information.  </w:t>
      </w:r>
    </w:p>
    <w:p w:rsidR="00C317C6" w:rsidRDefault="004E7C60" w:rsidP="004C6AD8">
      <w:pPr>
        <w:pStyle w:val="Actions"/>
      </w:pPr>
      <w:r w:rsidRPr="004C6AD8">
        <w:rPr>
          <w:b/>
          <w:u w:val="single"/>
        </w:rPr>
        <w:t>Action</w:t>
      </w:r>
      <w:r>
        <w:t>:</w:t>
      </w:r>
    </w:p>
    <w:p w:rsidR="00C317C6" w:rsidRDefault="00C317C6" w:rsidP="002A45D9">
      <w:pPr>
        <w:pStyle w:val="Actions"/>
        <w:numPr>
          <w:ilvl w:val="0"/>
          <w:numId w:val="19"/>
        </w:numPr>
      </w:pPr>
      <w:proofErr w:type="spellStart"/>
      <w:r>
        <w:t>Véronique</w:t>
      </w:r>
      <w:proofErr w:type="spellEnd"/>
      <w:r>
        <w:t xml:space="preserve"> to provide some samples of the Excel sheets exchange</w:t>
      </w:r>
      <w:r w:rsidR="00451B99">
        <w:t>d</w:t>
      </w:r>
      <w:r>
        <w:t xml:space="preserve"> between custodians</w:t>
      </w:r>
      <w:r w:rsidR="00451B99">
        <w:t xml:space="preserve"> and with CSD.</w:t>
      </w:r>
    </w:p>
    <w:p w:rsidR="004E7C60" w:rsidRDefault="004E7C60" w:rsidP="002A45D9">
      <w:pPr>
        <w:pStyle w:val="Actions"/>
        <w:numPr>
          <w:ilvl w:val="0"/>
          <w:numId w:val="19"/>
        </w:numPr>
      </w:pPr>
      <w:r>
        <w:lastRenderedPageBreak/>
        <w:t xml:space="preserve"> </w:t>
      </w:r>
      <w:r w:rsidR="00356DF7">
        <w:t>Set up a</w:t>
      </w:r>
      <w:r>
        <w:t xml:space="preserve"> pre-MWG session to discuss this in more detail</w:t>
      </w:r>
      <w:r w:rsidR="00356DF7">
        <w:t>.</w:t>
      </w:r>
    </w:p>
    <w:p w:rsidR="00EB34A0" w:rsidRDefault="00B3529B" w:rsidP="00EB34A0">
      <w:pPr>
        <w:pStyle w:val="Heading1"/>
      </w:pPr>
      <w:bookmarkStart w:id="30" w:name="_Toc513565031"/>
      <w:r>
        <w:t>CA387</w:t>
      </w:r>
      <w:r>
        <w:tab/>
        <w:t>MT566 and Tax B</w:t>
      </w:r>
      <w:r w:rsidR="00EB34A0">
        <w:t>reakdown for Omnibus</w:t>
      </w:r>
      <w:r>
        <w:t xml:space="preserve"> A</w:t>
      </w:r>
      <w:r w:rsidR="00EB34A0">
        <w:t>ccount</w:t>
      </w:r>
      <w:bookmarkEnd w:id="30"/>
      <w:r w:rsidR="00EB34A0">
        <w:t xml:space="preserve"> </w:t>
      </w:r>
    </w:p>
    <w:p w:rsidR="00BD18ED" w:rsidRDefault="00BD18ED" w:rsidP="00BD18ED">
      <w:pPr>
        <w:spacing w:before="0" w:after="0" w:line="280" w:lineRule="atLeast"/>
        <w:contextualSpacing/>
      </w:pPr>
      <w:r>
        <w:t>Feedback received from remaining NMPGs:</w:t>
      </w:r>
    </w:p>
    <w:p w:rsidR="00BD18ED" w:rsidRDefault="00BD18ED" w:rsidP="00BD18ED">
      <w:r>
        <w:t>FI: One MT566 is sent per account and tax rate</w:t>
      </w:r>
    </w:p>
    <w:p w:rsidR="00BD18ED" w:rsidRDefault="00BD18ED" w:rsidP="00BD18ED">
      <w:r>
        <w:t>PL: KDPW sends an aggregated MX CACO (seev.036) with multiple BO movements. CSD members split that into multiple MT566, one per BO</w:t>
      </w:r>
      <w:r w:rsidR="001F07B6">
        <w:t>.</w:t>
      </w:r>
    </w:p>
    <w:p w:rsidR="00F710D3" w:rsidRDefault="00F710D3" w:rsidP="00BD18ED">
      <w:r>
        <w:t>SE: sends either one MT566 per tax rate or one MT566 per account.</w:t>
      </w:r>
    </w:p>
    <w:p w:rsidR="00BD18ED" w:rsidRDefault="00BD18ED" w:rsidP="00BD18ED">
      <w:r>
        <w:t xml:space="preserve">DK: Only two </w:t>
      </w:r>
      <w:r w:rsidR="00B3529B">
        <w:t xml:space="preserve">NMPG </w:t>
      </w:r>
      <w:r>
        <w:t>members responded; both send one MT566 per account and tax rate</w:t>
      </w:r>
      <w:r w:rsidR="001F07B6">
        <w:t>.</w:t>
      </w:r>
    </w:p>
    <w:p w:rsidR="00BD18ED" w:rsidRDefault="00BD18ED" w:rsidP="00BD18ED">
      <w:r>
        <w:t>JP: Depends on the sub custodian, some send one MT566 per account and others send one MT566 per account and tax rate</w:t>
      </w:r>
      <w:r w:rsidR="001F07B6">
        <w:t>.</w:t>
      </w:r>
    </w:p>
    <w:p w:rsidR="00B3529B" w:rsidRDefault="00BD18ED" w:rsidP="00B3529B">
      <w:r>
        <w:t>ZA: Depends on the custodian, some send one MT566 per account and others send one MT566 per account and tax rate</w:t>
      </w:r>
      <w:r w:rsidR="001F07B6">
        <w:t>.</w:t>
      </w:r>
    </w:p>
    <w:p w:rsidR="00B3529B" w:rsidRDefault="00B3529B" w:rsidP="00BD18ED">
      <w:r>
        <w:t>Follows a d</w:t>
      </w:r>
      <w:r w:rsidRPr="00B3529B">
        <w:t>iscussion of what exactly the original question was</w:t>
      </w:r>
      <w:r>
        <w:t xml:space="preserve">: </w:t>
      </w:r>
      <w:r w:rsidRPr="00B3529B">
        <w:t xml:space="preserve">did it refer to a breakdown received before payment </w:t>
      </w:r>
      <w:proofErr w:type="gramStart"/>
      <w:r w:rsidRPr="00B3529B">
        <w:t>date,</w:t>
      </w:r>
      <w:proofErr w:type="gramEnd"/>
      <w:r w:rsidRPr="00B3529B">
        <w:t xml:space="preserve"> a breakdown received after payment date/i.e. a quick refund or a tax reclaim?</w:t>
      </w:r>
    </w:p>
    <w:p w:rsidR="00BD18ED" w:rsidRDefault="00F710D3" w:rsidP="00BD18ED">
      <w:r>
        <w:t>F</w:t>
      </w:r>
      <w:r w:rsidR="00BD18ED">
        <w:t xml:space="preserve">rom a </w:t>
      </w:r>
      <w:r>
        <w:t xml:space="preserve">GMP1 </w:t>
      </w:r>
      <w:r w:rsidR="00BD18ED">
        <w:t>market practice perspective</w:t>
      </w:r>
      <w:r>
        <w:t xml:space="preserve">, </w:t>
      </w:r>
      <w:r w:rsidR="00B3529B">
        <w:t xml:space="preserve">it should not matter, </w:t>
      </w:r>
      <w:r w:rsidR="00BD18ED">
        <w:t>as long as the movements in the messages reconcile with the movements on the account/s, we are fine</w:t>
      </w:r>
      <w:r>
        <w:t>.</w:t>
      </w:r>
    </w:p>
    <w:p w:rsidR="00BD18ED" w:rsidRDefault="00F710D3" w:rsidP="00F710D3">
      <w:pPr>
        <w:pStyle w:val="Actions"/>
      </w:pPr>
      <w:r w:rsidRPr="00F710D3">
        <w:rPr>
          <w:b/>
          <w:u w:val="single"/>
        </w:rPr>
        <w:t>Action</w:t>
      </w:r>
      <w:r>
        <w:t xml:space="preserve">: </w:t>
      </w:r>
      <w:r w:rsidR="00BD18ED" w:rsidRPr="00F710D3">
        <w:rPr>
          <w:u w:val="single"/>
        </w:rPr>
        <w:t>The Tax SG</w:t>
      </w:r>
      <w:r w:rsidR="00BD18ED">
        <w:t xml:space="preserve"> to revert in case the</w:t>
      </w:r>
      <w:r>
        <w:t>y</w:t>
      </w:r>
      <w:r w:rsidR="00BD18ED">
        <w:t xml:space="preserve"> wish to create a market practice on use of aggregated tax rate</w:t>
      </w:r>
    </w:p>
    <w:p w:rsidR="00EB34A0" w:rsidRDefault="00EB34A0" w:rsidP="00EB34A0">
      <w:pPr>
        <w:pStyle w:val="Heading1"/>
      </w:pPr>
      <w:bookmarkStart w:id="31" w:name="_Toc513565032"/>
      <w:r>
        <w:t>CA388</w:t>
      </w:r>
      <w:r>
        <w:tab/>
      </w:r>
      <w:r w:rsidR="00993C5C">
        <w:t xml:space="preserve">CR on </w:t>
      </w:r>
      <w:r w:rsidR="00617D25">
        <w:t>Round-Up Quantity R</w:t>
      </w:r>
      <w:r>
        <w:t>elated to the French DVOP</w:t>
      </w:r>
      <w:r w:rsidR="00993C5C">
        <w:t xml:space="preserve"> /</w:t>
      </w:r>
      <w:r>
        <w:t xml:space="preserve"> </w:t>
      </w:r>
      <w:r w:rsidR="00993C5C">
        <w:t>W</w:t>
      </w:r>
      <w:r w:rsidR="00617D25">
        <w:t>arrants E</w:t>
      </w:r>
      <w:r>
        <w:t xml:space="preserve">xercise </w:t>
      </w:r>
      <w:r w:rsidR="00993C5C">
        <w:t>/</w:t>
      </w:r>
      <w:r>
        <w:t xml:space="preserve"> </w:t>
      </w:r>
      <w:r w:rsidR="00993C5C">
        <w:t>C</w:t>
      </w:r>
      <w:r>
        <w:t>onvertible bonds</w:t>
      </w:r>
      <w:bookmarkEnd w:id="31"/>
      <w:r>
        <w:t xml:space="preserve"> </w:t>
      </w:r>
    </w:p>
    <w:p w:rsidR="00EC0302" w:rsidRPr="00EC0302" w:rsidRDefault="004243CD" w:rsidP="00EC0302">
      <w:r>
        <w:object w:dxaOrig="1531" w:dyaOrig="990">
          <v:shape id="_x0000_i1028" type="#_x0000_t75" style="width:76.5pt;height:49.5pt" o:ole="">
            <v:imagedata r:id="rId19" o:title=""/>
          </v:shape>
          <o:OLEObject Type="Embed" ProgID="Excel.Sheet.12" ShapeID="_x0000_i1028" DrawAspect="Icon" ObjectID="_1587307163" r:id="rId20"/>
        </w:object>
      </w:r>
    </w:p>
    <w:p w:rsidR="00993C5C" w:rsidRDefault="00993C5C" w:rsidP="00993C5C">
      <w:r>
        <w:t xml:space="preserve">Jean-Pierre presented the French DVOP examples and </w:t>
      </w:r>
      <w:r w:rsidR="00E4375C">
        <w:t xml:space="preserve">related FR </w:t>
      </w:r>
      <w:r>
        <w:t>change request</w:t>
      </w:r>
      <w:r w:rsidR="00E4375C">
        <w:t xml:space="preserve"> on the MT565</w:t>
      </w:r>
      <w:r>
        <w:t xml:space="preserve">. The scope of the CR is wider than just between Euroclear France and its members. </w:t>
      </w:r>
    </w:p>
    <w:p w:rsidR="00993C5C" w:rsidRDefault="00993C5C" w:rsidP="00993C5C">
      <w:r>
        <w:t>The information is part of the official announcement (if the issuer chooses to use its legal right to offer this round-up) and should be forwarded to all investors – including those outside of France</w:t>
      </w:r>
      <w:r w:rsidR="00E4375C">
        <w:t>.</w:t>
      </w:r>
    </w:p>
    <w:p w:rsidR="007E4059" w:rsidRDefault="007E4059" w:rsidP="00993C5C">
      <w:r>
        <w:t xml:space="preserve">This case also represents a large part of the elective events on the French market i.e. around 30% of all elective events per year. </w:t>
      </w:r>
    </w:p>
    <w:p w:rsidR="001F07B6" w:rsidRDefault="001F07B6" w:rsidP="00993C5C">
      <w:pPr>
        <w:rPr>
          <w:i/>
        </w:rPr>
      </w:pPr>
      <w:r>
        <w:t>ZA feedback</w:t>
      </w:r>
      <w:r w:rsidR="00C1714A">
        <w:t xml:space="preserve"> (sent via email prior to the meeting)</w:t>
      </w:r>
      <w:r>
        <w:t xml:space="preserve">: </w:t>
      </w:r>
      <w:r w:rsidR="00C1714A">
        <w:t>“</w:t>
      </w:r>
      <w:r w:rsidRPr="00C1714A">
        <w:rPr>
          <w:i/>
        </w:rPr>
        <w:t>The suggested CR could prove to be a complicated method of dealing with fractions. ZA MP is to round security entitlements down to the nearest whole number and fraction entitlements rank for a cash residual payment. The Issuer would announce an issue/offer price (which would normally be the 5 day VWAP) and fractions will be paid at that rate. Fractional entitlements are aggregated by CSD Participants and sold in the open market. The proceeds from the sale of the shares are used to pay fractions. It could result in a Participant being long or short in cash however the amount is negligible in the greater scheme of things.</w:t>
      </w:r>
      <w:r w:rsidR="00C1714A">
        <w:rPr>
          <w:i/>
        </w:rPr>
        <w:t>”</w:t>
      </w:r>
    </w:p>
    <w:p w:rsidR="007E4059" w:rsidRDefault="007E4059" w:rsidP="00993C5C">
      <w:pPr>
        <w:rPr>
          <w:rFonts w:eastAsiaTheme="minorHAnsi"/>
        </w:rPr>
      </w:pPr>
      <w:r>
        <w:rPr>
          <w:rFonts w:eastAsiaTheme="minorHAnsi"/>
        </w:rPr>
        <w:t>Other feedback from NMPGs:</w:t>
      </w:r>
    </w:p>
    <w:p w:rsidR="00993C5C" w:rsidRPr="00E4375C" w:rsidRDefault="007E4059" w:rsidP="002A45D9">
      <w:pPr>
        <w:pStyle w:val="ListParagraph"/>
        <w:numPr>
          <w:ilvl w:val="0"/>
          <w:numId w:val="14"/>
        </w:numPr>
        <w:rPr>
          <w:rFonts w:eastAsiaTheme="minorHAnsi"/>
          <w:u w:val="none"/>
        </w:rPr>
      </w:pPr>
      <w:r>
        <w:rPr>
          <w:rFonts w:eastAsiaTheme="minorHAnsi"/>
          <w:u w:val="none"/>
        </w:rPr>
        <w:t xml:space="preserve">The </w:t>
      </w:r>
      <w:r w:rsidR="00993C5C" w:rsidRPr="00E4375C">
        <w:rPr>
          <w:rFonts w:eastAsiaTheme="minorHAnsi"/>
          <w:u w:val="none"/>
        </w:rPr>
        <w:t xml:space="preserve">“Buy up” </w:t>
      </w:r>
      <w:r>
        <w:rPr>
          <w:rFonts w:eastAsiaTheme="minorHAnsi"/>
          <w:u w:val="none"/>
        </w:rPr>
        <w:t>feature f</w:t>
      </w:r>
      <w:r w:rsidR="00993C5C" w:rsidRPr="00E4375C">
        <w:rPr>
          <w:rFonts w:eastAsiaTheme="minorHAnsi"/>
          <w:u w:val="none"/>
        </w:rPr>
        <w:t xml:space="preserve">or </w:t>
      </w:r>
      <w:r w:rsidR="00E4375C" w:rsidRPr="00E4375C">
        <w:rPr>
          <w:rFonts w:eastAsiaTheme="minorHAnsi"/>
          <w:u w:val="none"/>
        </w:rPr>
        <w:t>d</w:t>
      </w:r>
      <w:r w:rsidR="00993C5C" w:rsidRPr="00E4375C">
        <w:rPr>
          <w:rFonts w:eastAsiaTheme="minorHAnsi"/>
          <w:u w:val="none"/>
        </w:rPr>
        <w:t>isposition of fraction</w:t>
      </w:r>
      <w:r>
        <w:rPr>
          <w:rFonts w:eastAsiaTheme="minorHAnsi"/>
          <w:u w:val="none"/>
        </w:rPr>
        <w:t xml:space="preserve"> on DVOP is not offered in many countries.</w:t>
      </w:r>
      <w:r w:rsidR="00E4375C" w:rsidRPr="00E4375C">
        <w:rPr>
          <w:rFonts w:eastAsiaTheme="minorHAnsi"/>
          <w:u w:val="none"/>
        </w:rPr>
        <w:t xml:space="preserve"> </w:t>
      </w:r>
    </w:p>
    <w:p w:rsidR="007E4059" w:rsidRDefault="007E4059" w:rsidP="007E4059">
      <w:pPr>
        <w:pStyle w:val="ListParagraph"/>
        <w:numPr>
          <w:ilvl w:val="0"/>
          <w:numId w:val="14"/>
        </w:numPr>
        <w:rPr>
          <w:rFonts w:eastAsiaTheme="minorHAnsi"/>
          <w:u w:val="none"/>
        </w:rPr>
      </w:pPr>
      <w:r w:rsidRPr="00E4375C">
        <w:rPr>
          <w:rFonts w:eastAsiaTheme="minorHAnsi"/>
          <w:u w:val="none"/>
        </w:rPr>
        <w:t xml:space="preserve">If some </w:t>
      </w:r>
      <w:r>
        <w:rPr>
          <w:rFonts w:eastAsiaTheme="minorHAnsi"/>
          <w:u w:val="none"/>
        </w:rPr>
        <w:t xml:space="preserve">countries </w:t>
      </w:r>
      <w:r w:rsidRPr="00E4375C">
        <w:rPr>
          <w:rFonts w:eastAsiaTheme="minorHAnsi"/>
          <w:u w:val="none"/>
        </w:rPr>
        <w:t xml:space="preserve">do support </w:t>
      </w:r>
      <w:r>
        <w:rPr>
          <w:rFonts w:eastAsiaTheme="minorHAnsi"/>
          <w:u w:val="none"/>
        </w:rPr>
        <w:t xml:space="preserve">the buy up for DISF, </w:t>
      </w:r>
      <w:r w:rsidRPr="00E4375C">
        <w:rPr>
          <w:rFonts w:eastAsiaTheme="minorHAnsi"/>
          <w:u w:val="none"/>
        </w:rPr>
        <w:t>the instruction is usually done at the BO level</w:t>
      </w:r>
      <w:r>
        <w:rPr>
          <w:rFonts w:eastAsiaTheme="minorHAnsi"/>
          <w:u w:val="none"/>
        </w:rPr>
        <w:t>.</w:t>
      </w:r>
    </w:p>
    <w:p w:rsidR="00FD4D67" w:rsidRPr="00FD4D67" w:rsidRDefault="007E4059" w:rsidP="00E4375C">
      <w:pPr>
        <w:pStyle w:val="ListParagraph"/>
        <w:numPr>
          <w:ilvl w:val="0"/>
          <w:numId w:val="14"/>
        </w:numPr>
        <w:rPr>
          <w:rFonts w:eastAsiaTheme="minorHAnsi"/>
        </w:rPr>
      </w:pPr>
      <w:r>
        <w:rPr>
          <w:rFonts w:eastAsiaTheme="minorHAnsi"/>
          <w:u w:val="none"/>
        </w:rPr>
        <w:t xml:space="preserve">In some other countries (UK &amp; </w:t>
      </w:r>
      <w:r w:rsidRPr="00B54BB3">
        <w:rPr>
          <w:rFonts w:eastAsiaTheme="minorHAnsi"/>
          <w:u w:val="none"/>
        </w:rPr>
        <w:t xml:space="preserve">DE for instance), the </w:t>
      </w:r>
      <w:r w:rsidRPr="00B54BB3">
        <w:rPr>
          <w:rFonts w:ascii="Noto Sans" w:hAnsi="Noto Sans" w:cs="Noto Sans"/>
          <w:u w:val="none"/>
        </w:rPr>
        <w:t>ratio is not known in advance.</w:t>
      </w:r>
      <w:r>
        <w:rPr>
          <w:rFonts w:ascii="Noto Sans" w:hAnsi="Noto Sans" w:cs="Noto Sans"/>
          <w:u w:val="none"/>
        </w:rPr>
        <w:t xml:space="preserve"> Therefore </w:t>
      </w:r>
      <w:r w:rsidRPr="00B54BB3">
        <w:rPr>
          <w:rFonts w:ascii="Noto Sans" w:hAnsi="Noto Sans" w:cs="Noto Sans"/>
          <w:u w:val="none"/>
        </w:rPr>
        <w:t xml:space="preserve">this solution </w:t>
      </w:r>
      <w:r>
        <w:rPr>
          <w:rFonts w:ascii="Noto Sans" w:hAnsi="Noto Sans" w:cs="Noto Sans"/>
          <w:u w:val="none"/>
        </w:rPr>
        <w:t>is</w:t>
      </w:r>
      <w:r w:rsidRPr="00B54BB3">
        <w:rPr>
          <w:rFonts w:ascii="Noto Sans" w:hAnsi="Noto Sans" w:cs="Noto Sans"/>
          <w:u w:val="none"/>
        </w:rPr>
        <w:t xml:space="preserve"> not </w:t>
      </w:r>
      <w:r>
        <w:rPr>
          <w:rFonts w:ascii="Noto Sans" w:hAnsi="Noto Sans" w:cs="Noto Sans"/>
          <w:u w:val="none"/>
        </w:rPr>
        <w:t>applicable for them</w:t>
      </w:r>
      <w:r w:rsidRPr="00B54BB3">
        <w:rPr>
          <w:rFonts w:ascii="Noto Sans" w:hAnsi="Noto Sans" w:cs="Noto Sans"/>
          <w:u w:val="none"/>
        </w:rPr>
        <w:t>.</w:t>
      </w:r>
      <w:r w:rsidRPr="00B54BB3">
        <w:rPr>
          <w:rFonts w:ascii="Noto Sans" w:hAnsi="Noto Sans" w:cs="Noto Sans"/>
        </w:rPr>
        <w:t xml:space="preserve"> </w:t>
      </w:r>
    </w:p>
    <w:p w:rsidR="00FD4D67" w:rsidRDefault="00993C5C" w:rsidP="00993C5C">
      <w:pPr>
        <w:pStyle w:val="ListParagraph"/>
        <w:numPr>
          <w:ilvl w:val="0"/>
          <w:numId w:val="14"/>
        </w:numPr>
        <w:rPr>
          <w:rFonts w:eastAsiaTheme="minorHAnsi"/>
          <w:u w:val="none"/>
        </w:rPr>
      </w:pPr>
      <w:r w:rsidRPr="00FD4D67">
        <w:rPr>
          <w:rFonts w:eastAsiaTheme="minorHAnsi"/>
          <w:u w:val="none"/>
        </w:rPr>
        <w:lastRenderedPageBreak/>
        <w:t xml:space="preserve">There are possible alternative </w:t>
      </w:r>
      <w:r w:rsidR="00E4375C" w:rsidRPr="00FD4D67">
        <w:rPr>
          <w:rFonts w:eastAsiaTheme="minorHAnsi"/>
          <w:u w:val="none"/>
        </w:rPr>
        <w:t xml:space="preserve">to the issue: </w:t>
      </w:r>
      <w:r w:rsidRPr="00FD4D67">
        <w:rPr>
          <w:rFonts w:eastAsiaTheme="minorHAnsi"/>
          <w:u w:val="none"/>
        </w:rPr>
        <w:t>using the “Over” option instead or instruct at BO level or using a structured narrative</w:t>
      </w:r>
      <w:r w:rsidR="00FD4D67">
        <w:rPr>
          <w:rFonts w:eastAsiaTheme="minorHAnsi"/>
          <w:u w:val="none"/>
        </w:rPr>
        <w:t xml:space="preserve"> to cover this case</w:t>
      </w:r>
      <w:r w:rsidR="00E4375C" w:rsidRPr="00FD4D67">
        <w:rPr>
          <w:rFonts w:eastAsiaTheme="minorHAnsi"/>
          <w:u w:val="none"/>
        </w:rPr>
        <w:t>.</w:t>
      </w:r>
      <w:r w:rsidR="00401EF2" w:rsidRPr="00FD4D67">
        <w:rPr>
          <w:rFonts w:eastAsiaTheme="minorHAnsi"/>
          <w:u w:val="none"/>
        </w:rPr>
        <w:t xml:space="preserve"> Note however that using the OVER option may entail to have to report it under MiFID.</w:t>
      </w:r>
    </w:p>
    <w:p w:rsidR="00993C5C" w:rsidRPr="00FD4D67" w:rsidRDefault="00993C5C" w:rsidP="00993C5C">
      <w:pPr>
        <w:pStyle w:val="ListParagraph"/>
        <w:numPr>
          <w:ilvl w:val="0"/>
          <w:numId w:val="14"/>
        </w:numPr>
        <w:rPr>
          <w:rFonts w:eastAsiaTheme="minorHAnsi"/>
          <w:u w:val="none"/>
        </w:rPr>
      </w:pPr>
      <w:r w:rsidRPr="00FD4D67">
        <w:rPr>
          <w:rFonts w:eastAsiaTheme="minorHAnsi"/>
          <w:u w:val="none"/>
        </w:rPr>
        <w:t xml:space="preserve">QREC and QOVE were already removed some years ago from the </w:t>
      </w:r>
      <w:r w:rsidR="00E4375C" w:rsidRPr="00FD4D67">
        <w:rPr>
          <w:rFonts w:eastAsiaTheme="minorHAnsi"/>
          <w:u w:val="none"/>
        </w:rPr>
        <w:t>MT</w:t>
      </w:r>
      <w:r w:rsidRPr="00FD4D67">
        <w:rPr>
          <w:rFonts w:eastAsiaTheme="minorHAnsi"/>
          <w:u w:val="none"/>
        </w:rPr>
        <w:t>565</w:t>
      </w:r>
      <w:r w:rsidR="00E4375C" w:rsidRPr="00FD4D67">
        <w:rPr>
          <w:rFonts w:eastAsiaTheme="minorHAnsi"/>
          <w:u w:val="none"/>
        </w:rPr>
        <w:t xml:space="preserve"> so as to work with </w:t>
      </w:r>
      <w:r w:rsidR="00FD4D67">
        <w:rPr>
          <w:rFonts w:eastAsiaTheme="minorHAnsi"/>
          <w:u w:val="none"/>
        </w:rPr>
        <w:t xml:space="preserve">a single </w:t>
      </w:r>
      <w:proofErr w:type="gramStart"/>
      <w:r w:rsidR="00E4375C" w:rsidRPr="00FD4D67">
        <w:rPr>
          <w:rFonts w:eastAsiaTheme="minorHAnsi"/>
          <w:u w:val="none"/>
        </w:rPr>
        <w:t>QINS</w:t>
      </w:r>
      <w:proofErr w:type="gramEnd"/>
      <w:r w:rsidR="00E4375C" w:rsidRPr="00FD4D67">
        <w:rPr>
          <w:rFonts w:eastAsiaTheme="minorHAnsi"/>
          <w:u w:val="none"/>
        </w:rPr>
        <w:t xml:space="preserve"> </w:t>
      </w:r>
      <w:r w:rsidR="00FD4D67">
        <w:rPr>
          <w:rFonts w:eastAsiaTheme="minorHAnsi"/>
          <w:u w:val="none"/>
        </w:rPr>
        <w:t xml:space="preserve">qualifier </w:t>
      </w:r>
      <w:r w:rsidR="00E4375C" w:rsidRPr="00FD4D67">
        <w:rPr>
          <w:rFonts w:eastAsiaTheme="minorHAnsi"/>
          <w:u w:val="none"/>
        </w:rPr>
        <w:t>only;</w:t>
      </w:r>
      <w:r w:rsidR="00FD4D67">
        <w:rPr>
          <w:rFonts w:eastAsiaTheme="minorHAnsi"/>
          <w:u w:val="none"/>
        </w:rPr>
        <w:t xml:space="preserve"> putting a second quantity qualifier back in the MT565 could lead to some confusion again</w:t>
      </w:r>
      <w:r w:rsidRPr="00FD4D67">
        <w:rPr>
          <w:rFonts w:eastAsiaTheme="minorHAnsi"/>
          <w:u w:val="none"/>
        </w:rPr>
        <w:t>.</w:t>
      </w:r>
    </w:p>
    <w:p w:rsidR="002268D8" w:rsidRDefault="002268D8" w:rsidP="002268D8">
      <w:pPr>
        <w:pStyle w:val="Decisions"/>
        <w:rPr>
          <w:rFonts w:eastAsiaTheme="minorHAnsi"/>
        </w:rPr>
      </w:pPr>
      <w:r w:rsidRPr="00BA2BC0">
        <w:rPr>
          <w:rFonts w:eastAsiaTheme="minorHAnsi"/>
          <w:b/>
          <w:u w:val="single"/>
        </w:rPr>
        <w:t>Decision</w:t>
      </w:r>
      <w:r>
        <w:rPr>
          <w:rFonts w:eastAsiaTheme="minorHAnsi"/>
        </w:rPr>
        <w:t xml:space="preserve">: </w:t>
      </w:r>
      <w:r w:rsidR="00FD4D67">
        <w:rPr>
          <w:rFonts w:eastAsiaTheme="minorHAnsi"/>
        </w:rPr>
        <w:t>The CA WG could not reach a consensus at this stage to support this CR.</w:t>
      </w:r>
      <w:r w:rsidR="00617D25">
        <w:rPr>
          <w:rFonts w:eastAsiaTheme="minorHAnsi"/>
        </w:rPr>
        <w:t xml:space="preserve"> The MWG in August will decide.</w:t>
      </w:r>
    </w:p>
    <w:p w:rsidR="00BA2BC0" w:rsidRPr="00E4375C" w:rsidRDefault="00BA2BC0" w:rsidP="00BA2BC0">
      <w:pPr>
        <w:pStyle w:val="Actions"/>
        <w:rPr>
          <w:rFonts w:eastAsiaTheme="minorHAnsi"/>
        </w:rPr>
      </w:pPr>
      <w:r w:rsidRPr="00BA2BC0">
        <w:rPr>
          <w:rFonts w:eastAsiaTheme="minorHAnsi"/>
          <w:b/>
          <w:u w:val="single"/>
        </w:rPr>
        <w:t>Action</w:t>
      </w:r>
      <w:r>
        <w:rPr>
          <w:rFonts w:eastAsiaTheme="minorHAnsi"/>
        </w:rPr>
        <w:t>: Close Item</w:t>
      </w:r>
    </w:p>
    <w:p w:rsidR="00EB34A0" w:rsidRDefault="00EB34A0" w:rsidP="00EB34A0">
      <w:pPr>
        <w:pStyle w:val="Heading1"/>
      </w:pPr>
      <w:bookmarkStart w:id="32" w:name="_Toc513565033"/>
      <w:r>
        <w:t>CA389</w:t>
      </w:r>
      <w:r>
        <w:tab/>
        <w:t>Brazilian Distributions</w:t>
      </w:r>
      <w:bookmarkEnd w:id="32"/>
    </w:p>
    <w:bookmarkStart w:id="33" w:name="_MON_1586952671"/>
    <w:bookmarkEnd w:id="33"/>
    <w:p w:rsidR="009A0D1A" w:rsidRDefault="005B396B" w:rsidP="009A0D1A">
      <w:r>
        <w:object w:dxaOrig="1531" w:dyaOrig="990">
          <v:shape id="_x0000_i1029" type="#_x0000_t75" style="width:76.5pt;height:49.5pt" o:ole="">
            <v:imagedata r:id="rId21" o:title=""/>
          </v:shape>
          <o:OLEObject Type="Embed" ProgID="Word.Document.12" ShapeID="_x0000_i1029" DrawAspect="Icon" ObjectID="_1587307164" r:id="rId22">
            <o:FieldCodes>\s</o:FieldCodes>
          </o:OLEObject>
        </w:object>
      </w:r>
    </w:p>
    <w:p w:rsidR="005B396B" w:rsidRDefault="005B396B" w:rsidP="005B396B">
      <w:r>
        <w:t>Citi has sent some more input to Laura</w:t>
      </w:r>
      <w:r w:rsidR="004426A3">
        <w:t xml:space="preserve"> about the different types of distribution in BR: </w:t>
      </w:r>
    </w:p>
    <w:p w:rsidR="005B396B" w:rsidRPr="004426A3" w:rsidRDefault="005B396B" w:rsidP="002A45D9">
      <w:pPr>
        <w:pStyle w:val="ListParagraph"/>
        <w:numPr>
          <w:ilvl w:val="0"/>
          <w:numId w:val="18"/>
        </w:numPr>
        <w:rPr>
          <w:u w:val="none"/>
        </w:rPr>
      </w:pPr>
      <w:r w:rsidRPr="004426A3">
        <w:rPr>
          <w:u w:val="none"/>
        </w:rPr>
        <w:t xml:space="preserve">The </w:t>
      </w:r>
      <w:proofErr w:type="spellStart"/>
      <w:r w:rsidRPr="004426A3">
        <w:rPr>
          <w:u w:val="none"/>
        </w:rPr>
        <w:t>dividendos</w:t>
      </w:r>
      <w:proofErr w:type="spellEnd"/>
      <w:r w:rsidRPr="004426A3">
        <w:rPr>
          <w:u w:val="none"/>
        </w:rPr>
        <w:t xml:space="preserve"> is </w:t>
      </w:r>
      <w:r w:rsidRPr="004426A3">
        <w:rPr>
          <w:b/>
        </w:rPr>
        <w:t>not</w:t>
      </w:r>
      <w:r w:rsidRPr="004426A3">
        <w:rPr>
          <w:u w:val="none"/>
        </w:rPr>
        <w:t xml:space="preserve"> subject to income tax</w:t>
      </w:r>
    </w:p>
    <w:p w:rsidR="005B396B" w:rsidRPr="004426A3" w:rsidRDefault="005B396B" w:rsidP="002A45D9">
      <w:pPr>
        <w:pStyle w:val="ListParagraph"/>
        <w:numPr>
          <w:ilvl w:val="0"/>
          <w:numId w:val="18"/>
        </w:numPr>
        <w:rPr>
          <w:u w:val="none"/>
        </w:rPr>
      </w:pPr>
      <w:r w:rsidRPr="004426A3">
        <w:rPr>
          <w:u w:val="none"/>
        </w:rPr>
        <w:t xml:space="preserve">The </w:t>
      </w:r>
      <w:proofErr w:type="spellStart"/>
      <w:r w:rsidRPr="004426A3">
        <w:rPr>
          <w:u w:val="none"/>
        </w:rPr>
        <w:t>rendimento</w:t>
      </w:r>
      <w:proofErr w:type="spellEnd"/>
      <w:r w:rsidRPr="004426A3">
        <w:rPr>
          <w:u w:val="none"/>
        </w:rPr>
        <w:t xml:space="preserve"> is subject to income tax</w:t>
      </w:r>
    </w:p>
    <w:p w:rsidR="005B396B" w:rsidRPr="004426A3" w:rsidRDefault="005B396B" w:rsidP="002A45D9">
      <w:pPr>
        <w:pStyle w:val="ListParagraph"/>
        <w:numPr>
          <w:ilvl w:val="0"/>
          <w:numId w:val="18"/>
        </w:numPr>
        <w:rPr>
          <w:u w:val="none"/>
        </w:rPr>
      </w:pPr>
      <w:r w:rsidRPr="004426A3">
        <w:rPr>
          <w:u w:val="none"/>
        </w:rPr>
        <w:t xml:space="preserve">The </w:t>
      </w:r>
      <w:proofErr w:type="spellStart"/>
      <w:r w:rsidRPr="004426A3">
        <w:rPr>
          <w:u w:val="none"/>
        </w:rPr>
        <w:t>juros</w:t>
      </w:r>
      <w:proofErr w:type="spellEnd"/>
      <w:r w:rsidRPr="004426A3">
        <w:rPr>
          <w:u w:val="none"/>
        </w:rPr>
        <w:t xml:space="preserve"> is subject to income tax</w:t>
      </w:r>
    </w:p>
    <w:p w:rsidR="005B396B" w:rsidRDefault="005B396B" w:rsidP="002A45D9">
      <w:pPr>
        <w:pStyle w:val="ListParagraph"/>
        <w:numPr>
          <w:ilvl w:val="0"/>
          <w:numId w:val="18"/>
        </w:numPr>
        <w:rPr>
          <w:u w:val="none"/>
        </w:rPr>
      </w:pPr>
      <w:r w:rsidRPr="004426A3">
        <w:rPr>
          <w:u w:val="none"/>
        </w:rPr>
        <w:t xml:space="preserve">The </w:t>
      </w:r>
      <w:proofErr w:type="spellStart"/>
      <w:r w:rsidRPr="004426A3">
        <w:rPr>
          <w:u w:val="none"/>
        </w:rPr>
        <w:t>rendimento</w:t>
      </w:r>
      <w:proofErr w:type="spellEnd"/>
      <w:r w:rsidRPr="004426A3">
        <w:rPr>
          <w:u w:val="none"/>
        </w:rPr>
        <w:t xml:space="preserve"> de </w:t>
      </w:r>
      <w:proofErr w:type="spellStart"/>
      <w:r w:rsidRPr="004426A3">
        <w:rPr>
          <w:u w:val="none"/>
        </w:rPr>
        <w:t>juros</w:t>
      </w:r>
      <w:proofErr w:type="spellEnd"/>
      <w:r w:rsidRPr="004426A3">
        <w:rPr>
          <w:u w:val="none"/>
        </w:rPr>
        <w:t xml:space="preserve"> is subject to income tax</w:t>
      </w:r>
    </w:p>
    <w:p w:rsidR="00634A7E" w:rsidRPr="00634A7E" w:rsidRDefault="00634A7E" w:rsidP="00634A7E"/>
    <w:p w:rsidR="005B396B" w:rsidRDefault="00634A7E" w:rsidP="00634A7E">
      <w:pPr>
        <w:pStyle w:val="Decisions"/>
      </w:pPr>
      <w:r w:rsidRPr="00634A7E">
        <w:rPr>
          <w:b/>
          <w:u w:val="single"/>
        </w:rPr>
        <w:t>Decision</w:t>
      </w:r>
      <w:r>
        <w:t xml:space="preserve">: </w:t>
      </w:r>
      <w:r w:rsidR="005B396B">
        <w:t xml:space="preserve">The CA-WG discussed it and proposed that the </w:t>
      </w:r>
      <w:r w:rsidR="005B396B" w:rsidRPr="004426A3">
        <w:rPr>
          <w:b/>
        </w:rPr>
        <w:t>DVCA</w:t>
      </w:r>
      <w:r w:rsidR="005B396B">
        <w:t xml:space="preserve"> event code </w:t>
      </w:r>
      <w:r w:rsidR="004426A3">
        <w:t>should</w:t>
      </w:r>
      <w:r w:rsidR="005B396B">
        <w:t xml:space="preserve"> be used</w:t>
      </w:r>
      <w:r w:rsidR="004426A3">
        <w:t xml:space="preserve"> </w:t>
      </w:r>
      <w:r w:rsidR="005B396B">
        <w:t xml:space="preserve">with repetitive GRSS rates </w:t>
      </w:r>
      <w:r w:rsidR="004426A3">
        <w:t xml:space="preserve">and </w:t>
      </w:r>
      <w:r w:rsidR="005B396B">
        <w:t>rate type codes would be used to break down the rate</w:t>
      </w:r>
      <w:r w:rsidR="004426A3">
        <w:t xml:space="preserve"> using for instance TXBL/TXFR etc</w:t>
      </w:r>
      <w:proofErr w:type="gramStart"/>
      <w:r w:rsidR="004426A3">
        <w:t>..</w:t>
      </w:r>
      <w:proofErr w:type="gramEnd"/>
      <w:r w:rsidR="004426A3">
        <w:t xml:space="preserve"> </w:t>
      </w:r>
    </w:p>
    <w:p w:rsidR="005B396B" w:rsidRDefault="004426A3" w:rsidP="00634A7E">
      <w:pPr>
        <w:pStyle w:val="Decisions"/>
      </w:pPr>
      <w:r>
        <w:t>The e</w:t>
      </w:r>
      <w:r w:rsidR="005B396B">
        <w:t xml:space="preserve">xisting rate type codes should be sufficient for the various types, but the Brazilian market </w:t>
      </w:r>
      <w:r>
        <w:t>has</w:t>
      </w:r>
      <w:r w:rsidR="005B396B">
        <w:t xml:space="preserve"> recommended </w:t>
      </w:r>
      <w:proofErr w:type="gramStart"/>
      <w:r w:rsidR="005B396B">
        <w:t>to review</w:t>
      </w:r>
      <w:proofErr w:type="gramEnd"/>
      <w:r w:rsidR="005B396B">
        <w:t xml:space="preserve"> the codes and </w:t>
      </w:r>
      <w:r>
        <w:t xml:space="preserve">to eventually </w:t>
      </w:r>
      <w:r w:rsidR="005B396B">
        <w:t>request new (generic) rate type codes if necessary</w:t>
      </w:r>
      <w:r>
        <w:t>.</w:t>
      </w:r>
    </w:p>
    <w:p w:rsidR="005B396B" w:rsidRDefault="005B396B" w:rsidP="00634A7E">
      <w:pPr>
        <w:pStyle w:val="Decisions"/>
      </w:pPr>
      <w:r>
        <w:t xml:space="preserve">Ana </w:t>
      </w:r>
      <w:proofErr w:type="spellStart"/>
      <w:r w:rsidR="004426A3">
        <w:t>Abidor</w:t>
      </w:r>
      <w:proofErr w:type="spellEnd"/>
      <w:r w:rsidR="004426A3">
        <w:t xml:space="preserve"> </w:t>
      </w:r>
      <w:r>
        <w:t>from the Brazilian NMPG provided more background details</w:t>
      </w:r>
      <w:r w:rsidR="004426A3">
        <w:t xml:space="preserve"> as well</w:t>
      </w:r>
      <w:r w:rsidR="00BA2BC0">
        <w:t xml:space="preserve"> during the meeting</w:t>
      </w:r>
      <w:r w:rsidR="004426A3">
        <w:t>.</w:t>
      </w:r>
    </w:p>
    <w:p w:rsidR="005B396B" w:rsidRDefault="005B396B" w:rsidP="00634A7E">
      <w:pPr>
        <w:pStyle w:val="Decisions"/>
      </w:pPr>
      <w:r>
        <w:t xml:space="preserve">After some discussion, the WG’s recommendation remained unchanged – with a possible addition of having two DVCA events, one for the </w:t>
      </w:r>
      <w:proofErr w:type="spellStart"/>
      <w:r>
        <w:t>dividendos</w:t>
      </w:r>
      <w:proofErr w:type="spellEnd"/>
      <w:r>
        <w:t xml:space="preserve"> and one for the </w:t>
      </w:r>
      <w:proofErr w:type="spellStart"/>
      <w:r>
        <w:t>juros</w:t>
      </w:r>
      <w:proofErr w:type="spellEnd"/>
      <w:r w:rsidR="00634A7E">
        <w:t>.</w:t>
      </w:r>
    </w:p>
    <w:p w:rsidR="005B396B" w:rsidRDefault="005B396B" w:rsidP="004426A3">
      <w:pPr>
        <w:pStyle w:val="Actions"/>
      </w:pPr>
      <w:r w:rsidRPr="004426A3">
        <w:rPr>
          <w:b/>
          <w:u w:val="single"/>
        </w:rPr>
        <w:t>Action</w:t>
      </w:r>
      <w:r>
        <w:t xml:space="preserve">: </w:t>
      </w:r>
      <w:r w:rsidRPr="004426A3">
        <w:rPr>
          <w:u w:val="single"/>
        </w:rPr>
        <w:t xml:space="preserve">Ana </w:t>
      </w:r>
      <w:proofErr w:type="spellStart"/>
      <w:r w:rsidR="004426A3" w:rsidRPr="004426A3">
        <w:rPr>
          <w:u w:val="single"/>
        </w:rPr>
        <w:t>Abidor</w:t>
      </w:r>
      <w:proofErr w:type="spellEnd"/>
      <w:r w:rsidR="004426A3">
        <w:t xml:space="preserve"> </w:t>
      </w:r>
      <w:r>
        <w:t xml:space="preserve">will </w:t>
      </w:r>
      <w:r w:rsidR="004426A3">
        <w:t>bring those recommendations back to the B</w:t>
      </w:r>
      <w:r>
        <w:t>razilian NMPG and see what they say</w:t>
      </w:r>
      <w:r w:rsidR="004426A3">
        <w:t xml:space="preserve"> and will revert.</w:t>
      </w:r>
    </w:p>
    <w:p w:rsidR="00EB34A0" w:rsidRDefault="00EB34A0" w:rsidP="00EB34A0">
      <w:pPr>
        <w:pStyle w:val="Heading1"/>
      </w:pPr>
      <w:bookmarkStart w:id="34" w:name="_Toc513565034"/>
      <w:r>
        <w:t>CA390</w:t>
      </w:r>
      <w:r>
        <w:tab/>
        <w:t>Moratorium Interest in RU</w:t>
      </w:r>
      <w:bookmarkEnd w:id="34"/>
    </w:p>
    <w:p w:rsidR="009A0D1A" w:rsidRDefault="00163878" w:rsidP="009A0D1A">
      <w:r>
        <w:t>No input received from Elena after Christine’s email.</w:t>
      </w:r>
    </w:p>
    <w:p w:rsidR="00163878" w:rsidRPr="009A0D1A" w:rsidRDefault="00163878" w:rsidP="009A0D1A">
      <w:r>
        <w:t xml:space="preserve">The topic is </w:t>
      </w:r>
      <w:r w:rsidR="004E7C60">
        <w:t>postponed</w:t>
      </w:r>
      <w:r>
        <w:t xml:space="preserve"> </w:t>
      </w:r>
      <w:r w:rsidR="004E7C60">
        <w:t>until</w:t>
      </w:r>
      <w:r>
        <w:t xml:space="preserve"> next call.</w:t>
      </w:r>
    </w:p>
    <w:p w:rsidR="00EB34A0" w:rsidRDefault="00BA2BC0" w:rsidP="00EB34A0">
      <w:pPr>
        <w:pStyle w:val="Heading1"/>
      </w:pPr>
      <w:bookmarkStart w:id="35" w:name="_Toc513565035"/>
      <w:r>
        <w:t>CA391</w:t>
      </w:r>
      <w:r>
        <w:tab/>
        <w:t>Identify which L</w:t>
      </w:r>
      <w:r w:rsidR="00EB34A0">
        <w:t>ine of Multi-listed Securities on a Notification</w:t>
      </w:r>
      <w:bookmarkEnd w:id="35"/>
      <w:r w:rsidR="00EB34A0">
        <w:t xml:space="preserve"> </w:t>
      </w:r>
    </w:p>
    <w:p w:rsidR="00353E5F" w:rsidRDefault="00353E5F" w:rsidP="000011EA">
      <w:r>
        <w:t>After a l</w:t>
      </w:r>
      <w:r w:rsidR="000011EA">
        <w:t>ong discussion on Place of Safekeeping, Place of Listing, Multi-Deposited securities and Multi-Listed securities</w:t>
      </w:r>
      <w:r>
        <w:t xml:space="preserve">, the recommendation should be to use the PLIS (Place of Listing) that is connected to where the securities is </w:t>
      </w:r>
      <w:proofErr w:type="spellStart"/>
      <w:r>
        <w:t>safekept</w:t>
      </w:r>
      <w:proofErr w:type="spellEnd"/>
      <w:r>
        <w:t>.</w:t>
      </w:r>
    </w:p>
    <w:p w:rsidR="000011EA" w:rsidRDefault="000011EA" w:rsidP="000011EA">
      <w:pPr>
        <w:pStyle w:val="Actions"/>
      </w:pPr>
      <w:r w:rsidRPr="000011EA">
        <w:rPr>
          <w:b/>
          <w:u w:val="single"/>
        </w:rPr>
        <w:t>Action</w:t>
      </w:r>
      <w:r>
        <w:t xml:space="preserve">: </w:t>
      </w:r>
      <w:r w:rsidRPr="000011EA">
        <w:rPr>
          <w:u w:val="single"/>
        </w:rPr>
        <w:t>Veronique</w:t>
      </w:r>
      <w:r>
        <w:t xml:space="preserve"> will write up her notes of the discussion and draft a proposal for and addition to GMP1, and send this to the WG for review</w:t>
      </w:r>
      <w:r w:rsidR="00353E5F">
        <w:t>.</w:t>
      </w:r>
    </w:p>
    <w:p w:rsidR="00EB34A0" w:rsidRDefault="00EB34A0" w:rsidP="00EB34A0">
      <w:pPr>
        <w:pStyle w:val="Heading1"/>
      </w:pPr>
      <w:bookmarkStart w:id="36" w:name="_Toc513565036"/>
      <w:r>
        <w:lastRenderedPageBreak/>
        <w:t>CA392</w:t>
      </w:r>
      <w:r>
        <w:tab/>
      </w:r>
      <w:r w:rsidR="00353E5F">
        <w:t xml:space="preserve">ZA </w:t>
      </w:r>
      <w:r>
        <w:t>CR on Foreign Dividend Indicator</w:t>
      </w:r>
      <w:bookmarkEnd w:id="36"/>
      <w:r>
        <w:t xml:space="preserve"> </w:t>
      </w:r>
    </w:p>
    <w:bookmarkStart w:id="37" w:name="_MON_1586956765"/>
    <w:bookmarkEnd w:id="37"/>
    <w:p w:rsidR="009A0D1A" w:rsidRDefault="00353E5F" w:rsidP="009A0D1A">
      <w:r>
        <w:object w:dxaOrig="1531" w:dyaOrig="990">
          <v:shape id="_x0000_i1030" type="#_x0000_t75" style="width:76.5pt;height:49.5pt" o:ole="">
            <v:imagedata r:id="rId23" o:title=""/>
          </v:shape>
          <o:OLEObject Type="Embed" ProgID="Excel.Sheet.12" ShapeID="_x0000_i1030" DrawAspect="Icon" ObjectID="_1587307165" r:id="rId24"/>
        </w:object>
      </w:r>
    </w:p>
    <w:p w:rsidR="003F030E" w:rsidRDefault="00353E5F" w:rsidP="003F030E">
      <w:pPr>
        <w:rPr>
          <w:rFonts w:ascii="Noto Sans" w:hAnsi="Noto Sans" w:cs="Noto Sans"/>
          <w:lang w:val="en-GB"/>
        </w:rPr>
      </w:pPr>
      <w:r>
        <w:t>The key issue for South Africa is to be able to distinguish between a local/domestic and a foreign dividend payment</w:t>
      </w:r>
      <w:r w:rsidR="003F030E">
        <w:t xml:space="preserve"> as t</w:t>
      </w:r>
      <w:r w:rsidR="003F030E">
        <w:rPr>
          <w:rFonts w:ascii="Noto Sans" w:hAnsi="Noto Sans" w:cs="Noto Sans"/>
          <w:lang w:val="en-GB"/>
        </w:rPr>
        <w:t>here are different withholding tax implications and then receiver would also be able to distinguish which DTT (Double Taxation Treaty) is applicable.</w:t>
      </w:r>
      <w:r w:rsidR="003F030E" w:rsidRPr="003F030E">
        <w:rPr>
          <w:rFonts w:ascii="Noto Sans" w:hAnsi="Noto Sans" w:cs="Noto Sans"/>
          <w:lang w:val="en-GB"/>
        </w:rPr>
        <w:t xml:space="preserve"> </w:t>
      </w:r>
      <w:r w:rsidR="003F030E">
        <w:rPr>
          <w:rFonts w:ascii="Noto Sans" w:hAnsi="Noto Sans" w:cs="Noto Sans"/>
          <w:lang w:val="en-GB"/>
        </w:rPr>
        <w:t>ZA is currently using COIN whilst but this should only be used when there are multiple distributions as explained in the GMP1 MP.</w:t>
      </w:r>
    </w:p>
    <w:p w:rsidR="00353E5F" w:rsidRDefault="00353E5F" w:rsidP="00353E5F">
      <w:r>
        <w:t>During a Tax SG conference call it was suggested to also distinguish in which “foreign” country the dividend is paid, hence the second/replacement CR asking for an ICTX qualifier to include the issuer’s country of taxation</w:t>
      </w:r>
      <w:r w:rsidR="003F030E">
        <w:t>.</w:t>
      </w:r>
    </w:p>
    <w:p w:rsidR="004D4C24" w:rsidRDefault="003F030E" w:rsidP="004D4C24">
      <w:pPr>
        <w:rPr>
          <w:rFonts w:ascii="Noto Sans" w:hAnsi="Noto Sans" w:cs="Noto Sans"/>
          <w:lang w:val="en-GB"/>
        </w:rPr>
      </w:pPr>
      <w:r>
        <w:t xml:space="preserve">In general, there is not much support for the CR in the group as this information should normally be part of the reference data. However, this </w:t>
      </w:r>
      <w:r>
        <w:rPr>
          <w:rFonts w:ascii="Noto Sans" w:hAnsi="Noto Sans" w:cs="Noto Sans"/>
          <w:lang w:val="en-GB"/>
        </w:rPr>
        <w:t xml:space="preserve">information is not in the corporate </w:t>
      </w:r>
      <w:r w:rsidR="004D4C24">
        <w:rPr>
          <w:rFonts w:ascii="Noto Sans" w:hAnsi="Noto Sans" w:cs="Noto Sans"/>
          <w:lang w:val="en-GB"/>
        </w:rPr>
        <w:t xml:space="preserve">action announcement. The CR has come from client demand and ZA has changed </w:t>
      </w:r>
      <w:r w:rsidR="00BA2BC0">
        <w:rPr>
          <w:rFonts w:ascii="Noto Sans" w:hAnsi="Noto Sans" w:cs="Noto Sans"/>
          <w:lang w:val="en-GB"/>
        </w:rPr>
        <w:t xml:space="preserve">the </w:t>
      </w:r>
      <w:r w:rsidR="004D4C24">
        <w:rPr>
          <w:rFonts w:ascii="Noto Sans" w:hAnsi="Noto Sans" w:cs="Noto Sans"/>
          <w:lang w:val="en-GB"/>
        </w:rPr>
        <w:t>listing rules to say this information must be in the market announcement which generates a high volu</w:t>
      </w:r>
      <w:r w:rsidR="00BA2BC0">
        <w:rPr>
          <w:rFonts w:ascii="Noto Sans" w:hAnsi="Noto Sans" w:cs="Noto Sans"/>
          <w:lang w:val="en-GB"/>
        </w:rPr>
        <w:t>me of client queries</w:t>
      </w:r>
      <w:r w:rsidR="004D4C24">
        <w:rPr>
          <w:rFonts w:ascii="Noto Sans" w:hAnsi="Noto Sans" w:cs="Noto Sans"/>
          <w:lang w:val="en-GB"/>
        </w:rPr>
        <w:t>.</w:t>
      </w:r>
    </w:p>
    <w:p w:rsidR="00353E5F" w:rsidRDefault="00353E5F" w:rsidP="004D4C24">
      <w:pPr>
        <w:pStyle w:val="Decisions"/>
      </w:pPr>
      <w:r w:rsidRPr="004D4C24">
        <w:rPr>
          <w:b/>
          <w:u w:val="single"/>
        </w:rPr>
        <w:t>Decision</w:t>
      </w:r>
      <w:r>
        <w:t xml:space="preserve">: The SMPG </w:t>
      </w:r>
      <w:r w:rsidR="004D4C24">
        <w:t>does</w:t>
      </w:r>
      <w:r>
        <w:t xml:space="preserve"> not endorse the CR but instead asked the South African NMPG to </w:t>
      </w:r>
      <w:r w:rsidR="004D4C24">
        <w:t xml:space="preserve">propose </w:t>
      </w:r>
      <w:r>
        <w:t xml:space="preserve">an amendment to GMP1 for using COIN </w:t>
      </w:r>
      <w:r w:rsidR="004D4C24">
        <w:t>for single payment cases.</w:t>
      </w:r>
    </w:p>
    <w:p w:rsidR="00BA2BC0" w:rsidRDefault="00BA2BC0" w:rsidP="00BA2BC0">
      <w:pPr>
        <w:pStyle w:val="Actions"/>
      </w:pPr>
      <w:r w:rsidRPr="00BA2BC0">
        <w:rPr>
          <w:b/>
          <w:u w:val="single"/>
        </w:rPr>
        <w:t>Action</w:t>
      </w:r>
      <w:r>
        <w:t xml:space="preserve">: </w:t>
      </w:r>
      <w:r w:rsidRPr="00BA2BC0">
        <w:rPr>
          <w:u w:val="single"/>
        </w:rPr>
        <w:t>Sanjeev</w:t>
      </w:r>
      <w:r>
        <w:t>/ZA NMPG to propose amendment to GMP1.</w:t>
      </w:r>
    </w:p>
    <w:p w:rsidR="00EB34A0" w:rsidRDefault="00EB34A0" w:rsidP="00EB34A0">
      <w:pPr>
        <w:pStyle w:val="Heading1"/>
      </w:pPr>
      <w:bookmarkStart w:id="38" w:name="_Toc513565037"/>
      <w:r>
        <w:t>CA393</w:t>
      </w:r>
      <w:r>
        <w:tab/>
        <w:t xml:space="preserve">GMP Part 1 Section 6.6 - Total Eligible Balance </w:t>
      </w:r>
      <w:r w:rsidR="00BA2BC0">
        <w:t>U</w:t>
      </w:r>
      <w:r>
        <w:t>sage in the Confirmation message</w:t>
      </w:r>
      <w:bookmarkEnd w:id="38"/>
    </w:p>
    <w:p w:rsidR="0077793A" w:rsidRDefault="0077793A" w:rsidP="0077793A">
      <w:r>
        <w:t xml:space="preserve">Discussion on what is meant by ELIG in the confirmation, for MAND/CHOS/VOLU events. The meaning of ELIG may be different at different stage of the event. </w:t>
      </w:r>
    </w:p>
    <w:p w:rsidR="0077793A" w:rsidRDefault="0077793A" w:rsidP="0077793A">
      <w:pPr>
        <w:pStyle w:val="Decisions"/>
      </w:pPr>
      <w:r w:rsidRPr="0077793A">
        <w:rPr>
          <w:u w:val="single"/>
        </w:rPr>
        <w:t>Decision</w:t>
      </w:r>
      <w:r>
        <w:t xml:space="preserve">: Since the ELIG balance is optional in the confirmation, the WG decided to not investigate the matter further and leave the section </w:t>
      </w:r>
      <w:r w:rsidR="0052516E">
        <w:t xml:space="preserve">6.6 </w:t>
      </w:r>
      <w:r>
        <w:t>in GMP1 unchanged.</w:t>
      </w:r>
    </w:p>
    <w:p w:rsidR="00F279F8" w:rsidRPr="00F279F8" w:rsidRDefault="0052516E" w:rsidP="0052516E">
      <w:pPr>
        <w:pStyle w:val="Actions"/>
      </w:pPr>
      <w:r w:rsidRPr="0052516E">
        <w:rPr>
          <w:b/>
          <w:u w:val="single"/>
        </w:rPr>
        <w:t>Action</w:t>
      </w:r>
      <w:r>
        <w:t>: Topic can be closed.</w:t>
      </w:r>
    </w:p>
    <w:p w:rsidR="00EB34A0" w:rsidRDefault="00EB34A0" w:rsidP="00EB34A0">
      <w:pPr>
        <w:pStyle w:val="Heading1"/>
      </w:pPr>
      <w:bookmarkStart w:id="39" w:name="_Toc513565038"/>
      <w:r>
        <w:t>CA394</w:t>
      </w:r>
      <w:r>
        <w:tab/>
        <w:t>GMP1 S</w:t>
      </w:r>
      <w:r w:rsidR="00BA2BC0">
        <w:t>ection 8.5 - Linking Using the S</w:t>
      </w:r>
      <w:r>
        <w:t>ame CORP</w:t>
      </w:r>
      <w:bookmarkEnd w:id="39"/>
      <w:r>
        <w:t xml:space="preserve"> </w:t>
      </w:r>
    </w:p>
    <w:p w:rsidR="0052516E" w:rsidRDefault="0052516E" w:rsidP="0052516E">
      <w:r>
        <w:t>In the section 8.5 on” Events on more than one underlying security”, the s</w:t>
      </w:r>
      <w:r w:rsidRPr="0052516E">
        <w:t xml:space="preserve">econd paragraph of section 8.5 </w:t>
      </w:r>
      <w:r w:rsidR="007C4A7B">
        <w:t>states that t</w:t>
      </w:r>
      <w:r w:rsidRPr="0052516E">
        <w:t xml:space="preserve">he </w:t>
      </w:r>
      <w:r>
        <w:t xml:space="preserve">same </w:t>
      </w:r>
      <w:r w:rsidRPr="0052516E">
        <w:t xml:space="preserve">CORP </w:t>
      </w:r>
      <w:r w:rsidR="007C4A7B">
        <w:t>can</w:t>
      </w:r>
      <w:r w:rsidRPr="0052516E">
        <w:t xml:space="preserve"> be used </w:t>
      </w:r>
      <w:r w:rsidR="007C4A7B">
        <w:t xml:space="preserve">to link the 2 events whilst the same CORP can normally not be reused for another ISIN. </w:t>
      </w:r>
    </w:p>
    <w:p w:rsidR="002433C0" w:rsidRDefault="002433C0" w:rsidP="0052516E">
      <w:r>
        <w:t xml:space="preserve">The MP should be corrected and indicate that the link can be done between 2 different CORP and eventually </w:t>
      </w:r>
      <w:r w:rsidR="00EC4C7D">
        <w:t xml:space="preserve">with a </w:t>
      </w:r>
      <w:r>
        <w:t>same COAF</w:t>
      </w:r>
      <w:r w:rsidR="00EC4C7D">
        <w:t>.</w:t>
      </w:r>
      <w:r>
        <w:t xml:space="preserve"> </w:t>
      </w:r>
    </w:p>
    <w:p w:rsidR="0052516E" w:rsidRDefault="0052516E" w:rsidP="0052516E">
      <w:pPr>
        <w:pStyle w:val="Decisions"/>
      </w:pPr>
      <w:r w:rsidRPr="007C4A7B">
        <w:rPr>
          <w:b/>
          <w:u w:val="single"/>
        </w:rPr>
        <w:t>Decision</w:t>
      </w:r>
      <w:r>
        <w:t xml:space="preserve">: </w:t>
      </w:r>
      <w:r w:rsidR="007C4A7B">
        <w:t>This MP may be s</w:t>
      </w:r>
      <w:r>
        <w:t>upported as such</w:t>
      </w:r>
      <w:r w:rsidR="007C4A7B">
        <w:t xml:space="preserve"> in local MP</w:t>
      </w:r>
      <w:r>
        <w:t xml:space="preserve">, but since the event is very rare, the WG voted to remove the </w:t>
      </w:r>
      <w:r w:rsidR="007C4A7B">
        <w:t xml:space="preserve">whole 8.5 </w:t>
      </w:r>
      <w:r>
        <w:t>section</w:t>
      </w:r>
      <w:r w:rsidR="007C4A7B">
        <w:t>.</w:t>
      </w:r>
    </w:p>
    <w:p w:rsidR="0052516E" w:rsidRDefault="0052516E" w:rsidP="007C4A7B">
      <w:pPr>
        <w:pStyle w:val="Actions"/>
      </w:pPr>
      <w:r w:rsidRPr="007C4A7B">
        <w:rPr>
          <w:b/>
          <w:u w:val="single"/>
        </w:rPr>
        <w:t>Action</w:t>
      </w:r>
      <w:r>
        <w:t xml:space="preserve">: </w:t>
      </w:r>
      <w:r w:rsidRPr="007C4A7B">
        <w:rPr>
          <w:u w:val="single"/>
        </w:rPr>
        <w:t>Jacques</w:t>
      </w:r>
      <w:r>
        <w:t xml:space="preserve"> to remove the section from GMP1</w:t>
      </w:r>
      <w:r w:rsidR="007C4A7B">
        <w:t>.</w:t>
      </w:r>
    </w:p>
    <w:p w:rsidR="00EB34A0" w:rsidRDefault="00BA2BC0" w:rsidP="00EB34A0">
      <w:pPr>
        <w:pStyle w:val="Heading1"/>
      </w:pPr>
      <w:bookmarkStart w:id="40" w:name="_Toc513565039"/>
      <w:r>
        <w:t>CA395</w:t>
      </w:r>
      <w:r>
        <w:tab/>
        <w:t>GMP1 - Remove PRII Reference in the Whole Part 1 D</w:t>
      </w:r>
      <w:r w:rsidR="00EB34A0">
        <w:t>ocument</w:t>
      </w:r>
      <w:bookmarkEnd w:id="40"/>
    </w:p>
    <w:p w:rsidR="00003E2B" w:rsidRDefault="00003E2B" w:rsidP="00003E2B">
      <w:r>
        <w:t>PRII is no longer used in US market practice.</w:t>
      </w:r>
    </w:p>
    <w:p w:rsidR="00003E2B" w:rsidRDefault="00003E2B" w:rsidP="00003E2B">
      <w:pPr>
        <w:pStyle w:val="Actions"/>
      </w:pPr>
      <w:r w:rsidRPr="00003E2B">
        <w:rPr>
          <w:b/>
          <w:u w:val="single"/>
        </w:rPr>
        <w:t>Action</w:t>
      </w:r>
      <w:r>
        <w:t xml:space="preserve">: </w:t>
      </w:r>
      <w:r w:rsidRPr="00003E2B">
        <w:rPr>
          <w:u w:val="single"/>
        </w:rPr>
        <w:t>Jacques</w:t>
      </w:r>
      <w:r>
        <w:t xml:space="preserve"> to remove PRII references from the GMP1 document. </w:t>
      </w:r>
    </w:p>
    <w:p w:rsidR="00EB34A0" w:rsidRDefault="00EB34A0" w:rsidP="00EB34A0">
      <w:pPr>
        <w:pStyle w:val="Heading1"/>
      </w:pPr>
      <w:bookmarkStart w:id="41" w:name="_Toc513565040"/>
      <w:r>
        <w:t>CA396</w:t>
      </w:r>
      <w:r>
        <w:tab/>
        <w:t>GMP1 section 9.7 Adjustment of Interest rate</w:t>
      </w:r>
      <w:bookmarkEnd w:id="41"/>
    </w:p>
    <w:p w:rsidR="00003E2B" w:rsidRDefault="00003E2B" w:rsidP="00003E2B">
      <w:r>
        <w:t>The MP needs to be clarified.</w:t>
      </w:r>
    </w:p>
    <w:p w:rsidR="00003E2B" w:rsidRDefault="00003E2B" w:rsidP="00003E2B">
      <w:pPr>
        <w:pStyle w:val="Decisions"/>
      </w:pPr>
      <w:r w:rsidRPr="00003E2B">
        <w:rPr>
          <w:b/>
          <w:u w:val="single"/>
        </w:rPr>
        <w:lastRenderedPageBreak/>
        <w:t>Decision</w:t>
      </w:r>
      <w:r>
        <w:t>: Remove the entire section</w:t>
      </w:r>
    </w:p>
    <w:p w:rsidR="00003E2B" w:rsidRDefault="00003E2B" w:rsidP="00003E2B">
      <w:pPr>
        <w:pStyle w:val="Actions"/>
      </w:pPr>
      <w:r w:rsidRPr="00003E2B">
        <w:rPr>
          <w:b/>
          <w:u w:val="single"/>
        </w:rPr>
        <w:t>Action</w:t>
      </w:r>
      <w:r>
        <w:t xml:space="preserve">: </w:t>
      </w:r>
      <w:r w:rsidRPr="00003E2B">
        <w:rPr>
          <w:u w:val="single"/>
        </w:rPr>
        <w:t>Jacques</w:t>
      </w:r>
      <w:r>
        <w:t xml:space="preserve"> to remove the section 9.7 from GMP1.</w:t>
      </w:r>
    </w:p>
    <w:p w:rsidR="00EB34A0" w:rsidRDefault="00EB34A0" w:rsidP="00EB34A0">
      <w:pPr>
        <w:pStyle w:val="Heading1"/>
      </w:pPr>
      <w:bookmarkStart w:id="42" w:name="_Toc513565041"/>
      <w:r>
        <w:t>CA397</w:t>
      </w:r>
      <w:r>
        <w:tab/>
        <w:t>GMP1 – Remove CERT (Certification/Breakdown) flag in MT566</w:t>
      </w:r>
      <w:bookmarkEnd w:id="42"/>
    </w:p>
    <w:p w:rsidR="00E04737" w:rsidRDefault="00E04737" w:rsidP="00E04737">
      <w:r>
        <w:t>The WG discussed if there were any markets which could need to keep the flag.</w:t>
      </w:r>
    </w:p>
    <w:p w:rsidR="00E04737" w:rsidRDefault="00E04737" w:rsidP="00E04737">
      <w:pPr>
        <w:pStyle w:val="Actions"/>
      </w:pPr>
      <w:r w:rsidRPr="00E04737">
        <w:rPr>
          <w:b/>
          <w:u w:val="single"/>
        </w:rPr>
        <w:t>Actions</w:t>
      </w:r>
      <w:r>
        <w:t xml:space="preserve">: </w:t>
      </w:r>
    </w:p>
    <w:p w:rsidR="00E04737" w:rsidRDefault="00E04737" w:rsidP="002A45D9">
      <w:pPr>
        <w:pStyle w:val="Actions"/>
        <w:numPr>
          <w:ilvl w:val="0"/>
          <w:numId w:val="20"/>
        </w:numPr>
      </w:pPr>
      <w:r w:rsidRPr="00E04737">
        <w:rPr>
          <w:u w:val="single"/>
        </w:rPr>
        <w:t>NMPGs</w:t>
      </w:r>
      <w:r>
        <w:t xml:space="preserve"> to revert at next conference call if they wish to keep the flag in the MT566.</w:t>
      </w:r>
    </w:p>
    <w:p w:rsidR="00E04737" w:rsidRDefault="00E04737" w:rsidP="002A45D9">
      <w:pPr>
        <w:pStyle w:val="Actions"/>
        <w:numPr>
          <w:ilvl w:val="0"/>
          <w:numId w:val="20"/>
        </w:numPr>
      </w:pPr>
      <w:r w:rsidRPr="00E04737">
        <w:rPr>
          <w:u w:val="single"/>
        </w:rPr>
        <w:t>Jacques and Christine</w:t>
      </w:r>
      <w:r>
        <w:t xml:space="preserve"> to draft a CR to remove it from the MT566.</w:t>
      </w:r>
    </w:p>
    <w:p w:rsidR="00EB34A0" w:rsidRDefault="00EB34A0" w:rsidP="00EB34A0">
      <w:pPr>
        <w:pStyle w:val="Heading1"/>
      </w:pPr>
      <w:bookmarkStart w:id="43" w:name="_Toc513565042"/>
      <w:r>
        <w:t>CA398</w:t>
      </w:r>
      <w:r>
        <w:tab/>
        <w:t>GMP1 – Full revamp of section 10 on Market Claim</w:t>
      </w:r>
      <w:bookmarkEnd w:id="43"/>
    </w:p>
    <w:bookmarkStart w:id="44" w:name="_MON_1587221113"/>
    <w:bookmarkEnd w:id="44"/>
    <w:p w:rsidR="00F5257E" w:rsidRPr="00F5257E" w:rsidRDefault="00F5257E" w:rsidP="00F5257E">
      <w:r>
        <w:object w:dxaOrig="1531" w:dyaOrig="990">
          <v:shape id="_x0000_i1031" type="#_x0000_t75" style="width:76.5pt;height:49.5pt" o:ole="">
            <v:imagedata r:id="rId25" o:title=""/>
          </v:shape>
          <o:OLEObject Type="Embed" ProgID="Word.Document.12" ShapeID="_x0000_i1031" DrawAspect="Icon" ObjectID="_1587307166" r:id="rId26">
            <o:FieldCodes>\s</o:FieldCodes>
          </o:OLEObject>
        </w:object>
      </w:r>
    </w:p>
    <w:p w:rsidR="00F5257E" w:rsidRDefault="00F5257E" w:rsidP="00F5257E">
      <w:r>
        <w:t xml:space="preserve">The </w:t>
      </w:r>
      <w:r w:rsidR="00923215">
        <w:t xml:space="preserve">input document written by Mari </w:t>
      </w:r>
      <w:r>
        <w:t xml:space="preserve">was included in the second batch sent by Jacques the week before the </w:t>
      </w:r>
      <w:proofErr w:type="gramStart"/>
      <w:r>
        <w:t>meeting,</w:t>
      </w:r>
      <w:proofErr w:type="gramEnd"/>
      <w:r>
        <w:t xml:space="preserve"> therefore, no NMPGs had time to discuss it before the meeting.</w:t>
      </w:r>
    </w:p>
    <w:p w:rsidR="00923215" w:rsidRDefault="00F5257E" w:rsidP="00923215">
      <w:pPr>
        <w:pStyle w:val="Actions"/>
      </w:pPr>
      <w:r w:rsidRPr="00923215">
        <w:rPr>
          <w:b/>
          <w:u w:val="single"/>
        </w:rPr>
        <w:t>Action</w:t>
      </w:r>
      <w:r w:rsidR="00923215">
        <w:rPr>
          <w:b/>
          <w:u w:val="single"/>
        </w:rPr>
        <w:t>s</w:t>
      </w:r>
      <w:r>
        <w:t xml:space="preserve">: </w:t>
      </w:r>
    </w:p>
    <w:p w:rsidR="00923215" w:rsidRDefault="00F5257E" w:rsidP="002A45D9">
      <w:pPr>
        <w:pStyle w:val="Actions"/>
        <w:numPr>
          <w:ilvl w:val="0"/>
          <w:numId w:val="21"/>
        </w:numPr>
      </w:pPr>
      <w:r w:rsidRPr="00923215">
        <w:rPr>
          <w:u w:val="single"/>
        </w:rPr>
        <w:t>Christine</w:t>
      </w:r>
      <w:r>
        <w:t xml:space="preserve"> to email everyone the specific questions and </w:t>
      </w:r>
    </w:p>
    <w:p w:rsidR="00F5257E" w:rsidRDefault="00F5257E" w:rsidP="002A45D9">
      <w:pPr>
        <w:pStyle w:val="Actions"/>
        <w:numPr>
          <w:ilvl w:val="0"/>
          <w:numId w:val="21"/>
        </w:numPr>
      </w:pPr>
      <w:r w:rsidRPr="00923215">
        <w:rPr>
          <w:u w:val="single"/>
        </w:rPr>
        <w:t>NMPGs</w:t>
      </w:r>
      <w:r>
        <w:t xml:space="preserve"> to review </w:t>
      </w:r>
      <w:r w:rsidR="00923215">
        <w:t>the input and provide feedback</w:t>
      </w:r>
    </w:p>
    <w:p w:rsidR="00EB34A0" w:rsidRDefault="00EB34A0" w:rsidP="00EB34A0">
      <w:pPr>
        <w:pStyle w:val="Heading1"/>
      </w:pPr>
      <w:bookmarkStart w:id="45" w:name="_Toc513565043"/>
      <w:r>
        <w:t>CA399</w:t>
      </w:r>
      <w:r>
        <w:tab/>
        <w:t>SR2019 ISITC CRs</w:t>
      </w:r>
      <w:bookmarkEnd w:id="45"/>
    </w:p>
    <w:p w:rsidR="00B10EB0" w:rsidRPr="00B10EB0" w:rsidRDefault="00B10EB0" w:rsidP="00B10EB0">
      <w:pPr>
        <w:rPr>
          <w:b/>
          <w:u w:val="single"/>
        </w:rPr>
      </w:pPr>
      <w:r w:rsidRPr="00B10EB0">
        <w:rPr>
          <w:b/>
          <w:u w:val="single"/>
        </w:rPr>
        <w:t>Buyer Protect Instruction</w:t>
      </w:r>
      <w:r>
        <w:rPr>
          <w:b/>
          <w:u w:val="single"/>
        </w:rPr>
        <w:t xml:space="preserve"> CR</w:t>
      </w:r>
    </w:p>
    <w:bookmarkStart w:id="46" w:name="_MON_1587215308"/>
    <w:bookmarkEnd w:id="46"/>
    <w:p w:rsidR="00B10EB0" w:rsidRDefault="00B10EB0" w:rsidP="00B10EB0">
      <w:r>
        <w:object w:dxaOrig="1531" w:dyaOrig="990">
          <v:shape id="_x0000_i1032" type="#_x0000_t75" style="width:76.5pt;height:49.5pt" o:ole="">
            <v:imagedata r:id="rId27" o:title=""/>
          </v:shape>
          <o:OLEObject Type="Embed" ProgID="Word.Document.8" ShapeID="_x0000_i1032" DrawAspect="Icon" ObjectID="_1587307167" r:id="rId28">
            <o:FieldCodes>\s</o:FieldCodes>
          </o:OLEObject>
        </w:object>
      </w:r>
    </w:p>
    <w:p w:rsidR="00B10EB0" w:rsidRDefault="00B10EB0" w:rsidP="00B10EB0">
      <w:r>
        <w:t xml:space="preserve">The US cover and </w:t>
      </w:r>
      <w:r w:rsidR="00201FAD">
        <w:t xml:space="preserve">cover </w:t>
      </w:r>
      <w:r>
        <w:t>protect is not the same as European buyer protection, and should not be confused. The protect and cover instructions are sent to the CSD to be forwarded/on behalf of the issuer or offeror, and are for “preliminary” instructions on positions which are not yet available/received/settled.</w:t>
      </w:r>
    </w:p>
    <w:p w:rsidR="00201FAD" w:rsidRDefault="00201FAD" w:rsidP="00B10EB0">
      <w:r>
        <w:t xml:space="preserve">The business case is approved although the naming </w:t>
      </w:r>
      <w:r w:rsidR="00E31589">
        <w:t xml:space="preserve">and definition </w:t>
      </w:r>
      <w:r>
        <w:t>for the elements should be reviewed to avoid confusion</w:t>
      </w:r>
      <w:r w:rsidR="00BA2BC0">
        <w:t xml:space="preserve"> and be less user-</w:t>
      </w:r>
      <w:r w:rsidR="00E31589">
        <w:t>specific.</w:t>
      </w:r>
    </w:p>
    <w:p w:rsidR="00B10EB0" w:rsidRDefault="00201FAD" w:rsidP="00201FAD">
      <w:pPr>
        <w:pStyle w:val="Actions"/>
      </w:pPr>
      <w:r w:rsidRPr="00201FAD">
        <w:rPr>
          <w:b/>
          <w:u w:val="single"/>
        </w:rPr>
        <w:t>Action</w:t>
      </w:r>
      <w:r>
        <w:t xml:space="preserve">: </w:t>
      </w:r>
      <w:r w:rsidRPr="00201FAD">
        <w:rPr>
          <w:u w:val="single"/>
        </w:rPr>
        <w:t>Steve</w:t>
      </w:r>
      <w:r>
        <w:t xml:space="preserve"> to remove all references to ‘buyer protection’ in the CR.</w:t>
      </w:r>
    </w:p>
    <w:p w:rsidR="00201FAD" w:rsidRDefault="00E31589" w:rsidP="00B10EB0">
      <w:pPr>
        <w:rPr>
          <w:b/>
          <w:u w:val="single"/>
        </w:rPr>
      </w:pPr>
      <w:r w:rsidRPr="00E31589">
        <w:rPr>
          <w:b/>
          <w:u w:val="single"/>
        </w:rPr>
        <w:t>Odd Lot Preference Indicator</w:t>
      </w:r>
      <w:r>
        <w:rPr>
          <w:b/>
          <w:u w:val="single"/>
        </w:rPr>
        <w:t xml:space="preserve"> in MT565/CAIN</w:t>
      </w:r>
    </w:p>
    <w:p w:rsidR="00B10EB0" w:rsidRDefault="00B10EB0" w:rsidP="00B10EB0">
      <w:r>
        <w:object w:dxaOrig="1531" w:dyaOrig="990">
          <v:shape id="_x0000_i1033" type="#_x0000_t75" style="width:76.5pt;height:49.5pt" o:ole="">
            <v:imagedata r:id="rId29" o:title=""/>
          </v:shape>
          <o:OLEObject Type="Embed" ProgID="Excel.Sheet.12" ShapeID="_x0000_i1033" DrawAspect="Icon" ObjectID="_1587307168" r:id="rId30"/>
        </w:object>
      </w:r>
    </w:p>
    <w:p w:rsidR="00E31589" w:rsidRDefault="00E31589" w:rsidP="00E31589">
      <w:r>
        <w:t>The WG discussed this but the non-US members preferred the existing process of having two options with the same CAOP code, one which is for odd-lots and hence cannot be pro-rated, and one which is for larger holdings and hence can be prorated.</w:t>
      </w:r>
    </w:p>
    <w:p w:rsidR="00E31589" w:rsidRDefault="00E31589" w:rsidP="00E31589">
      <w:pPr>
        <w:pStyle w:val="Decisions"/>
      </w:pPr>
      <w:r w:rsidRPr="00E31589">
        <w:rPr>
          <w:u w:val="single"/>
        </w:rPr>
        <w:t>Decision</w:t>
      </w:r>
      <w:r>
        <w:t>: The CR was not supported by the CA-WG.</w:t>
      </w:r>
    </w:p>
    <w:p w:rsidR="00E31589" w:rsidRPr="00E31589" w:rsidRDefault="00E31589" w:rsidP="00B10EB0">
      <w:pPr>
        <w:rPr>
          <w:b/>
          <w:u w:val="single"/>
        </w:rPr>
      </w:pPr>
      <w:r w:rsidRPr="00E31589">
        <w:rPr>
          <w:b/>
          <w:u w:val="single"/>
        </w:rPr>
        <w:t>Information to Comply With in the MT565 &amp; 567</w:t>
      </w:r>
    </w:p>
    <w:p w:rsidR="00E31589" w:rsidRDefault="00E31589" w:rsidP="00E31589">
      <w:r>
        <w:lastRenderedPageBreak/>
        <w:t>The CR requests a new condition sequence in th</w:t>
      </w:r>
      <w:r w:rsidR="00BA2BC0">
        <w:t>e MT565 / CAIN and MT567 / CAIS</w:t>
      </w:r>
      <w:r>
        <w:t xml:space="preserve"> to provide acceptance/rejection (or compliance/non-compliance?) with various conditions for an elective event.</w:t>
      </w:r>
    </w:p>
    <w:p w:rsidR="00E31589" w:rsidRDefault="00E31589" w:rsidP="00E31589">
      <w:r>
        <w:t>The idea is that the various conditions would be given a number/ID in the event notification and these numbers/IDs would be used in the instruction to indicate if they are supported or not.</w:t>
      </w:r>
    </w:p>
    <w:p w:rsidR="00B27168" w:rsidRDefault="00B27168" w:rsidP="00E31589">
      <w:r>
        <w:t xml:space="preserve">This is not at all a current practice in Europe. Usually the conditions are indicated as supported globally and not on an individual basis. </w:t>
      </w:r>
    </w:p>
    <w:p w:rsidR="00E31589" w:rsidRDefault="00E31589" w:rsidP="00E31589">
      <w:r>
        <w:t>The WG asked for a few example events, in order to try to determine if the changes would work downstream of the CSD members. If this is not possible, the WG is not in support of the CR.</w:t>
      </w:r>
    </w:p>
    <w:p w:rsidR="00E31589" w:rsidRDefault="00E31589" w:rsidP="00E31589">
      <w:pPr>
        <w:pStyle w:val="Actions"/>
      </w:pPr>
      <w:r w:rsidRPr="00E31589">
        <w:rPr>
          <w:b/>
          <w:u w:val="single"/>
        </w:rPr>
        <w:t>Action</w:t>
      </w:r>
      <w:r>
        <w:t xml:space="preserve">: </w:t>
      </w:r>
      <w:r w:rsidRPr="00E31589">
        <w:rPr>
          <w:u w:val="single"/>
        </w:rPr>
        <w:t>Steve</w:t>
      </w:r>
      <w:r>
        <w:t xml:space="preserve"> to provide examples of those conditions for some typical events</w:t>
      </w:r>
    </w:p>
    <w:p w:rsidR="00E31589" w:rsidRPr="000D3272" w:rsidRDefault="000D3272" w:rsidP="00B10EB0">
      <w:pPr>
        <w:rPr>
          <w:b/>
          <w:u w:val="single"/>
        </w:rPr>
      </w:pPr>
      <w:r w:rsidRPr="000D3272">
        <w:rPr>
          <w:b/>
          <w:u w:val="single"/>
        </w:rPr>
        <w:t>Oversubscription Deposit Price</w:t>
      </w:r>
    </w:p>
    <w:p w:rsidR="000D3272" w:rsidRDefault="000D3272" w:rsidP="000D3272">
      <w:r>
        <w:t>The request is to move oversubscription deposit price to the movement level. The OSUB is not the price per oversubscribed share, it is the deposit required, per share, when sending an OVER instruction</w:t>
      </w:r>
    </w:p>
    <w:p w:rsidR="000D3272" w:rsidRDefault="000D3272" w:rsidP="000D3272">
      <w:r>
        <w:t>The US would like to change this in order to use it as the price for oversubscribed shares and move it from the option level to the movement level</w:t>
      </w:r>
    </w:p>
    <w:p w:rsidR="000D3272" w:rsidRDefault="000D3272" w:rsidP="000D3272">
      <w:r>
        <w:t>The CA-WG once again proposed that the US market implement over-election as a separate option, and hence use PRPP for this price</w:t>
      </w:r>
    </w:p>
    <w:p w:rsidR="000D3272" w:rsidRDefault="000D3272" w:rsidP="000D3272">
      <w:pPr>
        <w:pStyle w:val="Decisions"/>
      </w:pPr>
      <w:r w:rsidRPr="000D3272">
        <w:rPr>
          <w:b/>
          <w:u w:val="single"/>
        </w:rPr>
        <w:t>Decision</w:t>
      </w:r>
      <w:r>
        <w:t>: The CR was not supported by the CA-WG.</w:t>
      </w:r>
    </w:p>
    <w:p w:rsidR="00EB34A0" w:rsidRDefault="00EB34A0" w:rsidP="00EB34A0">
      <w:pPr>
        <w:pStyle w:val="Heading1"/>
      </w:pPr>
      <w:bookmarkStart w:id="47" w:name="_Toc513565044"/>
      <w:r>
        <w:t>CA400</w:t>
      </w:r>
      <w:r>
        <w:tab/>
        <w:t>Scheme of Arrangement</w:t>
      </w:r>
      <w:bookmarkEnd w:id="47"/>
      <w:r>
        <w:t xml:space="preserve"> </w:t>
      </w:r>
    </w:p>
    <w:p w:rsidR="00923215" w:rsidRPr="00923215" w:rsidRDefault="00923215" w:rsidP="00923215">
      <w:r>
        <w:object w:dxaOrig="1531" w:dyaOrig="990">
          <v:shape id="_x0000_i1034" type="#_x0000_t75" style="width:76.5pt;height:49.5pt" o:ole="">
            <v:imagedata r:id="rId31" o:title=""/>
          </v:shape>
          <o:OLEObject Type="Embed" ProgID="AcroExch.Document.2015" ShapeID="_x0000_i1034" DrawAspect="Icon" ObjectID="_1587307169" r:id="rId32"/>
        </w:object>
      </w:r>
    </w:p>
    <w:p w:rsidR="00923215" w:rsidRDefault="00923215" w:rsidP="00923215">
      <w:r>
        <w:t xml:space="preserve">The proposed CR </w:t>
      </w:r>
      <w:r w:rsidR="00B01400">
        <w:t xml:space="preserve">from XS </w:t>
      </w:r>
      <w:r>
        <w:t xml:space="preserve">requests to create a new event for “Schemes of Arrangement”. The CR has already been submitted for SR 2010 </w:t>
      </w:r>
      <w:r w:rsidR="001437D2">
        <w:t xml:space="preserve">by Canada </w:t>
      </w:r>
      <w:r>
        <w:t>but was rejected at the time.</w:t>
      </w:r>
    </w:p>
    <w:p w:rsidR="001437D2" w:rsidRDefault="00923215" w:rsidP="00923215">
      <w:r>
        <w:t>Scheme of arrangement is already available as an ADDB code</w:t>
      </w:r>
      <w:r w:rsidR="001437D2">
        <w:t xml:space="preserve"> today in the standards</w:t>
      </w:r>
      <w:r w:rsidR="00B01400">
        <w:t>.</w:t>
      </w:r>
    </w:p>
    <w:p w:rsidR="001437D2" w:rsidRDefault="001437D2" w:rsidP="001437D2">
      <w:pPr>
        <w:rPr>
          <w:rFonts w:ascii="Noto Sans" w:hAnsi="Noto Sans" w:cs="Noto Sans"/>
          <w:lang w:val="en-GB"/>
        </w:rPr>
      </w:pPr>
      <w:r>
        <w:rPr>
          <w:rFonts w:ascii="Noto Sans" w:hAnsi="Noto Sans" w:cs="Noto Sans"/>
          <w:lang w:val="en-GB"/>
        </w:rPr>
        <w:t>It is usually announced as an exchange offer.  There are a lot of options</w:t>
      </w:r>
      <w:r w:rsidRPr="00841778">
        <w:rPr>
          <w:rFonts w:ascii="Noto Sans" w:hAnsi="Noto Sans" w:cs="Noto Sans"/>
          <w:lang w:val="en-GB"/>
        </w:rPr>
        <w:t xml:space="preserve">, </w:t>
      </w:r>
      <w:r w:rsidR="00841778" w:rsidRPr="00841778">
        <w:t>with same option code SECU, but with different underlying conditions per option code</w:t>
      </w:r>
      <w:r w:rsidR="00841778">
        <w:t xml:space="preserve"> and </w:t>
      </w:r>
      <w:r>
        <w:rPr>
          <w:rFonts w:ascii="Noto Sans" w:hAnsi="Noto Sans" w:cs="Noto Sans"/>
          <w:lang w:val="en-GB"/>
        </w:rPr>
        <w:t>consent which makes the management of options very complex, usually too complex. It requires often lots of narrative and it break</w:t>
      </w:r>
      <w:r w:rsidR="00841778">
        <w:rPr>
          <w:rFonts w:ascii="Noto Sans" w:hAnsi="Noto Sans" w:cs="Noto Sans"/>
          <w:lang w:val="en-GB"/>
        </w:rPr>
        <w:t>s</w:t>
      </w:r>
      <w:r>
        <w:rPr>
          <w:rFonts w:ascii="Noto Sans" w:hAnsi="Noto Sans" w:cs="Noto Sans"/>
          <w:lang w:val="en-GB"/>
        </w:rPr>
        <w:t xml:space="preserve"> STP. </w:t>
      </w:r>
    </w:p>
    <w:p w:rsidR="001437D2" w:rsidRDefault="00B01400" w:rsidP="00B01400">
      <w:pPr>
        <w:pStyle w:val="Decisions"/>
      </w:pPr>
      <w:r w:rsidRPr="00B01400">
        <w:rPr>
          <w:u w:val="single"/>
        </w:rPr>
        <w:t>Decision</w:t>
      </w:r>
      <w:r>
        <w:t xml:space="preserve">: </w:t>
      </w:r>
      <w:r w:rsidR="00923215">
        <w:t xml:space="preserve">The preliminary conclusion </w:t>
      </w:r>
      <w:r w:rsidR="001437D2">
        <w:t xml:space="preserve">of the WG discussion is that </w:t>
      </w:r>
      <w:r w:rsidR="00923215">
        <w:t xml:space="preserve">that </w:t>
      </w:r>
      <w:r w:rsidR="001437D2">
        <w:t>creating a new event for this</w:t>
      </w:r>
      <w:r w:rsidR="00923215">
        <w:t xml:space="preserve"> would not </w:t>
      </w:r>
      <w:r w:rsidR="001437D2">
        <w:t xml:space="preserve">improve STP at all. </w:t>
      </w:r>
    </w:p>
    <w:p w:rsidR="001437D2" w:rsidRDefault="00923215" w:rsidP="001437D2">
      <w:pPr>
        <w:pStyle w:val="Actions"/>
      </w:pPr>
      <w:r w:rsidRPr="001437D2">
        <w:rPr>
          <w:b/>
          <w:u w:val="single"/>
        </w:rPr>
        <w:t>Action</w:t>
      </w:r>
      <w:r>
        <w:t>:</w:t>
      </w:r>
    </w:p>
    <w:p w:rsidR="00923215" w:rsidRDefault="00923215" w:rsidP="002A45D9">
      <w:pPr>
        <w:pStyle w:val="Actions"/>
        <w:numPr>
          <w:ilvl w:val="0"/>
          <w:numId w:val="22"/>
        </w:numPr>
      </w:pPr>
      <w:r w:rsidRPr="007F4C05">
        <w:rPr>
          <w:u w:val="single"/>
        </w:rPr>
        <w:t>Affected NMPGs</w:t>
      </w:r>
      <w:r>
        <w:t xml:space="preserve"> to investigate if STP would be improved by such a change and revert by the next conference call</w:t>
      </w:r>
      <w:r w:rsidR="001437D2">
        <w:t>.</w:t>
      </w:r>
    </w:p>
    <w:p w:rsidR="007F4C05" w:rsidRDefault="007F4C05" w:rsidP="002A45D9">
      <w:pPr>
        <w:pStyle w:val="Actions"/>
        <w:numPr>
          <w:ilvl w:val="0"/>
          <w:numId w:val="22"/>
        </w:numPr>
      </w:pPr>
      <w:r w:rsidRPr="007F4C05">
        <w:rPr>
          <w:u w:val="single"/>
        </w:rPr>
        <w:t>Steve</w:t>
      </w:r>
      <w:r>
        <w:t xml:space="preserve"> to look if a US MP cover this already and,</w:t>
      </w:r>
    </w:p>
    <w:p w:rsidR="00923215" w:rsidRPr="00923215" w:rsidRDefault="007F4C05" w:rsidP="002A45D9">
      <w:pPr>
        <w:pStyle w:val="Actions"/>
        <w:numPr>
          <w:ilvl w:val="0"/>
          <w:numId w:val="22"/>
        </w:numPr>
      </w:pPr>
      <w:r w:rsidRPr="007F4C05">
        <w:rPr>
          <w:u w:val="single"/>
        </w:rPr>
        <w:t>GMP1 SG</w:t>
      </w:r>
      <w:r>
        <w:t xml:space="preserve"> to eventually create a new MP </w:t>
      </w:r>
      <w:r w:rsidR="00F2535E">
        <w:t>based on ISITC one if any</w:t>
      </w:r>
      <w:r>
        <w:t xml:space="preserve">. </w:t>
      </w:r>
    </w:p>
    <w:p w:rsidR="00EB34A0" w:rsidRDefault="00EB34A0" w:rsidP="00EB34A0">
      <w:pPr>
        <w:pStyle w:val="Heading1"/>
      </w:pPr>
      <w:bookmarkStart w:id="48" w:name="_Toc513565045"/>
      <w:r>
        <w:t>CA401</w:t>
      </w:r>
      <w:r>
        <w:tab/>
        <w:t>SHRD2 Proxy Voting Minimum Requirements</w:t>
      </w:r>
      <w:r w:rsidR="00AF51EF">
        <w:t xml:space="preserve"> - Consultation</w:t>
      </w:r>
      <w:bookmarkEnd w:id="48"/>
    </w:p>
    <w:bookmarkEnd w:id="7"/>
    <w:bookmarkEnd w:id="8"/>
    <w:p w:rsidR="003D5221" w:rsidRDefault="007F3B5B" w:rsidP="00AF51EF">
      <w:r>
        <w:object w:dxaOrig="1551" w:dyaOrig="991">
          <v:shape id="_x0000_i1036" type="#_x0000_t75" style="width:77.25pt;height:49.5pt" o:ole="">
            <v:imagedata r:id="rId33" o:title=""/>
          </v:shape>
          <o:OLEObject Type="Embed" ProgID="AcroExch.Document.2015" ShapeID="_x0000_i1036" DrawAspect="Icon" ObjectID="_1587307170" r:id="rId34"/>
        </w:object>
      </w:r>
      <w:r w:rsidR="003D5221">
        <w:t xml:space="preserve"> </w:t>
      </w:r>
    </w:p>
    <w:p w:rsidR="003D5221" w:rsidRDefault="007F3B5B" w:rsidP="00AF51EF">
      <w:r>
        <w:object w:dxaOrig="1551" w:dyaOrig="991">
          <v:shape id="_x0000_i1035" type="#_x0000_t75" style="width:77.25pt;height:49.5pt" o:ole="">
            <v:imagedata r:id="rId35" o:title=""/>
          </v:shape>
          <o:OLEObject Type="Embed" ProgID="AcroExch.Document.2015" ShapeID="_x0000_i1035" DrawAspect="Icon" ObjectID="_1587307171" r:id="rId36"/>
        </w:object>
      </w:r>
    </w:p>
    <w:p w:rsidR="00AF51EF" w:rsidRDefault="00AF51EF" w:rsidP="00AF51EF">
      <w:r>
        <w:t>The CA-WG discussed the content of S</w:t>
      </w:r>
      <w:r w:rsidR="003D5221">
        <w:t xml:space="preserve">hareholders </w:t>
      </w:r>
      <w:r>
        <w:t>R</w:t>
      </w:r>
      <w:r w:rsidR="003D5221">
        <w:t xml:space="preserve">ights </w:t>
      </w:r>
      <w:r>
        <w:t>D</w:t>
      </w:r>
      <w:r w:rsidR="003D5221">
        <w:t xml:space="preserve">irective </w:t>
      </w:r>
      <w:r>
        <w:t>II and the business/process implications, but after some time decided to focus on the messaging issue</w:t>
      </w:r>
      <w:r w:rsidR="003D5221">
        <w:t xml:space="preserve">s: </w:t>
      </w:r>
      <w:r>
        <w:t>the annex</w:t>
      </w:r>
      <w:r w:rsidR="003D5221">
        <w:t>.</w:t>
      </w:r>
    </w:p>
    <w:p w:rsidR="003F04C7" w:rsidRDefault="003F04C7" w:rsidP="003F04C7">
      <w:pPr>
        <w:contextualSpacing/>
      </w:pPr>
      <w:r>
        <w:t>The goal is to check also that the ISO</w:t>
      </w:r>
      <w:r w:rsidRPr="004625F7">
        <w:t xml:space="preserve"> 20022 PV messages are compliant with the Minimum requirements for SHRD2</w:t>
      </w:r>
      <w:r>
        <w:t>.</w:t>
      </w:r>
    </w:p>
    <w:p w:rsidR="00B01400" w:rsidRDefault="00B01400" w:rsidP="00AF51EF">
      <w:pPr>
        <w:rPr>
          <w:u w:val="single"/>
        </w:rPr>
      </w:pPr>
    </w:p>
    <w:p w:rsidR="003D5221" w:rsidRPr="00F43E37" w:rsidRDefault="00AF51EF" w:rsidP="00AF51EF">
      <w:pPr>
        <w:rPr>
          <w:u w:val="single"/>
        </w:rPr>
      </w:pPr>
      <w:r w:rsidRPr="00F43E37">
        <w:rPr>
          <w:u w:val="single"/>
        </w:rPr>
        <w:t>Table 1</w:t>
      </w:r>
      <w:r w:rsidR="003D5221" w:rsidRPr="00F43E37">
        <w:rPr>
          <w:u w:val="single"/>
        </w:rPr>
        <w:t xml:space="preserve"> - </w:t>
      </w:r>
      <w:r w:rsidRPr="00F43E37">
        <w:rPr>
          <w:u w:val="single"/>
        </w:rPr>
        <w:t>Request to disclose shareholder</w:t>
      </w:r>
      <w:r w:rsidR="003D5221" w:rsidRPr="00F43E37">
        <w:rPr>
          <w:u w:val="single"/>
        </w:rPr>
        <w:t xml:space="preserve">: </w:t>
      </w:r>
    </w:p>
    <w:p w:rsidR="00AF51EF" w:rsidRDefault="00AF51EF" w:rsidP="003D5221">
      <w:pPr>
        <w:pStyle w:val="ListParagraph"/>
        <w:numPr>
          <w:ilvl w:val="0"/>
          <w:numId w:val="24"/>
        </w:numPr>
        <w:rPr>
          <w:u w:val="none"/>
        </w:rPr>
      </w:pPr>
      <w:r w:rsidRPr="003D5221">
        <w:rPr>
          <w:u w:val="none"/>
        </w:rPr>
        <w:t xml:space="preserve">No ISO message exists </w:t>
      </w:r>
      <w:r w:rsidR="003D5221" w:rsidRPr="003D5221">
        <w:rPr>
          <w:u w:val="none"/>
        </w:rPr>
        <w:t xml:space="preserve">to date </w:t>
      </w:r>
      <w:r w:rsidRPr="003D5221">
        <w:rPr>
          <w:u w:val="none"/>
        </w:rPr>
        <w:t>for this purpose</w:t>
      </w:r>
      <w:r w:rsidR="007F3B5B">
        <w:rPr>
          <w:u w:val="none"/>
        </w:rPr>
        <w:t>.</w:t>
      </w:r>
    </w:p>
    <w:p w:rsidR="00F43E37" w:rsidRDefault="00F43E37" w:rsidP="00F43E37">
      <w:pPr>
        <w:pStyle w:val="ListParagraph"/>
        <w:numPr>
          <w:ilvl w:val="0"/>
          <w:numId w:val="24"/>
        </w:numPr>
        <w:autoSpaceDE w:val="0"/>
        <w:autoSpaceDN w:val="0"/>
        <w:adjustRightInd w:val="0"/>
        <w:spacing w:before="0" w:after="0"/>
        <w:rPr>
          <w:u w:val="none"/>
        </w:rPr>
      </w:pPr>
      <w:r>
        <w:rPr>
          <w:u w:val="none"/>
        </w:rPr>
        <w:t>“</w:t>
      </w:r>
      <w:r w:rsidRPr="00F43E37">
        <w:rPr>
          <w:u w:val="none"/>
        </w:rPr>
        <w:t>Date from which the shares have been held</w:t>
      </w:r>
      <w:r>
        <w:rPr>
          <w:u w:val="none"/>
        </w:rPr>
        <w:t xml:space="preserve">”: not clear at all what </w:t>
      </w:r>
      <w:r w:rsidR="007F3B5B">
        <w:rPr>
          <w:u w:val="none"/>
        </w:rPr>
        <w:t>are the conditions around the provision of this date for instance if same shares are bought/sold at different dates, which date need to be provided ?</w:t>
      </w:r>
    </w:p>
    <w:p w:rsidR="00AF51EF" w:rsidRPr="00F43E37" w:rsidRDefault="003D5221" w:rsidP="00AF51EF">
      <w:pPr>
        <w:rPr>
          <w:u w:val="single"/>
        </w:rPr>
      </w:pPr>
      <w:r w:rsidRPr="00F43E37">
        <w:rPr>
          <w:u w:val="single"/>
        </w:rPr>
        <w:t xml:space="preserve">Table 2 - </w:t>
      </w:r>
      <w:r w:rsidR="00AF51EF" w:rsidRPr="00F43E37">
        <w:rPr>
          <w:u w:val="single"/>
        </w:rPr>
        <w:t>Response to shareholder disclosure</w:t>
      </w:r>
      <w:r w:rsidRPr="00F43E37">
        <w:rPr>
          <w:u w:val="single"/>
        </w:rPr>
        <w:t xml:space="preserve"> request</w:t>
      </w:r>
    </w:p>
    <w:p w:rsidR="003F04C7" w:rsidRPr="003F04C7" w:rsidRDefault="00AF51EF" w:rsidP="003D5221">
      <w:pPr>
        <w:pStyle w:val="ListParagraph"/>
        <w:numPr>
          <w:ilvl w:val="0"/>
          <w:numId w:val="24"/>
        </w:numPr>
      </w:pPr>
      <w:r w:rsidRPr="003D5221">
        <w:rPr>
          <w:u w:val="none"/>
        </w:rPr>
        <w:t xml:space="preserve">Semt.041 is a possible candidate, but it is based on an aggregated balance report/statement </w:t>
      </w:r>
      <w:r w:rsidR="003F04C7">
        <w:rPr>
          <w:u w:val="none"/>
        </w:rPr>
        <w:t xml:space="preserve">going through the chain of intermediaries </w:t>
      </w:r>
      <w:r w:rsidRPr="003D5221">
        <w:rPr>
          <w:u w:val="none"/>
        </w:rPr>
        <w:t>and would need substantial changes/additions to suit this purpose</w:t>
      </w:r>
      <w:r w:rsidR="003D5221">
        <w:rPr>
          <w:u w:val="none"/>
        </w:rPr>
        <w:t>.</w:t>
      </w:r>
      <w:r w:rsidR="003F04C7">
        <w:rPr>
          <w:u w:val="none"/>
        </w:rPr>
        <w:t xml:space="preserve"> In the case of SHRDII, the response to the request should go directly to the issuers or a third party appointed by the Issuer (i.e. not back through the chain of intermediaries). </w:t>
      </w:r>
    </w:p>
    <w:p w:rsidR="00741B99" w:rsidRPr="00741B99" w:rsidRDefault="00AF51EF" w:rsidP="00741B99">
      <w:pPr>
        <w:pStyle w:val="ListParagraph"/>
        <w:numPr>
          <w:ilvl w:val="0"/>
          <w:numId w:val="24"/>
        </w:numPr>
      </w:pPr>
      <w:r w:rsidRPr="003D5221">
        <w:rPr>
          <w:u w:val="none"/>
        </w:rPr>
        <w:t>It may be better to develop a new message for this, since the request would be a new message anyway</w:t>
      </w:r>
      <w:r w:rsidR="003D5221">
        <w:rPr>
          <w:u w:val="none"/>
        </w:rPr>
        <w:t>.</w:t>
      </w:r>
      <w:r w:rsidR="00741B99" w:rsidRPr="00741B99">
        <w:rPr>
          <w:u w:val="none"/>
        </w:rPr>
        <w:t xml:space="preserve"> </w:t>
      </w:r>
    </w:p>
    <w:p w:rsidR="00AF51EF" w:rsidRPr="00741B99" w:rsidRDefault="00741B99" w:rsidP="00741B99">
      <w:pPr>
        <w:pStyle w:val="ListParagraph"/>
        <w:numPr>
          <w:ilvl w:val="0"/>
          <w:numId w:val="24"/>
        </w:numPr>
      </w:pPr>
      <w:r>
        <w:rPr>
          <w:u w:val="none"/>
        </w:rPr>
        <w:t xml:space="preserve">The enforceability of the disclosure process is not clear outside of the </w:t>
      </w:r>
      <w:proofErr w:type="gramStart"/>
      <w:r>
        <w:rPr>
          <w:u w:val="none"/>
        </w:rPr>
        <w:t>EU</w:t>
      </w:r>
      <w:r w:rsidR="009400E2">
        <w:rPr>
          <w:u w:val="none"/>
        </w:rPr>
        <w:t xml:space="preserve"> ?</w:t>
      </w:r>
      <w:proofErr w:type="gramEnd"/>
    </w:p>
    <w:p w:rsidR="00AF51EF" w:rsidRPr="00F43E37" w:rsidRDefault="003D5221" w:rsidP="00AF51EF">
      <w:pPr>
        <w:rPr>
          <w:u w:val="single"/>
        </w:rPr>
      </w:pPr>
      <w:r w:rsidRPr="00F43E37">
        <w:rPr>
          <w:u w:val="single"/>
        </w:rPr>
        <w:t xml:space="preserve">Table 3 - </w:t>
      </w:r>
      <w:r w:rsidR="00AF51EF" w:rsidRPr="00F43E37">
        <w:rPr>
          <w:u w:val="single"/>
        </w:rPr>
        <w:t>Meeting notice</w:t>
      </w:r>
    </w:p>
    <w:p w:rsidR="00AF51EF" w:rsidRDefault="00AF51EF" w:rsidP="00AF51EF">
      <w:pPr>
        <w:pStyle w:val="ListParagraph"/>
        <w:numPr>
          <w:ilvl w:val="0"/>
          <w:numId w:val="24"/>
        </w:numPr>
      </w:pPr>
      <w:r w:rsidRPr="003D5221">
        <w:rPr>
          <w:u w:val="none"/>
        </w:rPr>
        <w:t>The PV meeting notice message, seev.001, should work for this, though minor amendments may be needed</w:t>
      </w:r>
      <w:r w:rsidR="00F43E37">
        <w:rPr>
          <w:u w:val="none"/>
        </w:rPr>
        <w:t xml:space="preserve">. However, </w:t>
      </w:r>
      <w:r w:rsidRPr="003D5221">
        <w:rPr>
          <w:u w:val="none"/>
        </w:rPr>
        <w:t xml:space="preserve">more significant changes are required if </w:t>
      </w:r>
      <w:r w:rsidR="00F43E37">
        <w:rPr>
          <w:u w:val="none"/>
        </w:rPr>
        <w:t>part</w:t>
      </w:r>
      <w:r w:rsidRPr="003D5221">
        <w:rPr>
          <w:u w:val="none"/>
        </w:rPr>
        <w:t xml:space="preserve"> C cannot be included</w:t>
      </w:r>
      <w:r w:rsidR="00F43E37">
        <w:rPr>
          <w:u w:val="none"/>
        </w:rPr>
        <w:t xml:space="preserve">. Indeed, </w:t>
      </w:r>
      <w:r w:rsidR="00F43E37" w:rsidRPr="00F43E37">
        <w:rPr>
          <w:u w:val="none"/>
        </w:rPr>
        <w:t>t</w:t>
      </w:r>
      <w:r w:rsidRPr="00F43E37">
        <w:rPr>
          <w:u w:val="none"/>
        </w:rPr>
        <w:t xml:space="preserve">he statement in the annex that if a URL is available only blocks A and B should be provided </w:t>
      </w:r>
      <w:r w:rsidR="00F43E37" w:rsidRPr="00F43E37">
        <w:rPr>
          <w:u w:val="none"/>
        </w:rPr>
        <w:t xml:space="preserve">is questionable </w:t>
      </w:r>
      <w:r w:rsidRPr="00F43E37">
        <w:rPr>
          <w:u w:val="none"/>
        </w:rPr>
        <w:t>especially from an instruction processing/validation perspective</w:t>
      </w:r>
      <w:r w:rsidR="00F43E37">
        <w:rPr>
          <w:u w:val="none"/>
        </w:rPr>
        <w:t>.</w:t>
      </w:r>
    </w:p>
    <w:p w:rsidR="00AF51EF" w:rsidRDefault="00AF51EF" w:rsidP="00AF51EF">
      <w:r w:rsidRPr="00F43E37">
        <w:rPr>
          <w:u w:val="single"/>
        </w:rPr>
        <w:t>Tables 4-7</w:t>
      </w:r>
      <w:r>
        <w:t xml:space="preserve">, </w:t>
      </w:r>
      <w:r w:rsidR="00F43E37">
        <w:t>Should be covered by the o</w:t>
      </w:r>
      <w:r>
        <w:t xml:space="preserve">ther </w:t>
      </w:r>
      <w:r w:rsidR="00F43E37">
        <w:t xml:space="preserve">ISO PV </w:t>
      </w:r>
      <w:r>
        <w:t>messages</w:t>
      </w:r>
      <w:r w:rsidR="00F43E37">
        <w:t xml:space="preserve"> </w:t>
      </w:r>
      <w:r w:rsidR="00033329">
        <w:t>suite.</w:t>
      </w:r>
    </w:p>
    <w:p w:rsidR="00AF51EF" w:rsidRPr="00033329" w:rsidRDefault="00033329" w:rsidP="00AF51EF">
      <w:pPr>
        <w:rPr>
          <w:u w:val="single"/>
        </w:rPr>
      </w:pPr>
      <w:r w:rsidRPr="00033329">
        <w:rPr>
          <w:u w:val="single"/>
        </w:rPr>
        <w:t>Table 8 -</w:t>
      </w:r>
      <w:r w:rsidR="00AF51EF" w:rsidRPr="00033329">
        <w:rPr>
          <w:u w:val="single"/>
        </w:rPr>
        <w:t xml:space="preserve"> CA notification</w:t>
      </w:r>
    </w:p>
    <w:p w:rsidR="00033329" w:rsidRPr="00033329" w:rsidRDefault="00AF51EF" w:rsidP="00AF51EF">
      <w:pPr>
        <w:pStyle w:val="ListParagraph"/>
        <w:numPr>
          <w:ilvl w:val="0"/>
          <w:numId w:val="24"/>
        </w:numPr>
      </w:pPr>
      <w:r w:rsidRPr="00033329">
        <w:rPr>
          <w:u w:val="none"/>
        </w:rPr>
        <w:t>Should not be any issues</w:t>
      </w:r>
      <w:r w:rsidR="00033329">
        <w:rPr>
          <w:u w:val="none"/>
        </w:rPr>
        <w:t xml:space="preserve">. </w:t>
      </w:r>
    </w:p>
    <w:p w:rsidR="00AF51EF" w:rsidRPr="00033329" w:rsidRDefault="00AF51EF" w:rsidP="00033329">
      <w:pPr>
        <w:rPr>
          <w:u w:val="single"/>
        </w:rPr>
      </w:pPr>
      <w:r w:rsidRPr="00033329">
        <w:rPr>
          <w:u w:val="single"/>
        </w:rPr>
        <w:t>Should the SMPG CA-WG create the market practice for these new processes?</w:t>
      </w:r>
    </w:p>
    <w:p w:rsidR="00AF51EF" w:rsidRDefault="00AF51EF" w:rsidP="00033329">
      <w:pPr>
        <w:pStyle w:val="Decisions"/>
      </w:pPr>
      <w:r w:rsidRPr="00033329">
        <w:rPr>
          <w:b/>
          <w:u w:val="single"/>
        </w:rPr>
        <w:t>Decision</w:t>
      </w:r>
      <w:r>
        <w:t>: Yes, we should. And we likely need to start quite soon, to prevent diverging local market practices from being developed</w:t>
      </w:r>
      <w:r w:rsidR="00033329">
        <w:t>.</w:t>
      </w:r>
    </w:p>
    <w:p w:rsidR="009400E2" w:rsidRDefault="00AF51EF" w:rsidP="00033329">
      <w:pPr>
        <w:pStyle w:val="Actions"/>
      </w:pPr>
      <w:r w:rsidRPr="00033329">
        <w:rPr>
          <w:b/>
          <w:u w:val="single"/>
        </w:rPr>
        <w:t>Action</w:t>
      </w:r>
      <w:r>
        <w:t xml:space="preserve">: </w:t>
      </w:r>
    </w:p>
    <w:p w:rsidR="009400E2" w:rsidRDefault="009400E2" w:rsidP="009400E2">
      <w:pPr>
        <w:pStyle w:val="Actions"/>
        <w:numPr>
          <w:ilvl w:val="0"/>
          <w:numId w:val="25"/>
        </w:numPr>
      </w:pPr>
      <w:r w:rsidRPr="00DA4D54">
        <w:rPr>
          <w:u w:val="single"/>
        </w:rPr>
        <w:t>Jacques</w:t>
      </w:r>
      <w:r>
        <w:t xml:space="preserve"> to put the topic at the agenda of the next SC meeting </w:t>
      </w:r>
      <w:r>
        <w:rPr>
          <w:rFonts w:ascii="Noto Sans" w:hAnsi="Noto Sans" w:cs="Noto Sans"/>
        </w:rPr>
        <w:t xml:space="preserve">to discuss </w:t>
      </w:r>
      <w:r w:rsidR="00DA4D54">
        <w:rPr>
          <w:rFonts w:ascii="Noto Sans" w:hAnsi="Noto Sans" w:cs="Noto Sans"/>
        </w:rPr>
        <w:t>if we need to write</w:t>
      </w:r>
      <w:r>
        <w:rPr>
          <w:rFonts w:ascii="Noto Sans" w:hAnsi="Noto Sans" w:cs="Noto Sans"/>
        </w:rPr>
        <w:t xml:space="preserve"> to the </w:t>
      </w:r>
      <w:r w:rsidR="00DA4D54">
        <w:rPr>
          <w:rFonts w:ascii="Noto Sans" w:hAnsi="Noto Sans" w:cs="Noto Sans"/>
        </w:rPr>
        <w:t xml:space="preserve">EU </w:t>
      </w:r>
      <w:r>
        <w:rPr>
          <w:rFonts w:ascii="Noto Sans" w:hAnsi="Noto Sans" w:cs="Noto Sans"/>
        </w:rPr>
        <w:t xml:space="preserve">Commission calling for </w:t>
      </w:r>
      <w:r w:rsidR="00704886">
        <w:t xml:space="preserve">common EU approach on messaging for the SHRDII and </w:t>
      </w:r>
      <w:r>
        <w:rPr>
          <w:rFonts w:ascii="Noto Sans" w:hAnsi="Noto Sans" w:cs="Noto Sans"/>
        </w:rPr>
        <w:t xml:space="preserve">a global market practice </w:t>
      </w:r>
      <w:proofErr w:type="gramStart"/>
      <w:r>
        <w:rPr>
          <w:rFonts w:ascii="Noto Sans" w:hAnsi="Noto Sans" w:cs="Noto Sans"/>
        </w:rPr>
        <w:t>be</w:t>
      </w:r>
      <w:proofErr w:type="gramEnd"/>
      <w:r>
        <w:rPr>
          <w:rFonts w:ascii="Noto Sans" w:hAnsi="Noto Sans" w:cs="Noto Sans"/>
        </w:rPr>
        <w:t xml:space="preserve"> developed</w:t>
      </w:r>
      <w:r w:rsidR="00DA4D54">
        <w:rPr>
          <w:rFonts w:ascii="Noto Sans" w:hAnsi="Noto Sans" w:cs="Noto Sans"/>
        </w:rPr>
        <w:t>?</w:t>
      </w:r>
    </w:p>
    <w:p w:rsidR="00AF51EF" w:rsidRDefault="007F3B5B" w:rsidP="009400E2">
      <w:pPr>
        <w:pStyle w:val="Actions"/>
        <w:numPr>
          <w:ilvl w:val="0"/>
          <w:numId w:val="25"/>
        </w:numPr>
      </w:pPr>
      <w:r w:rsidRPr="007F3B5B">
        <w:t>PV subgroup to be reactivated</w:t>
      </w:r>
      <w:r>
        <w:t xml:space="preserve"> to work on PV MPs.</w:t>
      </w:r>
    </w:p>
    <w:p w:rsidR="00B247B3" w:rsidRDefault="00B01400" w:rsidP="00037DB1">
      <w:pPr>
        <w:pStyle w:val="Heading1"/>
      </w:pPr>
      <w:bookmarkStart w:id="49" w:name="_Toc513565046"/>
      <w:r>
        <w:t>CA402</w:t>
      </w:r>
      <w:r>
        <w:tab/>
        <w:t>New Status Reason Code for Amended</w:t>
      </w:r>
      <w:r w:rsidR="00037DB1">
        <w:t xml:space="preserve"> QINS</w:t>
      </w:r>
      <w:bookmarkEnd w:id="49"/>
    </w:p>
    <w:p w:rsidR="00037DB1" w:rsidRDefault="00504854" w:rsidP="00037DB1">
      <w:r>
        <w:t>Q</w:t>
      </w:r>
      <w:r w:rsidR="00037DB1">
        <w:t>uestion</w:t>
      </w:r>
      <w:r w:rsidR="00B01400">
        <w:t xml:space="preserve"> submitted by </w:t>
      </w:r>
      <w:proofErr w:type="spellStart"/>
      <w:r w:rsidR="00B01400">
        <w:t>Vé</w:t>
      </w:r>
      <w:r>
        <w:t>ronique</w:t>
      </w:r>
      <w:proofErr w:type="spellEnd"/>
      <w:r w:rsidR="00037DB1">
        <w:t>:</w:t>
      </w:r>
    </w:p>
    <w:p w:rsidR="00037DB1" w:rsidRDefault="00037DB1" w:rsidP="00037DB1">
      <w:r>
        <w:t>For an event/option where instructions must be sent with a quantity on multiple of 5 and an instruction is received where QINS is for instance 101 units, do we need to reject it?</w:t>
      </w:r>
    </w:p>
    <w:p w:rsidR="00735574" w:rsidRDefault="00037DB1" w:rsidP="00037DB1">
      <w:r>
        <w:lastRenderedPageBreak/>
        <w:t xml:space="preserve">An alternative could be to accept it as QINS for 100 (at least if covered in an SLA) and send this </w:t>
      </w:r>
      <w:r w:rsidR="00735574">
        <w:t xml:space="preserve">status </w:t>
      </w:r>
      <w:r>
        <w:t>in the MT567</w:t>
      </w:r>
      <w:r w:rsidR="00735574">
        <w:t xml:space="preserve"> indicating the QINS was amended. </w:t>
      </w:r>
    </w:p>
    <w:p w:rsidR="00037DB1" w:rsidRDefault="00037DB1" w:rsidP="00037DB1">
      <w:r>
        <w:t xml:space="preserve">But there is no code </w:t>
      </w:r>
      <w:r w:rsidR="00735574">
        <w:t xml:space="preserve">today in the standards </w:t>
      </w:r>
      <w:r>
        <w:t xml:space="preserve">to say </w:t>
      </w:r>
      <w:r w:rsidR="00735574">
        <w:t xml:space="preserve">that the amended quantity was accepted, </w:t>
      </w:r>
      <w:r>
        <w:t>so the receiver of the 567 would need to notice the quantity discrepancy</w:t>
      </w:r>
      <w:r w:rsidR="00735574">
        <w:t>.</w:t>
      </w:r>
    </w:p>
    <w:p w:rsidR="00037DB1" w:rsidRDefault="00037DB1" w:rsidP="00037DB1">
      <w:r>
        <w:t>Could the MT567 be amended to alert the receiver of the amendment?</w:t>
      </w:r>
    </w:p>
    <w:p w:rsidR="00735574" w:rsidRDefault="00735574" w:rsidP="00735574">
      <w:pPr>
        <w:pStyle w:val="Decisions"/>
      </w:pPr>
      <w:r w:rsidRPr="00735574">
        <w:rPr>
          <w:b/>
          <w:u w:val="single"/>
        </w:rPr>
        <w:t>Decision</w:t>
      </w:r>
      <w:r>
        <w:t xml:space="preserve">: The SMPG accepts to support a CR to create a new reason code for the PACK status or a new “Accepted after Amendment” Status. </w:t>
      </w:r>
    </w:p>
    <w:p w:rsidR="00037DB1" w:rsidRDefault="00735574" w:rsidP="00735574">
      <w:pPr>
        <w:pStyle w:val="Actions"/>
      </w:pPr>
      <w:r w:rsidRPr="00735574">
        <w:rPr>
          <w:b/>
          <w:u w:val="single"/>
        </w:rPr>
        <w:t>Action</w:t>
      </w:r>
      <w:r>
        <w:t xml:space="preserve">: </w:t>
      </w:r>
      <w:proofErr w:type="spellStart"/>
      <w:r w:rsidR="00037DB1" w:rsidRPr="00735574">
        <w:rPr>
          <w:u w:val="single"/>
        </w:rPr>
        <w:t>V</w:t>
      </w:r>
      <w:r>
        <w:rPr>
          <w:u w:val="single"/>
        </w:rPr>
        <w:t>é</w:t>
      </w:r>
      <w:r w:rsidR="00037DB1" w:rsidRPr="00735574">
        <w:rPr>
          <w:u w:val="single"/>
        </w:rPr>
        <w:t>ronique</w:t>
      </w:r>
      <w:proofErr w:type="spellEnd"/>
      <w:r w:rsidR="00037DB1">
        <w:t xml:space="preserve"> will draft a CR from the Belgian market requesting either a new status qualifier (allowing further development of reasons for the amendment), or a new IPRC code to say ‘accepted after amendment’ </w:t>
      </w:r>
    </w:p>
    <w:p w:rsidR="00037DB1" w:rsidRDefault="00B01400" w:rsidP="00504854">
      <w:pPr>
        <w:pStyle w:val="Heading1"/>
      </w:pPr>
      <w:bookmarkStart w:id="50" w:name="_Toc513565047"/>
      <w:r>
        <w:t>CA403</w:t>
      </w:r>
      <w:r>
        <w:tab/>
      </w:r>
      <w:r w:rsidR="00504854">
        <w:t xml:space="preserve">Multi-Deposited Securities and COAF </w:t>
      </w:r>
      <w:r w:rsidR="00E22F4A">
        <w:t xml:space="preserve">/ CORP / SAFE </w:t>
      </w:r>
      <w:r w:rsidR="00504854">
        <w:t>in the MT565</w:t>
      </w:r>
      <w:bookmarkEnd w:id="50"/>
    </w:p>
    <w:p w:rsidR="00504854" w:rsidRDefault="00504854" w:rsidP="00504854">
      <w:r>
        <w:t xml:space="preserve">Question submitted by </w:t>
      </w:r>
      <w:proofErr w:type="spellStart"/>
      <w:r>
        <w:t>Véronique</w:t>
      </w:r>
      <w:proofErr w:type="spellEnd"/>
      <w:r>
        <w:t>:</w:t>
      </w:r>
    </w:p>
    <w:p w:rsidR="00504854" w:rsidRDefault="00E22F4A" w:rsidP="00504854">
      <w:r>
        <w:t xml:space="preserve">For multi-deposited securities (e.g. due to T2S, due to two sub custodians in the market), some institutions are reluctant to using CORP in the MT565. Some prefer sending MT565s with COAF and </w:t>
      </w:r>
      <w:r w:rsidR="002D0805">
        <w:t>having</w:t>
      </w:r>
      <w:r w:rsidR="00504854">
        <w:t xml:space="preserve"> </w:t>
      </w:r>
      <w:r>
        <w:t>“</w:t>
      </w:r>
      <w:r w:rsidR="00504854">
        <w:t>NONREF</w:t>
      </w:r>
      <w:r>
        <w:t>”</w:t>
      </w:r>
      <w:r w:rsidR="00504854">
        <w:t xml:space="preserve"> in CORP, </w:t>
      </w:r>
      <w:r w:rsidR="002D0805">
        <w:t>and</w:t>
      </w:r>
      <w:r>
        <w:t xml:space="preserve"> use Place of Safekeeping (:97a::SAFE).</w:t>
      </w:r>
    </w:p>
    <w:p w:rsidR="00504854" w:rsidRDefault="00504854" w:rsidP="00504854">
      <w:r>
        <w:t xml:space="preserve">Can we add </w:t>
      </w:r>
      <w:r w:rsidR="00E22F4A">
        <w:t xml:space="preserve">a new market practice in </w:t>
      </w:r>
      <w:r>
        <w:t xml:space="preserve">GMP1 </w:t>
      </w:r>
      <w:r w:rsidR="00E22F4A">
        <w:t>to cover th</w:t>
      </w:r>
      <w:r w:rsidR="00E92398">
        <w:t xml:space="preserve">is </w:t>
      </w:r>
      <w:proofErr w:type="gramStart"/>
      <w:r w:rsidR="00E92398">
        <w:t>case</w:t>
      </w:r>
      <w:r w:rsidR="00E22F4A">
        <w:t xml:space="preserve"> ?</w:t>
      </w:r>
      <w:proofErr w:type="gramEnd"/>
    </w:p>
    <w:p w:rsidR="00E22F4A" w:rsidRDefault="002D0805" w:rsidP="002D0805">
      <w:pPr>
        <w:pStyle w:val="Decisions"/>
      </w:pPr>
      <w:r w:rsidRPr="002D0805">
        <w:rPr>
          <w:b/>
          <w:u w:val="single"/>
        </w:rPr>
        <w:t>Decision</w:t>
      </w:r>
      <w:r>
        <w:t xml:space="preserve">: The group agrees to have a market practice added in GMP1 around that case and stating that in case of “split holdings” in T2S, when a COAF is unique, either the CORP &amp; COAF can be used in the Instruction or the COAF &amp; the Safekeeping place (as provided in the Statement of holdings) with NONREF in the CORP.  </w:t>
      </w:r>
    </w:p>
    <w:p w:rsidR="00504854" w:rsidRDefault="00504854" w:rsidP="002D0805">
      <w:pPr>
        <w:pStyle w:val="Actions"/>
      </w:pPr>
      <w:r w:rsidRPr="002D0805">
        <w:rPr>
          <w:b/>
          <w:u w:val="single"/>
        </w:rPr>
        <w:t>Action</w:t>
      </w:r>
      <w:r>
        <w:t xml:space="preserve">: </w:t>
      </w:r>
      <w:proofErr w:type="spellStart"/>
      <w:r w:rsidR="002D0805">
        <w:rPr>
          <w:u w:val="single"/>
        </w:rPr>
        <w:t>Vé</w:t>
      </w:r>
      <w:r w:rsidRPr="002D0805">
        <w:rPr>
          <w:u w:val="single"/>
        </w:rPr>
        <w:t>ronique</w:t>
      </w:r>
      <w:proofErr w:type="spellEnd"/>
      <w:r w:rsidR="00E92398">
        <w:t xml:space="preserve"> to draft</w:t>
      </w:r>
      <w:r>
        <w:t xml:space="preserve"> </w:t>
      </w:r>
      <w:r w:rsidR="002D0805">
        <w:t xml:space="preserve">a new market practice for </w:t>
      </w:r>
      <w:r>
        <w:t>GMP1</w:t>
      </w:r>
      <w:r w:rsidR="002D0805">
        <w:t>.</w:t>
      </w:r>
    </w:p>
    <w:p w:rsidR="008966D7" w:rsidRDefault="00342D38" w:rsidP="008966D7">
      <w:pPr>
        <w:pStyle w:val="Heading1"/>
      </w:pPr>
      <w:bookmarkStart w:id="51" w:name="_Toc513565048"/>
      <w:r>
        <w:t>CA404</w:t>
      </w:r>
      <w:r>
        <w:tab/>
      </w:r>
      <w:r w:rsidR="008966D7">
        <w:t>Value Date in the Confirmation</w:t>
      </w:r>
      <w:bookmarkEnd w:id="51"/>
    </w:p>
    <w:p w:rsidR="008966D7" w:rsidRDefault="008966D7" w:rsidP="008966D7">
      <w:r>
        <w:t>Question submitted by Randi-Marie:</w:t>
      </w:r>
    </w:p>
    <w:p w:rsidR="008966D7" w:rsidRDefault="008966D7" w:rsidP="008966D7">
      <w:r>
        <w:t>The Danish CSD (VP), when acting as the issuer’s system paying agent in central bank money has been requested to include “value date” in the confirmation.</w:t>
      </w:r>
    </w:p>
    <w:p w:rsidR="008966D7" w:rsidRDefault="008966D7" w:rsidP="008966D7">
      <w:r>
        <w:t xml:space="preserve">The group discuss about the following points: </w:t>
      </w:r>
    </w:p>
    <w:p w:rsidR="008966D7" w:rsidRDefault="008966D7" w:rsidP="008966D7">
      <w:r>
        <w:t xml:space="preserve">1. That value date is not applicable for central bank clearing systems, and </w:t>
      </w:r>
    </w:p>
    <w:p w:rsidR="008966D7" w:rsidRDefault="008966D7" w:rsidP="008966D7">
      <w:r>
        <w:t>2. Whether CSDs should nonetheless follow global market practice and simply include value date, equal to posting date, in the confirmation?</w:t>
      </w:r>
    </w:p>
    <w:p w:rsidR="008966D7" w:rsidRDefault="008966D7" w:rsidP="008966D7">
      <w:pPr>
        <w:pStyle w:val="Decisions"/>
      </w:pPr>
      <w:r w:rsidRPr="008966D7">
        <w:rPr>
          <w:b/>
          <w:u w:val="single"/>
        </w:rPr>
        <w:t>Decision</w:t>
      </w:r>
      <w:r>
        <w:t>: This practice only affects a limited community and the value date is meaningless in the context.</w:t>
      </w:r>
    </w:p>
    <w:p w:rsidR="008966D7" w:rsidRDefault="008966D7" w:rsidP="008966D7">
      <w:pPr>
        <w:pStyle w:val="Actions"/>
      </w:pPr>
      <w:r w:rsidRPr="008966D7">
        <w:rPr>
          <w:b/>
          <w:u w:val="single"/>
        </w:rPr>
        <w:t>Action</w:t>
      </w:r>
      <w:r>
        <w:t xml:space="preserve">: </w:t>
      </w:r>
      <w:r w:rsidR="00342D38">
        <w:t>GMP1 to d</w:t>
      </w:r>
      <w:r>
        <w:t>raft a new MP for</w:t>
      </w:r>
      <w:r w:rsidRPr="00733640">
        <w:t xml:space="preserve"> GMP1</w:t>
      </w:r>
      <w:r>
        <w:t xml:space="preserve"> providing an exemption from including value date in the confirmation for CSDs paying events in central bank money.</w:t>
      </w:r>
    </w:p>
    <w:p w:rsidR="00AF51EF" w:rsidRDefault="00AF51EF" w:rsidP="00AF51EF">
      <w:pPr>
        <w:pStyle w:val="Heading1"/>
      </w:pPr>
      <w:bookmarkStart w:id="52" w:name="_Toc513565049"/>
      <w:r>
        <w:t>Market Claims for Cash Distribution at SG</w:t>
      </w:r>
      <w:bookmarkEnd w:id="52"/>
      <w:r>
        <w:t xml:space="preserve"> </w:t>
      </w:r>
    </w:p>
    <w:p w:rsidR="00AF5344" w:rsidRDefault="00AF5344" w:rsidP="00AF5344">
      <w:r>
        <w:t xml:space="preserve">Question submitted by </w:t>
      </w:r>
      <w:proofErr w:type="spellStart"/>
      <w:r>
        <w:t>Jyi</w:t>
      </w:r>
      <w:proofErr w:type="spellEnd"/>
      <w:r>
        <w:t>-Chen:</w:t>
      </w:r>
    </w:p>
    <w:p w:rsidR="00AF5344" w:rsidRDefault="00AF5344" w:rsidP="00AF5344">
      <w:r>
        <w:t>SGX is in the process of implementing support for market claims for cash distributions. They are using the European standards and T2S as the basis.</w:t>
      </w:r>
    </w:p>
    <w:p w:rsidR="00AF5344" w:rsidRDefault="00AF5344" w:rsidP="00AF5344">
      <w:r>
        <w:t>SGX has proposed to create market claims as PFOD instructions (0 quantity), since that is how it is done on T2S.</w:t>
      </w:r>
    </w:p>
    <w:p w:rsidR="00AF5344" w:rsidRDefault="00AF5344" w:rsidP="00AF5344">
      <w:r>
        <w:t xml:space="preserve">The CA-WG members who are also members of the CAJWG and T2S CASG responded that all movements of cash and/or securities have to be instructed using sese.023 messages, since T2S was </w:t>
      </w:r>
      <w:r>
        <w:lastRenderedPageBreak/>
        <w:t xml:space="preserve">built as a securities settlement system, with an additional restriction on using only sese.023 messages (and not messages such as corporate action instructions). There is no reason for CSDs not on T2S </w:t>
      </w:r>
      <w:r w:rsidR="00AF51EF">
        <w:t xml:space="preserve">to </w:t>
      </w:r>
      <w:r>
        <w:t>implement the same messages, and the same system restrictions</w:t>
      </w:r>
      <w:r w:rsidR="00AF51EF">
        <w:t xml:space="preserve">. </w:t>
      </w:r>
    </w:p>
    <w:p w:rsidR="00AF5344" w:rsidRDefault="00AF5344" w:rsidP="00AF5344">
      <w:r>
        <w:t>The recommendation from the CA-WG is to use the same transaction/message type for the market claim as that for the underlying event transactions</w:t>
      </w:r>
      <w:r w:rsidR="00AF51EF">
        <w:t>.</w:t>
      </w:r>
    </w:p>
    <w:p w:rsidR="00AF51EF" w:rsidRDefault="00D76C08" w:rsidP="00665AFC">
      <w:pPr>
        <w:pStyle w:val="Heading1"/>
      </w:pPr>
      <w:bookmarkStart w:id="53" w:name="_Toc513565050"/>
      <w:r>
        <w:t xml:space="preserve">October </w:t>
      </w:r>
      <w:r w:rsidR="00665AFC">
        <w:t>Sydney Meeting – Preparation of a Global and Detailed CA WG Agenda</w:t>
      </w:r>
      <w:bookmarkEnd w:id="53"/>
    </w:p>
    <w:p w:rsidR="00AF5344" w:rsidRDefault="00D76C08" w:rsidP="00037DB1">
      <w:r>
        <w:t xml:space="preserve">Armin Borries joined the CA WG for some time in order to discuss an initial global agenda for Sydney so as to be able to send a draft agenda to the SMPG members around end of April already. This should help all SMPG members to prepare their travel request for their management enough time in advance.  </w:t>
      </w:r>
    </w:p>
    <w:p w:rsidR="00D76C08" w:rsidRPr="00D76C08" w:rsidRDefault="00D76C08" w:rsidP="00D76C08">
      <w:pPr>
        <w:rPr>
          <w:u w:val="single"/>
        </w:rPr>
      </w:pPr>
      <w:r w:rsidRPr="00D76C08">
        <w:rPr>
          <w:u w:val="single"/>
        </w:rPr>
        <w:t xml:space="preserve">Plenary </w:t>
      </w:r>
      <w:r>
        <w:rPr>
          <w:u w:val="single"/>
        </w:rPr>
        <w:t xml:space="preserve">meeting – Morning </w:t>
      </w:r>
      <w:r w:rsidRPr="00D76C08">
        <w:rPr>
          <w:u w:val="single"/>
        </w:rPr>
        <w:t xml:space="preserve">Session </w:t>
      </w:r>
      <w:r>
        <w:rPr>
          <w:u w:val="single"/>
        </w:rPr>
        <w:t xml:space="preserve">October 17 </w:t>
      </w:r>
      <w:r w:rsidRPr="00D76C08">
        <w:rPr>
          <w:u w:val="single"/>
        </w:rPr>
        <w:t>– Proposal for agenda</w:t>
      </w:r>
    </w:p>
    <w:p w:rsidR="00D76C08" w:rsidRPr="00D76C08" w:rsidRDefault="00D76C08" w:rsidP="00D76C08">
      <w:pPr>
        <w:pStyle w:val="ListParagraph"/>
        <w:numPr>
          <w:ilvl w:val="0"/>
          <w:numId w:val="26"/>
        </w:numPr>
        <w:rPr>
          <w:u w:val="none"/>
        </w:rPr>
      </w:pPr>
      <w:r>
        <w:rPr>
          <w:u w:val="none"/>
        </w:rPr>
        <w:t xml:space="preserve">AU Market Business Topics by the Sponsor(s) </w:t>
      </w:r>
      <w:r w:rsidRPr="00D76C08">
        <w:rPr>
          <w:u w:val="none"/>
        </w:rPr>
        <w:t xml:space="preserve"> </w:t>
      </w:r>
    </w:p>
    <w:p w:rsidR="00D76C08" w:rsidRPr="00D76C08" w:rsidRDefault="00D76C08" w:rsidP="00D76C08">
      <w:pPr>
        <w:pStyle w:val="ListParagraph"/>
        <w:numPr>
          <w:ilvl w:val="0"/>
          <w:numId w:val="26"/>
        </w:numPr>
        <w:rPr>
          <w:u w:val="none"/>
        </w:rPr>
      </w:pPr>
      <w:r w:rsidRPr="00D76C08">
        <w:rPr>
          <w:u w:val="none"/>
        </w:rPr>
        <w:t>Regulation – an overview on what is happening down under (Speaker</w:t>
      </w:r>
      <w:r>
        <w:rPr>
          <w:u w:val="none"/>
        </w:rPr>
        <w:t xml:space="preserve"> from the local regulator)</w:t>
      </w:r>
    </w:p>
    <w:p w:rsidR="00D76C08" w:rsidRPr="00D76C08" w:rsidRDefault="00D76C08" w:rsidP="00D76C08">
      <w:pPr>
        <w:pStyle w:val="ListParagraph"/>
        <w:numPr>
          <w:ilvl w:val="0"/>
          <w:numId w:val="26"/>
        </w:numPr>
        <w:rPr>
          <w:u w:val="none"/>
        </w:rPr>
      </w:pPr>
      <w:r w:rsidRPr="00D76C08">
        <w:rPr>
          <w:u w:val="none"/>
        </w:rPr>
        <w:t xml:space="preserve">Experience on ISO20022 implementation by AU market </w:t>
      </w:r>
    </w:p>
    <w:p w:rsidR="00D76C08" w:rsidRPr="00D76C08" w:rsidRDefault="00D76C08" w:rsidP="00D76C08">
      <w:pPr>
        <w:pStyle w:val="ListParagraph"/>
        <w:numPr>
          <w:ilvl w:val="0"/>
          <w:numId w:val="26"/>
        </w:numPr>
        <w:rPr>
          <w:u w:val="none"/>
        </w:rPr>
      </w:pPr>
      <w:r w:rsidRPr="00D76C08">
        <w:rPr>
          <w:u w:val="none"/>
        </w:rPr>
        <w:t>Experience on the instant payment system in AU</w:t>
      </w:r>
    </w:p>
    <w:p w:rsidR="00D76C08" w:rsidRPr="00D76C08" w:rsidRDefault="00D76C08" w:rsidP="00D76C08">
      <w:pPr>
        <w:pStyle w:val="ListParagraph"/>
        <w:numPr>
          <w:ilvl w:val="0"/>
          <w:numId w:val="26"/>
        </w:numPr>
        <w:rPr>
          <w:u w:val="none"/>
        </w:rPr>
      </w:pPr>
      <w:r w:rsidRPr="00D76C08">
        <w:rPr>
          <w:u w:val="none"/>
        </w:rPr>
        <w:t>GPI update – securities industry impact</w:t>
      </w:r>
    </w:p>
    <w:p w:rsidR="00D76C08" w:rsidRDefault="00D76C08" w:rsidP="00D76C08">
      <w:pPr>
        <w:pStyle w:val="ListParagraph"/>
        <w:numPr>
          <w:ilvl w:val="0"/>
          <w:numId w:val="26"/>
        </w:numPr>
        <w:rPr>
          <w:u w:val="none"/>
        </w:rPr>
      </w:pPr>
      <w:r w:rsidRPr="00D76C08">
        <w:rPr>
          <w:u w:val="none"/>
        </w:rPr>
        <w:t>Implications on SMPG from the ISO20022 survey by SWIFT</w:t>
      </w:r>
    </w:p>
    <w:p w:rsidR="00D76C08" w:rsidRDefault="00D76C08" w:rsidP="00D76C08">
      <w:r>
        <w:t>Afternoon – 3 Rolling Demo Sessions of 45’ each</w:t>
      </w:r>
    </w:p>
    <w:p w:rsidR="00D76C08" w:rsidRPr="00D76C08" w:rsidRDefault="00D76C08" w:rsidP="00D76C08">
      <w:pPr>
        <w:pStyle w:val="ListParagraph"/>
        <w:numPr>
          <w:ilvl w:val="0"/>
          <w:numId w:val="26"/>
        </w:numPr>
        <w:rPr>
          <w:u w:val="none"/>
        </w:rPr>
      </w:pPr>
      <w:r w:rsidRPr="00D76C08">
        <w:rPr>
          <w:u w:val="none"/>
        </w:rPr>
        <w:t>DLT experience – overview with a deep dive in the respective working groups for dedicated questions (</w:t>
      </w:r>
      <w:r>
        <w:rPr>
          <w:u w:val="none"/>
        </w:rPr>
        <w:t xml:space="preserve">in </w:t>
      </w:r>
      <w:r w:rsidRPr="00D76C08">
        <w:rPr>
          <w:u w:val="none"/>
        </w:rPr>
        <w:t>ASX lab facility)</w:t>
      </w:r>
    </w:p>
    <w:p w:rsidR="00D76C08" w:rsidRDefault="00D76C08" w:rsidP="00D76C08">
      <w:pPr>
        <w:pStyle w:val="ListParagraph"/>
        <w:numPr>
          <w:ilvl w:val="0"/>
          <w:numId w:val="26"/>
        </w:numPr>
        <w:rPr>
          <w:u w:val="none"/>
        </w:rPr>
      </w:pPr>
      <w:r w:rsidRPr="00D76C08">
        <w:rPr>
          <w:u w:val="none"/>
        </w:rPr>
        <w:t>API – what is it and how will this influence our work</w:t>
      </w:r>
    </w:p>
    <w:p w:rsidR="00D76C08" w:rsidRPr="00D76C08" w:rsidRDefault="00D76C08" w:rsidP="00D76C08">
      <w:pPr>
        <w:pStyle w:val="ListParagraph"/>
        <w:numPr>
          <w:ilvl w:val="0"/>
          <w:numId w:val="26"/>
        </w:numPr>
        <w:rPr>
          <w:u w:val="none"/>
        </w:rPr>
      </w:pPr>
      <w:r>
        <w:rPr>
          <w:u w:val="none"/>
        </w:rPr>
        <w:t>Third topic TBD</w:t>
      </w:r>
    </w:p>
    <w:p w:rsidR="00D76C08" w:rsidRDefault="00D76C08" w:rsidP="00037DB1"/>
    <w:p w:rsidR="00D76C08" w:rsidRDefault="00877B1F" w:rsidP="00037DB1">
      <w:pPr>
        <w:rPr>
          <w:u w:val="single"/>
        </w:rPr>
      </w:pPr>
      <w:r w:rsidRPr="00877B1F">
        <w:rPr>
          <w:u w:val="single"/>
        </w:rPr>
        <w:t>CA WG Proposed Detailed Agenda</w:t>
      </w:r>
    </w:p>
    <w:p w:rsidR="00877B1F" w:rsidRPr="00877B1F" w:rsidRDefault="00877B1F" w:rsidP="00877B1F">
      <w:pPr>
        <w:pStyle w:val="ListParagraph"/>
        <w:numPr>
          <w:ilvl w:val="0"/>
          <w:numId w:val="27"/>
        </w:numPr>
        <w:spacing w:line="360" w:lineRule="auto"/>
        <w:contextualSpacing/>
        <w:rPr>
          <w:u w:val="none"/>
        </w:rPr>
      </w:pPr>
      <w:r w:rsidRPr="00877B1F">
        <w:rPr>
          <w:u w:val="none"/>
        </w:rPr>
        <w:t>Market practice issues from the Asia Pacific region</w:t>
      </w:r>
    </w:p>
    <w:p w:rsidR="00877B1F" w:rsidRPr="00877B1F" w:rsidRDefault="00877B1F" w:rsidP="00877B1F">
      <w:pPr>
        <w:pStyle w:val="ListParagraph"/>
        <w:numPr>
          <w:ilvl w:val="0"/>
          <w:numId w:val="27"/>
        </w:numPr>
        <w:spacing w:line="360" w:lineRule="auto"/>
        <w:contextualSpacing/>
        <w:rPr>
          <w:u w:val="none"/>
        </w:rPr>
      </w:pPr>
      <w:r w:rsidRPr="00877B1F">
        <w:rPr>
          <w:u w:val="none"/>
        </w:rPr>
        <w:t>SR2019 MWG actions for the SMPG</w:t>
      </w:r>
    </w:p>
    <w:p w:rsidR="00877B1F" w:rsidRPr="00877B1F" w:rsidRDefault="00877B1F" w:rsidP="00877B1F">
      <w:pPr>
        <w:pStyle w:val="ListParagraph"/>
        <w:numPr>
          <w:ilvl w:val="0"/>
          <w:numId w:val="27"/>
        </w:numPr>
        <w:spacing w:line="360" w:lineRule="auto"/>
        <w:contextualSpacing/>
        <w:rPr>
          <w:u w:val="none"/>
        </w:rPr>
      </w:pPr>
      <w:r w:rsidRPr="00877B1F">
        <w:rPr>
          <w:u w:val="none"/>
        </w:rPr>
        <w:t>Market practice for the business/process changes due to SRD II</w:t>
      </w:r>
    </w:p>
    <w:p w:rsidR="00877B1F" w:rsidRPr="00877B1F" w:rsidRDefault="00877B1F" w:rsidP="00877B1F">
      <w:pPr>
        <w:pStyle w:val="ListParagraph"/>
        <w:numPr>
          <w:ilvl w:val="0"/>
          <w:numId w:val="27"/>
        </w:numPr>
        <w:spacing w:line="360" w:lineRule="auto"/>
        <w:contextualSpacing/>
        <w:rPr>
          <w:u w:val="none"/>
        </w:rPr>
      </w:pPr>
      <w:r w:rsidRPr="00877B1F">
        <w:rPr>
          <w:u w:val="none"/>
        </w:rPr>
        <w:t>SR2019 GMP1-3 updates</w:t>
      </w:r>
    </w:p>
    <w:p w:rsidR="00877B1F" w:rsidRPr="00877B1F" w:rsidRDefault="00877B1F" w:rsidP="00877B1F">
      <w:pPr>
        <w:pStyle w:val="ListParagraph"/>
        <w:numPr>
          <w:ilvl w:val="0"/>
          <w:numId w:val="27"/>
        </w:numPr>
        <w:spacing w:line="360" w:lineRule="auto"/>
        <w:contextualSpacing/>
        <w:rPr>
          <w:u w:val="none"/>
        </w:rPr>
      </w:pPr>
      <w:r w:rsidRPr="00877B1F">
        <w:rPr>
          <w:u w:val="none"/>
        </w:rPr>
        <w:t>RMPG / APAC regional update – after regional APAC meeting  – CA topics</w:t>
      </w:r>
    </w:p>
    <w:p w:rsidR="00877B1F" w:rsidRPr="00877B1F" w:rsidRDefault="00877B1F" w:rsidP="00877B1F">
      <w:pPr>
        <w:pStyle w:val="ListParagraph"/>
        <w:numPr>
          <w:ilvl w:val="0"/>
          <w:numId w:val="27"/>
        </w:numPr>
        <w:spacing w:line="360" w:lineRule="auto"/>
        <w:contextualSpacing/>
        <w:rPr>
          <w:u w:val="none"/>
        </w:rPr>
      </w:pPr>
      <w:r w:rsidRPr="00877B1F">
        <w:rPr>
          <w:u w:val="none"/>
        </w:rPr>
        <w:t>Finalise extending CA MPs to ISO 20022</w:t>
      </w:r>
    </w:p>
    <w:p w:rsidR="00877B1F" w:rsidRPr="00877B1F" w:rsidRDefault="00877B1F" w:rsidP="00877B1F">
      <w:pPr>
        <w:pStyle w:val="ListParagraph"/>
        <w:numPr>
          <w:ilvl w:val="0"/>
          <w:numId w:val="27"/>
        </w:numPr>
        <w:spacing w:line="360" w:lineRule="auto"/>
        <w:contextualSpacing/>
        <w:rPr>
          <w:u w:val="none"/>
        </w:rPr>
      </w:pPr>
      <w:r w:rsidRPr="00877B1F">
        <w:rPr>
          <w:u w:val="none"/>
        </w:rPr>
        <w:t>Development of ISO 20022 market claims messages</w:t>
      </w:r>
    </w:p>
    <w:p w:rsidR="00877B1F" w:rsidRDefault="00877B1F" w:rsidP="00877B1F">
      <w:pPr>
        <w:pStyle w:val="ListParagraph"/>
        <w:numPr>
          <w:ilvl w:val="0"/>
          <w:numId w:val="27"/>
        </w:numPr>
        <w:spacing w:line="360" w:lineRule="auto"/>
        <w:contextualSpacing/>
        <w:rPr>
          <w:u w:val="none"/>
        </w:rPr>
      </w:pPr>
      <w:r w:rsidRPr="00877B1F">
        <w:rPr>
          <w:u w:val="none"/>
        </w:rPr>
        <w:t xml:space="preserve">Continue working on CA current Open Items </w:t>
      </w:r>
    </w:p>
    <w:p w:rsidR="00D24255" w:rsidRPr="00D24255" w:rsidRDefault="00D24255" w:rsidP="009F25B5">
      <w:pPr>
        <w:pStyle w:val="Actions"/>
      </w:pPr>
      <w:r w:rsidRPr="009F25B5">
        <w:rPr>
          <w:b/>
          <w:u w:val="single"/>
        </w:rPr>
        <w:t>Action</w:t>
      </w:r>
      <w:r>
        <w:t xml:space="preserve">: </w:t>
      </w:r>
      <w:r w:rsidRPr="009F25B5">
        <w:rPr>
          <w:u w:val="single"/>
        </w:rPr>
        <w:t>SMPG SC with WG –co-Chairs and facilitator</w:t>
      </w:r>
      <w:r w:rsidR="009F25B5" w:rsidRPr="009F25B5">
        <w:rPr>
          <w:u w:val="single"/>
        </w:rPr>
        <w:t>s</w:t>
      </w:r>
      <w:r>
        <w:t xml:space="preserve"> to finalise the global agenda and consolidate the WG agenda all together in a</w:t>
      </w:r>
      <w:r w:rsidR="00635BD9">
        <w:t>n</w:t>
      </w:r>
      <w:r>
        <w:t xml:space="preserve"> extraordinary conference call next week on Wednesday April 25. </w:t>
      </w:r>
    </w:p>
    <w:p w:rsidR="00D24255" w:rsidRPr="00877B1F" w:rsidRDefault="00D24255" w:rsidP="00D24255">
      <w:pPr>
        <w:pStyle w:val="Heading1"/>
      </w:pPr>
      <w:bookmarkStart w:id="54" w:name="_Toc513565051"/>
      <w:r>
        <w:t xml:space="preserve">AOB </w:t>
      </w:r>
      <w:r w:rsidR="00635BD9">
        <w:t>(CA405 &amp; CA406)</w:t>
      </w:r>
      <w:bookmarkEnd w:id="54"/>
    </w:p>
    <w:p w:rsidR="00D24255" w:rsidRDefault="00635BD9" w:rsidP="00D24255">
      <w:r>
        <w:rPr>
          <w:u w:val="single"/>
        </w:rPr>
        <w:t xml:space="preserve">CA405 - </w:t>
      </w:r>
      <w:r w:rsidR="00D24255" w:rsidRPr="00D24255">
        <w:rPr>
          <w:u w:val="single"/>
        </w:rPr>
        <w:t xml:space="preserve">Question from </w:t>
      </w:r>
      <w:r w:rsidR="00D24255" w:rsidRPr="00D24255">
        <w:rPr>
          <w:u w:val="single"/>
        </w:rPr>
        <w:t>Daniel:</w:t>
      </w:r>
      <w:r w:rsidR="00D24255">
        <w:t xml:space="preserve"> Should there be an indicator at securities movement level that the securities will be blocked?</w:t>
      </w:r>
    </w:p>
    <w:p w:rsidR="00D24255" w:rsidRDefault="00D24255" w:rsidP="00D24255">
      <w:r>
        <w:t xml:space="preserve">The topic is not </w:t>
      </w:r>
      <w:r>
        <w:t>discussed, only raised</w:t>
      </w:r>
      <w:r w:rsidR="00551B6C">
        <w:t>.</w:t>
      </w:r>
    </w:p>
    <w:p w:rsidR="00551B6C" w:rsidRDefault="00551B6C" w:rsidP="00551B6C">
      <w:pPr>
        <w:pStyle w:val="Actions"/>
      </w:pPr>
      <w:r w:rsidRPr="00551B6C">
        <w:rPr>
          <w:b/>
          <w:u w:val="single"/>
        </w:rPr>
        <w:lastRenderedPageBreak/>
        <w:t>Action</w:t>
      </w:r>
      <w:r>
        <w:t>: to be added to the Open Items list</w:t>
      </w:r>
    </w:p>
    <w:p w:rsidR="00D24255" w:rsidRDefault="00635BD9" w:rsidP="00D24255">
      <w:r>
        <w:rPr>
          <w:u w:val="single"/>
        </w:rPr>
        <w:t xml:space="preserve">CA406 - </w:t>
      </w:r>
      <w:r w:rsidR="00D24255" w:rsidRPr="00D24255">
        <w:rPr>
          <w:u w:val="single"/>
        </w:rPr>
        <w:t>Question from Daniel</w:t>
      </w:r>
      <w:r w:rsidR="00D24255">
        <w:t xml:space="preserve">: For CA-related cash postings on a T2S DCA, only the MITI/T2S reference exists according to the information provided to Daniel. Should then the MITI be added to the </w:t>
      </w:r>
      <w:r w:rsidR="00D24255">
        <w:t xml:space="preserve">MT </w:t>
      </w:r>
      <w:r w:rsidR="00D24255">
        <w:t xml:space="preserve">566? </w:t>
      </w:r>
    </w:p>
    <w:p w:rsidR="00551B6C" w:rsidRDefault="00551B6C" w:rsidP="00551B6C">
      <w:pPr>
        <w:pStyle w:val="Actions"/>
      </w:pPr>
      <w:r w:rsidRPr="00551B6C">
        <w:rPr>
          <w:b/>
          <w:u w:val="single"/>
        </w:rPr>
        <w:t>Action</w:t>
      </w:r>
      <w:r>
        <w:t xml:space="preserve">: </w:t>
      </w:r>
      <w:r>
        <w:t>Paola and Daniel will check what is included in the cash posting on T2S and revert.</w:t>
      </w:r>
    </w:p>
    <w:p w:rsidR="00037DB1" w:rsidRPr="00B75FA6" w:rsidRDefault="00037DB1" w:rsidP="00551B6C">
      <w:pPr>
        <w:pStyle w:val="Actions"/>
      </w:pP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37"/>
      <w:headerReference w:type="default" r:id="rId38"/>
      <w:headerReference w:type="first" r:id="rId39"/>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CB5" w:rsidRDefault="008A5CB5" w:rsidP="00592037">
      <w:r>
        <w:separator/>
      </w:r>
    </w:p>
    <w:p w:rsidR="008A5CB5" w:rsidRDefault="008A5CB5" w:rsidP="00592037"/>
  </w:endnote>
  <w:endnote w:type="continuationSeparator" w:id="0">
    <w:p w:rsidR="008A5CB5" w:rsidRDefault="008A5CB5" w:rsidP="00592037">
      <w:r>
        <w:continuationSeparator/>
      </w:r>
    </w:p>
    <w:p w:rsidR="008A5CB5" w:rsidRDefault="008A5CB5"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Arial"/>
    <w:panose1 w:val="00000000000000000000"/>
    <w:charset w:val="00"/>
    <w:family w:val="modern"/>
    <w:notTrueType/>
    <w:pitch w:val="variable"/>
    <w:sig w:usb0="00000001" w:usb1="4000206B" w:usb2="00000000" w:usb3="00000000" w:csb0="00000097"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EF" w:rsidRDefault="00B665EF"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665EF" w:rsidRDefault="00B665EF"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EF" w:rsidRPr="00C40CE5" w:rsidRDefault="00B665EF"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Pr>
        <w:noProof/>
        <w:sz w:val="16"/>
        <w:szCs w:val="16"/>
        <w:lang w:val="sv-SE"/>
      </w:rPr>
      <w:t>Warsaw_April2018_CA_DRAFT_Minutes_v0_1</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54442E">
      <w:rPr>
        <w:noProof/>
        <w:lang w:val="en-GB"/>
      </w:rPr>
      <w:t>3</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CB5" w:rsidRDefault="008A5CB5" w:rsidP="00592037">
      <w:r>
        <w:separator/>
      </w:r>
    </w:p>
    <w:p w:rsidR="008A5CB5" w:rsidRDefault="008A5CB5" w:rsidP="00592037"/>
  </w:footnote>
  <w:footnote w:type="continuationSeparator" w:id="0">
    <w:p w:rsidR="008A5CB5" w:rsidRDefault="008A5CB5" w:rsidP="00592037">
      <w:r>
        <w:continuationSeparator/>
      </w:r>
    </w:p>
    <w:p w:rsidR="008A5CB5" w:rsidRDefault="008A5CB5"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EF" w:rsidRDefault="00B665EF"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EF" w:rsidRDefault="00B665EF" w:rsidP="005920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EF" w:rsidRPr="00284B42" w:rsidRDefault="00B665EF"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April Meeting Minutes – 18 to 20 April 2018</w:t>
    </w:r>
    <w:r>
      <w:rPr>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EF" w:rsidRDefault="00B665EF"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F3285"/>
    <w:multiLevelType w:val="hybridMultilevel"/>
    <w:tmpl w:val="A1C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B44CE"/>
    <w:multiLevelType w:val="hybridMultilevel"/>
    <w:tmpl w:val="1A243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85440E"/>
    <w:multiLevelType w:val="hybridMultilevel"/>
    <w:tmpl w:val="23FCE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F1090"/>
    <w:multiLevelType w:val="hybridMultilevel"/>
    <w:tmpl w:val="72629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AB185F"/>
    <w:multiLevelType w:val="hybridMultilevel"/>
    <w:tmpl w:val="5544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1E11E8"/>
    <w:multiLevelType w:val="hybridMultilevel"/>
    <w:tmpl w:val="7CCC3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9AB4D7B"/>
    <w:multiLevelType w:val="hybridMultilevel"/>
    <w:tmpl w:val="9410A302"/>
    <w:lvl w:ilvl="0" w:tplc="35FC556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4B7816"/>
    <w:multiLevelType w:val="hybridMultilevel"/>
    <w:tmpl w:val="8A22C01E"/>
    <w:lvl w:ilvl="0" w:tplc="EF5AF9B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226F5B"/>
    <w:multiLevelType w:val="hybridMultilevel"/>
    <w:tmpl w:val="1688B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4">
    <w:nsid w:val="3BCC4B0C"/>
    <w:multiLevelType w:val="hybridMultilevel"/>
    <w:tmpl w:val="F618AD96"/>
    <w:lvl w:ilvl="0" w:tplc="46163ACA">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320552"/>
    <w:multiLevelType w:val="hybridMultilevel"/>
    <w:tmpl w:val="217CE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699730B"/>
    <w:multiLevelType w:val="hybridMultilevel"/>
    <w:tmpl w:val="6728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5E5E0EE0"/>
    <w:multiLevelType w:val="hybridMultilevel"/>
    <w:tmpl w:val="D0FE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71D670E1"/>
    <w:multiLevelType w:val="hybridMultilevel"/>
    <w:tmpl w:val="FF3AF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5">
    <w:nsid w:val="785B0231"/>
    <w:multiLevelType w:val="hybridMultilevel"/>
    <w:tmpl w:val="A666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0"/>
  </w:num>
  <w:num w:numId="3">
    <w:abstractNumId w:val="13"/>
  </w:num>
  <w:num w:numId="4">
    <w:abstractNumId w:val="8"/>
  </w:num>
  <w:num w:numId="5">
    <w:abstractNumId w:val="6"/>
  </w:num>
  <w:num w:numId="6">
    <w:abstractNumId w:val="21"/>
  </w:num>
  <w:num w:numId="7">
    <w:abstractNumId w:val="20"/>
  </w:num>
  <w:num w:numId="8">
    <w:abstractNumId w:val="16"/>
  </w:num>
  <w:num w:numId="9">
    <w:abstractNumId w:val="26"/>
  </w:num>
  <w:num w:numId="10">
    <w:abstractNumId w:val="11"/>
  </w:num>
  <w:num w:numId="11">
    <w:abstractNumId w:val="2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25"/>
  </w:num>
  <w:num w:numId="16">
    <w:abstractNumId w:val="15"/>
  </w:num>
  <w:num w:numId="17">
    <w:abstractNumId w:val="19"/>
  </w:num>
  <w:num w:numId="18">
    <w:abstractNumId w:val="5"/>
  </w:num>
  <w:num w:numId="19">
    <w:abstractNumId w:val="23"/>
  </w:num>
  <w:num w:numId="20">
    <w:abstractNumId w:val="2"/>
  </w:num>
  <w:num w:numId="21">
    <w:abstractNumId w:val="7"/>
  </w:num>
  <w:num w:numId="22">
    <w:abstractNumId w:val="12"/>
  </w:num>
  <w:num w:numId="23">
    <w:abstractNumId w:val="3"/>
  </w:num>
  <w:num w:numId="24">
    <w:abstractNumId w:val="14"/>
  </w:num>
  <w:num w:numId="25">
    <w:abstractNumId w:val="4"/>
  </w:num>
  <w:num w:numId="26">
    <w:abstractNumId w:val="1"/>
  </w:num>
  <w:num w:numId="2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748A"/>
    <w:rsid w:val="0000776E"/>
    <w:rsid w:val="0001004E"/>
    <w:rsid w:val="00010813"/>
    <w:rsid w:val="00010AB6"/>
    <w:rsid w:val="00011E7E"/>
    <w:rsid w:val="000136C5"/>
    <w:rsid w:val="000142B1"/>
    <w:rsid w:val="0001473C"/>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3329"/>
    <w:rsid w:val="00034CFD"/>
    <w:rsid w:val="0003564A"/>
    <w:rsid w:val="000357FF"/>
    <w:rsid w:val="00037351"/>
    <w:rsid w:val="00037DB1"/>
    <w:rsid w:val="00040918"/>
    <w:rsid w:val="000410CD"/>
    <w:rsid w:val="00043D75"/>
    <w:rsid w:val="00044226"/>
    <w:rsid w:val="00044679"/>
    <w:rsid w:val="00044AD0"/>
    <w:rsid w:val="00045F8E"/>
    <w:rsid w:val="00046B58"/>
    <w:rsid w:val="00046E03"/>
    <w:rsid w:val="00047614"/>
    <w:rsid w:val="00047EB2"/>
    <w:rsid w:val="000509EF"/>
    <w:rsid w:val="000516D6"/>
    <w:rsid w:val="000528FE"/>
    <w:rsid w:val="00052FE4"/>
    <w:rsid w:val="0005309A"/>
    <w:rsid w:val="000530AA"/>
    <w:rsid w:val="000532CB"/>
    <w:rsid w:val="000556AD"/>
    <w:rsid w:val="00055BD5"/>
    <w:rsid w:val="00056990"/>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84"/>
    <w:rsid w:val="000729A3"/>
    <w:rsid w:val="00072DAB"/>
    <w:rsid w:val="000739DF"/>
    <w:rsid w:val="00073E98"/>
    <w:rsid w:val="000745EC"/>
    <w:rsid w:val="0007524A"/>
    <w:rsid w:val="00075326"/>
    <w:rsid w:val="00075D3E"/>
    <w:rsid w:val="00076110"/>
    <w:rsid w:val="00076786"/>
    <w:rsid w:val="000768FB"/>
    <w:rsid w:val="00081263"/>
    <w:rsid w:val="00081965"/>
    <w:rsid w:val="000822F7"/>
    <w:rsid w:val="00082FA1"/>
    <w:rsid w:val="00085EE0"/>
    <w:rsid w:val="00086E1B"/>
    <w:rsid w:val="00087328"/>
    <w:rsid w:val="0008767E"/>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5606"/>
    <w:rsid w:val="000A641E"/>
    <w:rsid w:val="000A785A"/>
    <w:rsid w:val="000A7AA7"/>
    <w:rsid w:val="000A7B3B"/>
    <w:rsid w:val="000B03EB"/>
    <w:rsid w:val="000B0679"/>
    <w:rsid w:val="000B1331"/>
    <w:rsid w:val="000B13A8"/>
    <w:rsid w:val="000B1811"/>
    <w:rsid w:val="000B1929"/>
    <w:rsid w:val="000B1B66"/>
    <w:rsid w:val="000B4025"/>
    <w:rsid w:val="000B557A"/>
    <w:rsid w:val="000B5831"/>
    <w:rsid w:val="000B5DFD"/>
    <w:rsid w:val="000B62B8"/>
    <w:rsid w:val="000B7094"/>
    <w:rsid w:val="000B70C1"/>
    <w:rsid w:val="000C0581"/>
    <w:rsid w:val="000C0868"/>
    <w:rsid w:val="000C103C"/>
    <w:rsid w:val="000C14D0"/>
    <w:rsid w:val="000C15E7"/>
    <w:rsid w:val="000C173C"/>
    <w:rsid w:val="000C18B1"/>
    <w:rsid w:val="000C1E02"/>
    <w:rsid w:val="000C29FB"/>
    <w:rsid w:val="000C4C34"/>
    <w:rsid w:val="000C5A2C"/>
    <w:rsid w:val="000C5FF2"/>
    <w:rsid w:val="000D0384"/>
    <w:rsid w:val="000D04FB"/>
    <w:rsid w:val="000D0612"/>
    <w:rsid w:val="000D1115"/>
    <w:rsid w:val="000D1A73"/>
    <w:rsid w:val="000D1EB3"/>
    <w:rsid w:val="000D2225"/>
    <w:rsid w:val="000D3272"/>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E7F26"/>
    <w:rsid w:val="000F07A5"/>
    <w:rsid w:val="000F0CE2"/>
    <w:rsid w:val="000F159D"/>
    <w:rsid w:val="000F23D7"/>
    <w:rsid w:val="000F34AC"/>
    <w:rsid w:val="000F3ADB"/>
    <w:rsid w:val="000F4705"/>
    <w:rsid w:val="000F6974"/>
    <w:rsid w:val="000F738A"/>
    <w:rsid w:val="001006E9"/>
    <w:rsid w:val="0010126B"/>
    <w:rsid w:val="0010148B"/>
    <w:rsid w:val="00101A78"/>
    <w:rsid w:val="001021B7"/>
    <w:rsid w:val="00103C0A"/>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6482"/>
    <w:rsid w:val="001278D7"/>
    <w:rsid w:val="001308A4"/>
    <w:rsid w:val="0013330E"/>
    <w:rsid w:val="00133F85"/>
    <w:rsid w:val="00133FCD"/>
    <w:rsid w:val="00134A8B"/>
    <w:rsid w:val="0013566B"/>
    <w:rsid w:val="001358D5"/>
    <w:rsid w:val="00136796"/>
    <w:rsid w:val="001368E8"/>
    <w:rsid w:val="001379EC"/>
    <w:rsid w:val="00137E29"/>
    <w:rsid w:val="00137F6C"/>
    <w:rsid w:val="00140D10"/>
    <w:rsid w:val="00141100"/>
    <w:rsid w:val="0014123C"/>
    <w:rsid w:val="001418F7"/>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50FA8"/>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901"/>
    <w:rsid w:val="00162C6E"/>
    <w:rsid w:val="00163115"/>
    <w:rsid w:val="00163878"/>
    <w:rsid w:val="00163E9F"/>
    <w:rsid w:val="00164CCB"/>
    <w:rsid w:val="001661A6"/>
    <w:rsid w:val="001671A7"/>
    <w:rsid w:val="001676C8"/>
    <w:rsid w:val="00167B04"/>
    <w:rsid w:val="0017019E"/>
    <w:rsid w:val="00171970"/>
    <w:rsid w:val="00171F2F"/>
    <w:rsid w:val="001725CB"/>
    <w:rsid w:val="0017306F"/>
    <w:rsid w:val="00173C0D"/>
    <w:rsid w:val="001753F9"/>
    <w:rsid w:val="00175E31"/>
    <w:rsid w:val="0017663A"/>
    <w:rsid w:val="00176E6C"/>
    <w:rsid w:val="001773E9"/>
    <w:rsid w:val="001803DE"/>
    <w:rsid w:val="00182C75"/>
    <w:rsid w:val="0018324D"/>
    <w:rsid w:val="001838FC"/>
    <w:rsid w:val="00185A76"/>
    <w:rsid w:val="00186352"/>
    <w:rsid w:val="001865D5"/>
    <w:rsid w:val="001868D6"/>
    <w:rsid w:val="001869F3"/>
    <w:rsid w:val="00186F88"/>
    <w:rsid w:val="00187EB0"/>
    <w:rsid w:val="001909C4"/>
    <w:rsid w:val="00190D5F"/>
    <w:rsid w:val="00191E31"/>
    <w:rsid w:val="00193271"/>
    <w:rsid w:val="00193282"/>
    <w:rsid w:val="00193957"/>
    <w:rsid w:val="00193B1C"/>
    <w:rsid w:val="00193BD9"/>
    <w:rsid w:val="00193C6C"/>
    <w:rsid w:val="00194818"/>
    <w:rsid w:val="00196DC2"/>
    <w:rsid w:val="001A0FFD"/>
    <w:rsid w:val="001A13AA"/>
    <w:rsid w:val="001A172C"/>
    <w:rsid w:val="001A2690"/>
    <w:rsid w:val="001A27C7"/>
    <w:rsid w:val="001A2C12"/>
    <w:rsid w:val="001A2F9A"/>
    <w:rsid w:val="001A539D"/>
    <w:rsid w:val="001A5A33"/>
    <w:rsid w:val="001A62CF"/>
    <w:rsid w:val="001A6505"/>
    <w:rsid w:val="001A75FA"/>
    <w:rsid w:val="001A7AB0"/>
    <w:rsid w:val="001A7E80"/>
    <w:rsid w:val="001B007D"/>
    <w:rsid w:val="001B0406"/>
    <w:rsid w:val="001B1E86"/>
    <w:rsid w:val="001B23FA"/>
    <w:rsid w:val="001B297C"/>
    <w:rsid w:val="001B3103"/>
    <w:rsid w:val="001B43F8"/>
    <w:rsid w:val="001B5218"/>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EE1"/>
    <w:rsid w:val="001D318B"/>
    <w:rsid w:val="001D47AD"/>
    <w:rsid w:val="001D51EC"/>
    <w:rsid w:val="001D7111"/>
    <w:rsid w:val="001D7F34"/>
    <w:rsid w:val="001E06A9"/>
    <w:rsid w:val="001E1FF3"/>
    <w:rsid w:val="001E2DFE"/>
    <w:rsid w:val="001E335A"/>
    <w:rsid w:val="001E3E8E"/>
    <w:rsid w:val="001E3F27"/>
    <w:rsid w:val="001E4444"/>
    <w:rsid w:val="001E44C0"/>
    <w:rsid w:val="001E5AAA"/>
    <w:rsid w:val="001E69F8"/>
    <w:rsid w:val="001E7101"/>
    <w:rsid w:val="001E774B"/>
    <w:rsid w:val="001E78CC"/>
    <w:rsid w:val="001E7ED4"/>
    <w:rsid w:val="001F03B0"/>
    <w:rsid w:val="001F07B6"/>
    <w:rsid w:val="001F2C65"/>
    <w:rsid w:val="001F3F45"/>
    <w:rsid w:val="001F4708"/>
    <w:rsid w:val="001F5A02"/>
    <w:rsid w:val="001F5F52"/>
    <w:rsid w:val="001F6AC5"/>
    <w:rsid w:val="001F70B4"/>
    <w:rsid w:val="0020115E"/>
    <w:rsid w:val="00201BDB"/>
    <w:rsid w:val="00201FAD"/>
    <w:rsid w:val="00202058"/>
    <w:rsid w:val="0020312B"/>
    <w:rsid w:val="0020323F"/>
    <w:rsid w:val="0020391C"/>
    <w:rsid w:val="002042AE"/>
    <w:rsid w:val="00204617"/>
    <w:rsid w:val="00205310"/>
    <w:rsid w:val="002053BA"/>
    <w:rsid w:val="00206DF5"/>
    <w:rsid w:val="00211C67"/>
    <w:rsid w:val="002127BA"/>
    <w:rsid w:val="00212BFF"/>
    <w:rsid w:val="002131AF"/>
    <w:rsid w:val="00213FDC"/>
    <w:rsid w:val="0021554D"/>
    <w:rsid w:val="00215780"/>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8D8"/>
    <w:rsid w:val="00226A54"/>
    <w:rsid w:val="00226B5E"/>
    <w:rsid w:val="002275E0"/>
    <w:rsid w:val="0022784C"/>
    <w:rsid w:val="0023028C"/>
    <w:rsid w:val="0023072D"/>
    <w:rsid w:val="00230996"/>
    <w:rsid w:val="00230BC8"/>
    <w:rsid w:val="0023157A"/>
    <w:rsid w:val="00231DB6"/>
    <w:rsid w:val="002321F8"/>
    <w:rsid w:val="002322DE"/>
    <w:rsid w:val="00232E54"/>
    <w:rsid w:val="0023344E"/>
    <w:rsid w:val="00234A2F"/>
    <w:rsid w:val="00235730"/>
    <w:rsid w:val="002361FF"/>
    <w:rsid w:val="00236BA7"/>
    <w:rsid w:val="00236D1A"/>
    <w:rsid w:val="00236F14"/>
    <w:rsid w:val="0023774C"/>
    <w:rsid w:val="002377B1"/>
    <w:rsid w:val="00237CCE"/>
    <w:rsid w:val="00240BD1"/>
    <w:rsid w:val="00240FD7"/>
    <w:rsid w:val="00241119"/>
    <w:rsid w:val="00241C46"/>
    <w:rsid w:val="002421C4"/>
    <w:rsid w:val="002433C0"/>
    <w:rsid w:val="00244740"/>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2B37"/>
    <w:rsid w:val="00273516"/>
    <w:rsid w:val="00274AB9"/>
    <w:rsid w:val="00275165"/>
    <w:rsid w:val="00276C1F"/>
    <w:rsid w:val="0027750B"/>
    <w:rsid w:val="00277BC7"/>
    <w:rsid w:val="002800FF"/>
    <w:rsid w:val="0028014D"/>
    <w:rsid w:val="0028030F"/>
    <w:rsid w:val="00281F26"/>
    <w:rsid w:val="00281FE5"/>
    <w:rsid w:val="0028242A"/>
    <w:rsid w:val="00284B42"/>
    <w:rsid w:val="00285001"/>
    <w:rsid w:val="00285165"/>
    <w:rsid w:val="0028574A"/>
    <w:rsid w:val="00285976"/>
    <w:rsid w:val="00285DAA"/>
    <w:rsid w:val="00285FBF"/>
    <w:rsid w:val="00286485"/>
    <w:rsid w:val="0028678C"/>
    <w:rsid w:val="00290DD9"/>
    <w:rsid w:val="00291FDD"/>
    <w:rsid w:val="002925CE"/>
    <w:rsid w:val="0029301A"/>
    <w:rsid w:val="00293BD3"/>
    <w:rsid w:val="002950B7"/>
    <w:rsid w:val="0029519D"/>
    <w:rsid w:val="00295544"/>
    <w:rsid w:val="00296B65"/>
    <w:rsid w:val="00296E12"/>
    <w:rsid w:val="0029725B"/>
    <w:rsid w:val="00297D5D"/>
    <w:rsid w:val="002A0493"/>
    <w:rsid w:val="002A0A67"/>
    <w:rsid w:val="002A1D00"/>
    <w:rsid w:val="002A22A1"/>
    <w:rsid w:val="002A2EA8"/>
    <w:rsid w:val="002A3638"/>
    <w:rsid w:val="002A45D9"/>
    <w:rsid w:val="002A4C5E"/>
    <w:rsid w:val="002A4CC2"/>
    <w:rsid w:val="002A54C7"/>
    <w:rsid w:val="002A5B0B"/>
    <w:rsid w:val="002A63CB"/>
    <w:rsid w:val="002A656D"/>
    <w:rsid w:val="002A783A"/>
    <w:rsid w:val="002A7FCC"/>
    <w:rsid w:val="002B0D84"/>
    <w:rsid w:val="002B1372"/>
    <w:rsid w:val="002B160F"/>
    <w:rsid w:val="002B2237"/>
    <w:rsid w:val="002B2567"/>
    <w:rsid w:val="002B289A"/>
    <w:rsid w:val="002B3AA8"/>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805"/>
    <w:rsid w:val="002D0BE9"/>
    <w:rsid w:val="002D13AB"/>
    <w:rsid w:val="002D15BA"/>
    <w:rsid w:val="002D1D5E"/>
    <w:rsid w:val="002D1FC7"/>
    <w:rsid w:val="002D20A6"/>
    <w:rsid w:val="002D218A"/>
    <w:rsid w:val="002D2424"/>
    <w:rsid w:val="002D26F6"/>
    <w:rsid w:val="002D2DC4"/>
    <w:rsid w:val="002D309B"/>
    <w:rsid w:val="002D33B9"/>
    <w:rsid w:val="002D3F70"/>
    <w:rsid w:val="002D4171"/>
    <w:rsid w:val="002D4789"/>
    <w:rsid w:val="002D5579"/>
    <w:rsid w:val="002D5A70"/>
    <w:rsid w:val="002D606A"/>
    <w:rsid w:val="002D621D"/>
    <w:rsid w:val="002E08BB"/>
    <w:rsid w:val="002E10E4"/>
    <w:rsid w:val="002E2A49"/>
    <w:rsid w:val="002E6F31"/>
    <w:rsid w:val="002F0EA9"/>
    <w:rsid w:val="002F144B"/>
    <w:rsid w:val="002F1567"/>
    <w:rsid w:val="002F15ED"/>
    <w:rsid w:val="002F1879"/>
    <w:rsid w:val="002F18DE"/>
    <w:rsid w:val="002F3775"/>
    <w:rsid w:val="002F434C"/>
    <w:rsid w:val="002F4917"/>
    <w:rsid w:val="002F6FEE"/>
    <w:rsid w:val="002F7332"/>
    <w:rsid w:val="002F79AF"/>
    <w:rsid w:val="00300665"/>
    <w:rsid w:val="00301ECC"/>
    <w:rsid w:val="00302059"/>
    <w:rsid w:val="00302447"/>
    <w:rsid w:val="00302D68"/>
    <w:rsid w:val="0030375D"/>
    <w:rsid w:val="00303B67"/>
    <w:rsid w:val="00303F00"/>
    <w:rsid w:val="003041C5"/>
    <w:rsid w:val="00304516"/>
    <w:rsid w:val="00304753"/>
    <w:rsid w:val="00304831"/>
    <w:rsid w:val="003053AE"/>
    <w:rsid w:val="00305B81"/>
    <w:rsid w:val="00305BD1"/>
    <w:rsid w:val="00306144"/>
    <w:rsid w:val="00306BCB"/>
    <w:rsid w:val="00311763"/>
    <w:rsid w:val="003119EC"/>
    <w:rsid w:val="00311D66"/>
    <w:rsid w:val="00311F02"/>
    <w:rsid w:val="00312754"/>
    <w:rsid w:val="00312E97"/>
    <w:rsid w:val="00313942"/>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C15"/>
    <w:rsid w:val="003300F3"/>
    <w:rsid w:val="00330A55"/>
    <w:rsid w:val="00330C7E"/>
    <w:rsid w:val="00330C96"/>
    <w:rsid w:val="003318F1"/>
    <w:rsid w:val="00331BFF"/>
    <w:rsid w:val="00332F91"/>
    <w:rsid w:val="00333A87"/>
    <w:rsid w:val="00334471"/>
    <w:rsid w:val="00334BED"/>
    <w:rsid w:val="00335451"/>
    <w:rsid w:val="00335A76"/>
    <w:rsid w:val="00342D38"/>
    <w:rsid w:val="00343635"/>
    <w:rsid w:val="003439BE"/>
    <w:rsid w:val="003448E5"/>
    <w:rsid w:val="00345C11"/>
    <w:rsid w:val="0034611B"/>
    <w:rsid w:val="00346733"/>
    <w:rsid w:val="003467E2"/>
    <w:rsid w:val="003468FB"/>
    <w:rsid w:val="00346AA9"/>
    <w:rsid w:val="00346E12"/>
    <w:rsid w:val="00351225"/>
    <w:rsid w:val="003524FD"/>
    <w:rsid w:val="003525AE"/>
    <w:rsid w:val="00353B81"/>
    <w:rsid w:val="00353E5F"/>
    <w:rsid w:val="0035412E"/>
    <w:rsid w:val="00354582"/>
    <w:rsid w:val="003549AC"/>
    <w:rsid w:val="0035512A"/>
    <w:rsid w:val="003559F3"/>
    <w:rsid w:val="003562A2"/>
    <w:rsid w:val="003569DA"/>
    <w:rsid w:val="00356DF7"/>
    <w:rsid w:val="00356E99"/>
    <w:rsid w:val="00357FFD"/>
    <w:rsid w:val="003611AC"/>
    <w:rsid w:val="00361484"/>
    <w:rsid w:val="00361DAB"/>
    <w:rsid w:val="00362856"/>
    <w:rsid w:val="00363620"/>
    <w:rsid w:val="00363C0E"/>
    <w:rsid w:val="00363FDA"/>
    <w:rsid w:val="003656AB"/>
    <w:rsid w:val="003657AB"/>
    <w:rsid w:val="003679E4"/>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3491"/>
    <w:rsid w:val="00383BD5"/>
    <w:rsid w:val="00384B04"/>
    <w:rsid w:val="00385E1E"/>
    <w:rsid w:val="0038642F"/>
    <w:rsid w:val="003872CD"/>
    <w:rsid w:val="0039065D"/>
    <w:rsid w:val="00390CCC"/>
    <w:rsid w:val="0039109C"/>
    <w:rsid w:val="00391C35"/>
    <w:rsid w:val="00391E5B"/>
    <w:rsid w:val="00392112"/>
    <w:rsid w:val="003926E7"/>
    <w:rsid w:val="00393230"/>
    <w:rsid w:val="0039483F"/>
    <w:rsid w:val="00394E35"/>
    <w:rsid w:val="0039522C"/>
    <w:rsid w:val="0039571D"/>
    <w:rsid w:val="00396037"/>
    <w:rsid w:val="0039626C"/>
    <w:rsid w:val="003979EC"/>
    <w:rsid w:val="003A0493"/>
    <w:rsid w:val="003A0FFA"/>
    <w:rsid w:val="003A179F"/>
    <w:rsid w:val="003A189F"/>
    <w:rsid w:val="003A21E9"/>
    <w:rsid w:val="003A310E"/>
    <w:rsid w:val="003A3863"/>
    <w:rsid w:val="003A4176"/>
    <w:rsid w:val="003A4CDB"/>
    <w:rsid w:val="003A4FB7"/>
    <w:rsid w:val="003A50DC"/>
    <w:rsid w:val="003A548A"/>
    <w:rsid w:val="003A630B"/>
    <w:rsid w:val="003A66B0"/>
    <w:rsid w:val="003A694B"/>
    <w:rsid w:val="003A70D3"/>
    <w:rsid w:val="003A7873"/>
    <w:rsid w:val="003B0CD2"/>
    <w:rsid w:val="003B0CEF"/>
    <w:rsid w:val="003B0FAC"/>
    <w:rsid w:val="003B1348"/>
    <w:rsid w:val="003B1C69"/>
    <w:rsid w:val="003B250E"/>
    <w:rsid w:val="003B28EF"/>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B56"/>
    <w:rsid w:val="003D4332"/>
    <w:rsid w:val="003D4D85"/>
    <w:rsid w:val="003D5221"/>
    <w:rsid w:val="003D56C9"/>
    <w:rsid w:val="003D57EB"/>
    <w:rsid w:val="003D5B02"/>
    <w:rsid w:val="003D681E"/>
    <w:rsid w:val="003E05AF"/>
    <w:rsid w:val="003E0A22"/>
    <w:rsid w:val="003E0ABF"/>
    <w:rsid w:val="003E0BC6"/>
    <w:rsid w:val="003E1871"/>
    <w:rsid w:val="003E1DDB"/>
    <w:rsid w:val="003E223A"/>
    <w:rsid w:val="003E2320"/>
    <w:rsid w:val="003E2AA0"/>
    <w:rsid w:val="003E356A"/>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BDB"/>
    <w:rsid w:val="003F4318"/>
    <w:rsid w:val="003F44FE"/>
    <w:rsid w:val="003F5926"/>
    <w:rsid w:val="003F5CD3"/>
    <w:rsid w:val="003F79E6"/>
    <w:rsid w:val="003F7DC8"/>
    <w:rsid w:val="0040048C"/>
    <w:rsid w:val="00401AD3"/>
    <w:rsid w:val="00401EF2"/>
    <w:rsid w:val="0040244E"/>
    <w:rsid w:val="00403047"/>
    <w:rsid w:val="00403D4A"/>
    <w:rsid w:val="00404C0C"/>
    <w:rsid w:val="00404FF3"/>
    <w:rsid w:val="004059D7"/>
    <w:rsid w:val="00405C5F"/>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5A3"/>
    <w:rsid w:val="0042006A"/>
    <w:rsid w:val="00420744"/>
    <w:rsid w:val="00420F85"/>
    <w:rsid w:val="00421049"/>
    <w:rsid w:val="00421714"/>
    <w:rsid w:val="004219B0"/>
    <w:rsid w:val="00422CBD"/>
    <w:rsid w:val="00423D1E"/>
    <w:rsid w:val="004243CD"/>
    <w:rsid w:val="00425162"/>
    <w:rsid w:val="00425883"/>
    <w:rsid w:val="00425AED"/>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26A3"/>
    <w:rsid w:val="00445035"/>
    <w:rsid w:val="0044610D"/>
    <w:rsid w:val="004466C3"/>
    <w:rsid w:val="00450689"/>
    <w:rsid w:val="00450990"/>
    <w:rsid w:val="00450EBE"/>
    <w:rsid w:val="0045174C"/>
    <w:rsid w:val="00451AAA"/>
    <w:rsid w:val="00451B99"/>
    <w:rsid w:val="00452625"/>
    <w:rsid w:val="00454A63"/>
    <w:rsid w:val="00456BBD"/>
    <w:rsid w:val="00456E82"/>
    <w:rsid w:val="004572D2"/>
    <w:rsid w:val="00457BF4"/>
    <w:rsid w:val="004612F2"/>
    <w:rsid w:val="00463021"/>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221B"/>
    <w:rsid w:val="00482E4C"/>
    <w:rsid w:val="00483126"/>
    <w:rsid w:val="00483131"/>
    <w:rsid w:val="00483706"/>
    <w:rsid w:val="00484021"/>
    <w:rsid w:val="0048576A"/>
    <w:rsid w:val="00486DD6"/>
    <w:rsid w:val="00487D4F"/>
    <w:rsid w:val="00490E39"/>
    <w:rsid w:val="00490FC6"/>
    <w:rsid w:val="004918A6"/>
    <w:rsid w:val="004920EA"/>
    <w:rsid w:val="00494C4C"/>
    <w:rsid w:val="00495039"/>
    <w:rsid w:val="00495EA4"/>
    <w:rsid w:val="00496351"/>
    <w:rsid w:val="00497810"/>
    <w:rsid w:val="00497D76"/>
    <w:rsid w:val="004A0CDA"/>
    <w:rsid w:val="004A0D5F"/>
    <w:rsid w:val="004A0F2B"/>
    <w:rsid w:val="004A17C2"/>
    <w:rsid w:val="004A17F3"/>
    <w:rsid w:val="004A2E7C"/>
    <w:rsid w:val="004A3256"/>
    <w:rsid w:val="004A355B"/>
    <w:rsid w:val="004A37EF"/>
    <w:rsid w:val="004A3833"/>
    <w:rsid w:val="004A4648"/>
    <w:rsid w:val="004A4C14"/>
    <w:rsid w:val="004A56C8"/>
    <w:rsid w:val="004A69AD"/>
    <w:rsid w:val="004A7601"/>
    <w:rsid w:val="004A7B2F"/>
    <w:rsid w:val="004A7F7D"/>
    <w:rsid w:val="004A7FB6"/>
    <w:rsid w:val="004A7FD4"/>
    <w:rsid w:val="004B070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404D"/>
    <w:rsid w:val="004C4A2E"/>
    <w:rsid w:val="004C4CE2"/>
    <w:rsid w:val="004C4DB3"/>
    <w:rsid w:val="004C4DFA"/>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6675"/>
    <w:rsid w:val="004D7CDF"/>
    <w:rsid w:val="004E09D0"/>
    <w:rsid w:val="004E0F76"/>
    <w:rsid w:val="004E1553"/>
    <w:rsid w:val="004E1DAE"/>
    <w:rsid w:val="004E210B"/>
    <w:rsid w:val="004E2EDE"/>
    <w:rsid w:val="004E4BA3"/>
    <w:rsid w:val="004E57CF"/>
    <w:rsid w:val="004E62F4"/>
    <w:rsid w:val="004E646D"/>
    <w:rsid w:val="004E6B21"/>
    <w:rsid w:val="004E6B86"/>
    <w:rsid w:val="004E7310"/>
    <w:rsid w:val="004E7C60"/>
    <w:rsid w:val="004E7FAD"/>
    <w:rsid w:val="004F0171"/>
    <w:rsid w:val="004F0F26"/>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854"/>
    <w:rsid w:val="00504906"/>
    <w:rsid w:val="00505067"/>
    <w:rsid w:val="00506869"/>
    <w:rsid w:val="00507357"/>
    <w:rsid w:val="00510058"/>
    <w:rsid w:val="00510BCA"/>
    <w:rsid w:val="005110C4"/>
    <w:rsid w:val="00511783"/>
    <w:rsid w:val="00512023"/>
    <w:rsid w:val="00512424"/>
    <w:rsid w:val="00512A16"/>
    <w:rsid w:val="00513624"/>
    <w:rsid w:val="00514138"/>
    <w:rsid w:val="00514C3A"/>
    <w:rsid w:val="00514E75"/>
    <w:rsid w:val="00515DFE"/>
    <w:rsid w:val="00515E18"/>
    <w:rsid w:val="00516819"/>
    <w:rsid w:val="0052033A"/>
    <w:rsid w:val="00520473"/>
    <w:rsid w:val="0052188C"/>
    <w:rsid w:val="00521B5E"/>
    <w:rsid w:val="0052413A"/>
    <w:rsid w:val="0052436E"/>
    <w:rsid w:val="0052516E"/>
    <w:rsid w:val="0052689B"/>
    <w:rsid w:val="0052715F"/>
    <w:rsid w:val="00527D1F"/>
    <w:rsid w:val="00530D13"/>
    <w:rsid w:val="0053156A"/>
    <w:rsid w:val="005315FD"/>
    <w:rsid w:val="00534622"/>
    <w:rsid w:val="00534F9F"/>
    <w:rsid w:val="00535450"/>
    <w:rsid w:val="005364EC"/>
    <w:rsid w:val="005366E5"/>
    <w:rsid w:val="00536C9B"/>
    <w:rsid w:val="00536ECE"/>
    <w:rsid w:val="0054022C"/>
    <w:rsid w:val="005405BF"/>
    <w:rsid w:val="0054102E"/>
    <w:rsid w:val="00541D0F"/>
    <w:rsid w:val="00542E1C"/>
    <w:rsid w:val="00543A08"/>
    <w:rsid w:val="00543A6C"/>
    <w:rsid w:val="00544027"/>
    <w:rsid w:val="005442EB"/>
    <w:rsid w:val="0054442E"/>
    <w:rsid w:val="005453F8"/>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2A54"/>
    <w:rsid w:val="0055350C"/>
    <w:rsid w:val="005549B2"/>
    <w:rsid w:val="00555506"/>
    <w:rsid w:val="005556F8"/>
    <w:rsid w:val="00555748"/>
    <w:rsid w:val="005558D8"/>
    <w:rsid w:val="00555BDD"/>
    <w:rsid w:val="00556B69"/>
    <w:rsid w:val="005577B6"/>
    <w:rsid w:val="0056132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C2D"/>
    <w:rsid w:val="005675F2"/>
    <w:rsid w:val="00567F34"/>
    <w:rsid w:val="0057085A"/>
    <w:rsid w:val="00570919"/>
    <w:rsid w:val="00570FF5"/>
    <w:rsid w:val="00571D18"/>
    <w:rsid w:val="00571D81"/>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D2"/>
    <w:rsid w:val="00580E4D"/>
    <w:rsid w:val="005815EF"/>
    <w:rsid w:val="00581D77"/>
    <w:rsid w:val="005825D2"/>
    <w:rsid w:val="005829CD"/>
    <w:rsid w:val="005838A4"/>
    <w:rsid w:val="00583B21"/>
    <w:rsid w:val="005843FF"/>
    <w:rsid w:val="005850FF"/>
    <w:rsid w:val="00585DE9"/>
    <w:rsid w:val="00587DBE"/>
    <w:rsid w:val="005900B9"/>
    <w:rsid w:val="00590E39"/>
    <w:rsid w:val="00590F02"/>
    <w:rsid w:val="00591424"/>
    <w:rsid w:val="0059154F"/>
    <w:rsid w:val="005917B7"/>
    <w:rsid w:val="00591928"/>
    <w:rsid w:val="00592037"/>
    <w:rsid w:val="005920F9"/>
    <w:rsid w:val="00592B90"/>
    <w:rsid w:val="0059356C"/>
    <w:rsid w:val="00595174"/>
    <w:rsid w:val="00595EA8"/>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5D2A"/>
    <w:rsid w:val="005A6757"/>
    <w:rsid w:val="005A73E9"/>
    <w:rsid w:val="005B0264"/>
    <w:rsid w:val="005B2C4D"/>
    <w:rsid w:val="005B32F4"/>
    <w:rsid w:val="005B396B"/>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EFF"/>
    <w:rsid w:val="005D6D52"/>
    <w:rsid w:val="005D7750"/>
    <w:rsid w:val="005E0945"/>
    <w:rsid w:val="005E0B6F"/>
    <w:rsid w:val="005E2A81"/>
    <w:rsid w:val="005E337F"/>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76A1"/>
    <w:rsid w:val="006000EB"/>
    <w:rsid w:val="00601B63"/>
    <w:rsid w:val="00601C9B"/>
    <w:rsid w:val="006047A2"/>
    <w:rsid w:val="006047BD"/>
    <w:rsid w:val="00604BBF"/>
    <w:rsid w:val="00604CE5"/>
    <w:rsid w:val="00606BCB"/>
    <w:rsid w:val="00607D06"/>
    <w:rsid w:val="006100A7"/>
    <w:rsid w:val="00610609"/>
    <w:rsid w:val="00610AC0"/>
    <w:rsid w:val="00610D81"/>
    <w:rsid w:val="0061166C"/>
    <w:rsid w:val="00611A08"/>
    <w:rsid w:val="00612499"/>
    <w:rsid w:val="00612A33"/>
    <w:rsid w:val="00612C6C"/>
    <w:rsid w:val="006136A6"/>
    <w:rsid w:val="00613782"/>
    <w:rsid w:val="00613994"/>
    <w:rsid w:val="00613B4F"/>
    <w:rsid w:val="00613D4E"/>
    <w:rsid w:val="00615639"/>
    <w:rsid w:val="0061636A"/>
    <w:rsid w:val="0061750F"/>
    <w:rsid w:val="00617C4D"/>
    <w:rsid w:val="00617D25"/>
    <w:rsid w:val="00621709"/>
    <w:rsid w:val="00622B75"/>
    <w:rsid w:val="006244CC"/>
    <w:rsid w:val="00624752"/>
    <w:rsid w:val="00624D81"/>
    <w:rsid w:val="00625958"/>
    <w:rsid w:val="00625A65"/>
    <w:rsid w:val="00625E42"/>
    <w:rsid w:val="00626D13"/>
    <w:rsid w:val="00631407"/>
    <w:rsid w:val="00631595"/>
    <w:rsid w:val="00631E1C"/>
    <w:rsid w:val="00631F49"/>
    <w:rsid w:val="00632515"/>
    <w:rsid w:val="006344DF"/>
    <w:rsid w:val="00634A7E"/>
    <w:rsid w:val="00634CFC"/>
    <w:rsid w:val="0063519F"/>
    <w:rsid w:val="00635BD9"/>
    <w:rsid w:val="00635ECA"/>
    <w:rsid w:val="00636452"/>
    <w:rsid w:val="006366E2"/>
    <w:rsid w:val="00636A0D"/>
    <w:rsid w:val="00636FE3"/>
    <w:rsid w:val="006376DD"/>
    <w:rsid w:val="0064140F"/>
    <w:rsid w:val="006432AA"/>
    <w:rsid w:val="0064389D"/>
    <w:rsid w:val="00645723"/>
    <w:rsid w:val="00645735"/>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7717"/>
    <w:rsid w:val="0066790E"/>
    <w:rsid w:val="00667989"/>
    <w:rsid w:val="00671693"/>
    <w:rsid w:val="006726C1"/>
    <w:rsid w:val="006731E7"/>
    <w:rsid w:val="00673558"/>
    <w:rsid w:val="0067632B"/>
    <w:rsid w:val="00676435"/>
    <w:rsid w:val="00676523"/>
    <w:rsid w:val="00676727"/>
    <w:rsid w:val="00676B5D"/>
    <w:rsid w:val="00676EF9"/>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103E"/>
    <w:rsid w:val="0069126A"/>
    <w:rsid w:val="0069148C"/>
    <w:rsid w:val="0069152B"/>
    <w:rsid w:val="00691670"/>
    <w:rsid w:val="0069319A"/>
    <w:rsid w:val="00693638"/>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FBA"/>
    <w:rsid w:val="006C4331"/>
    <w:rsid w:val="006C550B"/>
    <w:rsid w:val="006C5C86"/>
    <w:rsid w:val="006C699B"/>
    <w:rsid w:val="006C7749"/>
    <w:rsid w:val="006D151A"/>
    <w:rsid w:val="006D1985"/>
    <w:rsid w:val="006D1C81"/>
    <w:rsid w:val="006D1DE0"/>
    <w:rsid w:val="006D290F"/>
    <w:rsid w:val="006D3A23"/>
    <w:rsid w:val="006D45EB"/>
    <w:rsid w:val="006D48E1"/>
    <w:rsid w:val="006D4E80"/>
    <w:rsid w:val="006D5A95"/>
    <w:rsid w:val="006D7688"/>
    <w:rsid w:val="006E0CB3"/>
    <w:rsid w:val="006E1767"/>
    <w:rsid w:val="006E1BB8"/>
    <w:rsid w:val="006E25AF"/>
    <w:rsid w:val="006E279A"/>
    <w:rsid w:val="006E505C"/>
    <w:rsid w:val="006E5FAB"/>
    <w:rsid w:val="006E6532"/>
    <w:rsid w:val="006E6A11"/>
    <w:rsid w:val="006E6E56"/>
    <w:rsid w:val="006F1E33"/>
    <w:rsid w:val="006F1F52"/>
    <w:rsid w:val="006F1F8A"/>
    <w:rsid w:val="006F2337"/>
    <w:rsid w:val="006F309A"/>
    <w:rsid w:val="006F3139"/>
    <w:rsid w:val="006F3B70"/>
    <w:rsid w:val="006F41C4"/>
    <w:rsid w:val="006F5EB8"/>
    <w:rsid w:val="006F680E"/>
    <w:rsid w:val="006F7DC5"/>
    <w:rsid w:val="00700C78"/>
    <w:rsid w:val="00701E12"/>
    <w:rsid w:val="007021B7"/>
    <w:rsid w:val="007025C3"/>
    <w:rsid w:val="00702CB8"/>
    <w:rsid w:val="0070379B"/>
    <w:rsid w:val="00704886"/>
    <w:rsid w:val="00705477"/>
    <w:rsid w:val="00705DEB"/>
    <w:rsid w:val="00705E60"/>
    <w:rsid w:val="007065DB"/>
    <w:rsid w:val="0070770C"/>
    <w:rsid w:val="007107F2"/>
    <w:rsid w:val="00710E8F"/>
    <w:rsid w:val="007114CE"/>
    <w:rsid w:val="0071272A"/>
    <w:rsid w:val="00712934"/>
    <w:rsid w:val="00713743"/>
    <w:rsid w:val="00713AC9"/>
    <w:rsid w:val="007156FC"/>
    <w:rsid w:val="00715750"/>
    <w:rsid w:val="00715D9E"/>
    <w:rsid w:val="0071665F"/>
    <w:rsid w:val="0071674F"/>
    <w:rsid w:val="00720AD3"/>
    <w:rsid w:val="007211A9"/>
    <w:rsid w:val="00722184"/>
    <w:rsid w:val="00722447"/>
    <w:rsid w:val="00722DCB"/>
    <w:rsid w:val="00724382"/>
    <w:rsid w:val="00725070"/>
    <w:rsid w:val="00725EDA"/>
    <w:rsid w:val="00726F6D"/>
    <w:rsid w:val="00727100"/>
    <w:rsid w:val="0072740E"/>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DE6"/>
    <w:rsid w:val="00735574"/>
    <w:rsid w:val="0073586F"/>
    <w:rsid w:val="007359F5"/>
    <w:rsid w:val="0073674F"/>
    <w:rsid w:val="0073707E"/>
    <w:rsid w:val="007374B0"/>
    <w:rsid w:val="0073772C"/>
    <w:rsid w:val="00737A76"/>
    <w:rsid w:val="00737BF1"/>
    <w:rsid w:val="007413C2"/>
    <w:rsid w:val="0074191F"/>
    <w:rsid w:val="00741B99"/>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84A"/>
    <w:rsid w:val="00756959"/>
    <w:rsid w:val="00757308"/>
    <w:rsid w:val="00757645"/>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3FE8"/>
    <w:rsid w:val="007943BE"/>
    <w:rsid w:val="00795633"/>
    <w:rsid w:val="00795A51"/>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D3"/>
    <w:rsid w:val="007C3BE4"/>
    <w:rsid w:val="007C4752"/>
    <w:rsid w:val="007C47C4"/>
    <w:rsid w:val="007C4A2B"/>
    <w:rsid w:val="007C4A7B"/>
    <w:rsid w:val="007C5359"/>
    <w:rsid w:val="007C60C3"/>
    <w:rsid w:val="007C6DB2"/>
    <w:rsid w:val="007D0957"/>
    <w:rsid w:val="007D1312"/>
    <w:rsid w:val="007D1415"/>
    <w:rsid w:val="007D1E41"/>
    <w:rsid w:val="007D1F1F"/>
    <w:rsid w:val="007D31BF"/>
    <w:rsid w:val="007D3AE3"/>
    <w:rsid w:val="007D42AD"/>
    <w:rsid w:val="007D629A"/>
    <w:rsid w:val="007D63F1"/>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DA1"/>
    <w:rsid w:val="007E6459"/>
    <w:rsid w:val="007E6B60"/>
    <w:rsid w:val="007E6E79"/>
    <w:rsid w:val="007E7693"/>
    <w:rsid w:val="007E7D0D"/>
    <w:rsid w:val="007F0338"/>
    <w:rsid w:val="007F0AA6"/>
    <w:rsid w:val="007F0C1D"/>
    <w:rsid w:val="007F328A"/>
    <w:rsid w:val="007F3B5B"/>
    <w:rsid w:val="007F4C05"/>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4E3"/>
    <w:rsid w:val="0081662E"/>
    <w:rsid w:val="0081704F"/>
    <w:rsid w:val="0081714B"/>
    <w:rsid w:val="008179FB"/>
    <w:rsid w:val="00820300"/>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ED3"/>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22C9"/>
    <w:rsid w:val="008646C4"/>
    <w:rsid w:val="0086538F"/>
    <w:rsid w:val="008656CB"/>
    <w:rsid w:val="0086577B"/>
    <w:rsid w:val="00866267"/>
    <w:rsid w:val="00866279"/>
    <w:rsid w:val="008666D8"/>
    <w:rsid w:val="008676D0"/>
    <w:rsid w:val="008708D6"/>
    <w:rsid w:val="00870ACC"/>
    <w:rsid w:val="00870D88"/>
    <w:rsid w:val="00872579"/>
    <w:rsid w:val="00873E0F"/>
    <w:rsid w:val="008756B9"/>
    <w:rsid w:val="0087571E"/>
    <w:rsid w:val="00875C2E"/>
    <w:rsid w:val="00875E99"/>
    <w:rsid w:val="00876A96"/>
    <w:rsid w:val="00877B1F"/>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8B0"/>
    <w:rsid w:val="008959EF"/>
    <w:rsid w:val="00895F7D"/>
    <w:rsid w:val="008966D7"/>
    <w:rsid w:val="00897688"/>
    <w:rsid w:val="008A00D6"/>
    <w:rsid w:val="008A0A1D"/>
    <w:rsid w:val="008A0CDC"/>
    <w:rsid w:val="008A0E84"/>
    <w:rsid w:val="008A2056"/>
    <w:rsid w:val="008A224A"/>
    <w:rsid w:val="008A2391"/>
    <w:rsid w:val="008A2AA2"/>
    <w:rsid w:val="008A2D39"/>
    <w:rsid w:val="008A32F8"/>
    <w:rsid w:val="008A355C"/>
    <w:rsid w:val="008A4A96"/>
    <w:rsid w:val="008A5CB5"/>
    <w:rsid w:val="008A6521"/>
    <w:rsid w:val="008A6ACE"/>
    <w:rsid w:val="008A6F42"/>
    <w:rsid w:val="008B014F"/>
    <w:rsid w:val="008B0BA9"/>
    <w:rsid w:val="008B0D0A"/>
    <w:rsid w:val="008B0FD7"/>
    <w:rsid w:val="008B12B3"/>
    <w:rsid w:val="008B162C"/>
    <w:rsid w:val="008B1ADB"/>
    <w:rsid w:val="008B1C4C"/>
    <w:rsid w:val="008B2018"/>
    <w:rsid w:val="008B23ED"/>
    <w:rsid w:val="008B2480"/>
    <w:rsid w:val="008B24DD"/>
    <w:rsid w:val="008B526C"/>
    <w:rsid w:val="008B53C9"/>
    <w:rsid w:val="008B566B"/>
    <w:rsid w:val="008B5B2B"/>
    <w:rsid w:val="008B5C50"/>
    <w:rsid w:val="008B60EC"/>
    <w:rsid w:val="008B656D"/>
    <w:rsid w:val="008B7113"/>
    <w:rsid w:val="008C0AD3"/>
    <w:rsid w:val="008C0B15"/>
    <w:rsid w:val="008C1535"/>
    <w:rsid w:val="008C30B6"/>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87"/>
    <w:rsid w:val="0092530A"/>
    <w:rsid w:val="0092576D"/>
    <w:rsid w:val="00926DC3"/>
    <w:rsid w:val="009276D6"/>
    <w:rsid w:val="00927AB1"/>
    <w:rsid w:val="00927C3C"/>
    <w:rsid w:val="00930552"/>
    <w:rsid w:val="009311CA"/>
    <w:rsid w:val="0093143C"/>
    <w:rsid w:val="0093155B"/>
    <w:rsid w:val="00932DA3"/>
    <w:rsid w:val="0093345E"/>
    <w:rsid w:val="0093573C"/>
    <w:rsid w:val="0093706D"/>
    <w:rsid w:val="009370FE"/>
    <w:rsid w:val="00937498"/>
    <w:rsid w:val="009400E2"/>
    <w:rsid w:val="0094051A"/>
    <w:rsid w:val="00941195"/>
    <w:rsid w:val="00941E29"/>
    <w:rsid w:val="009427AE"/>
    <w:rsid w:val="009428A0"/>
    <w:rsid w:val="009441F5"/>
    <w:rsid w:val="009452EF"/>
    <w:rsid w:val="009456C4"/>
    <w:rsid w:val="00945A40"/>
    <w:rsid w:val="00945C52"/>
    <w:rsid w:val="00945F80"/>
    <w:rsid w:val="009471C6"/>
    <w:rsid w:val="0095179D"/>
    <w:rsid w:val="00951975"/>
    <w:rsid w:val="00951AE1"/>
    <w:rsid w:val="00951E05"/>
    <w:rsid w:val="0095244B"/>
    <w:rsid w:val="0095397C"/>
    <w:rsid w:val="00954923"/>
    <w:rsid w:val="009552B5"/>
    <w:rsid w:val="0095581B"/>
    <w:rsid w:val="0095597F"/>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60AE"/>
    <w:rsid w:val="00966710"/>
    <w:rsid w:val="009671BC"/>
    <w:rsid w:val="00970323"/>
    <w:rsid w:val="00972373"/>
    <w:rsid w:val="00973196"/>
    <w:rsid w:val="00975399"/>
    <w:rsid w:val="00975501"/>
    <w:rsid w:val="009756BB"/>
    <w:rsid w:val="00976C40"/>
    <w:rsid w:val="009809A7"/>
    <w:rsid w:val="00980BD1"/>
    <w:rsid w:val="00980C8C"/>
    <w:rsid w:val="0098101C"/>
    <w:rsid w:val="009813B2"/>
    <w:rsid w:val="009834C7"/>
    <w:rsid w:val="00984679"/>
    <w:rsid w:val="00984A9D"/>
    <w:rsid w:val="0098511E"/>
    <w:rsid w:val="00985475"/>
    <w:rsid w:val="00985CEE"/>
    <w:rsid w:val="00985D1F"/>
    <w:rsid w:val="0098647B"/>
    <w:rsid w:val="00986E9B"/>
    <w:rsid w:val="009877EF"/>
    <w:rsid w:val="00987877"/>
    <w:rsid w:val="00987D5D"/>
    <w:rsid w:val="00987D88"/>
    <w:rsid w:val="00987F73"/>
    <w:rsid w:val="00990EA3"/>
    <w:rsid w:val="009919CC"/>
    <w:rsid w:val="00991DD7"/>
    <w:rsid w:val="0099255F"/>
    <w:rsid w:val="00993839"/>
    <w:rsid w:val="00993C5C"/>
    <w:rsid w:val="0099444D"/>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188D"/>
    <w:rsid w:val="009D3AA0"/>
    <w:rsid w:val="009D3B68"/>
    <w:rsid w:val="009D4249"/>
    <w:rsid w:val="009D4BFD"/>
    <w:rsid w:val="009D4D11"/>
    <w:rsid w:val="009D55F5"/>
    <w:rsid w:val="009D5D20"/>
    <w:rsid w:val="009D6C86"/>
    <w:rsid w:val="009E0317"/>
    <w:rsid w:val="009E074F"/>
    <w:rsid w:val="009E0A82"/>
    <w:rsid w:val="009E1901"/>
    <w:rsid w:val="009E1F2B"/>
    <w:rsid w:val="009E30FB"/>
    <w:rsid w:val="009E33CB"/>
    <w:rsid w:val="009E4332"/>
    <w:rsid w:val="009E464C"/>
    <w:rsid w:val="009E7051"/>
    <w:rsid w:val="009E72AC"/>
    <w:rsid w:val="009E73E7"/>
    <w:rsid w:val="009E76A5"/>
    <w:rsid w:val="009E7703"/>
    <w:rsid w:val="009E786F"/>
    <w:rsid w:val="009E7871"/>
    <w:rsid w:val="009E7A7F"/>
    <w:rsid w:val="009E7B6E"/>
    <w:rsid w:val="009F021E"/>
    <w:rsid w:val="009F13EF"/>
    <w:rsid w:val="009F156D"/>
    <w:rsid w:val="009F25B5"/>
    <w:rsid w:val="009F26B9"/>
    <w:rsid w:val="009F3B02"/>
    <w:rsid w:val="009F415C"/>
    <w:rsid w:val="009F5040"/>
    <w:rsid w:val="009F533D"/>
    <w:rsid w:val="009F5422"/>
    <w:rsid w:val="009F5C6B"/>
    <w:rsid w:val="009F68F2"/>
    <w:rsid w:val="009F6E7E"/>
    <w:rsid w:val="009F752B"/>
    <w:rsid w:val="009F7B6E"/>
    <w:rsid w:val="00A01EB9"/>
    <w:rsid w:val="00A040E2"/>
    <w:rsid w:val="00A054ED"/>
    <w:rsid w:val="00A0635A"/>
    <w:rsid w:val="00A06939"/>
    <w:rsid w:val="00A06EE5"/>
    <w:rsid w:val="00A07459"/>
    <w:rsid w:val="00A077B2"/>
    <w:rsid w:val="00A0783D"/>
    <w:rsid w:val="00A10D34"/>
    <w:rsid w:val="00A11D42"/>
    <w:rsid w:val="00A129A4"/>
    <w:rsid w:val="00A13549"/>
    <w:rsid w:val="00A135A2"/>
    <w:rsid w:val="00A168DB"/>
    <w:rsid w:val="00A17697"/>
    <w:rsid w:val="00A20F57"/>
    <w:rsid w:val="00A2179F"/>
    <w:rsid w:val="00A22B3A"/>
    <w:rsid w:val="00A232E0"/>
    <w:rsid w:val="00A24AA4"/>
    <w:rsid w:val="00A25A07"/>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7CBE"/>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0F32"/>
    <w:rsid w:val="00A51A7F"/>
    <w:rsid w:val="00A525FA"/>
    <w:rsid w:val="00A529AE"/>
    <w:rsid w:val="00A54ED5"/>
    <w:rsid w:val="00A55A24"/>
    <w:rsid w:val="00A56267"/>
    <w:rsid w:val="00A57665"/>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BB3"/>
    <w:rsid w:val="00A70D43"/>
    <w:rsid w:val="00A710AA"/>
    <w:rsid w:val="00A718E5"/>
    <w:rsid w:val="00A71AFE"/>
    <w:rsid w:val="00A71F9F"/>
    <w:rsid w:val="00A726EC"/>
    <w:rsid w:val="00A73404"/>
    <w:rsid w:val="00A73A70"/>
    <w:rsid w:val="00A74410"/>
    <w:rsid w:val="00A7483C"/>
    <w:rsid w:val="00A765A4"/>
    <w:rsid w:val="00A76B2B"/>
    <w:rsid w:val="00A80F8D"/>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E74"/>
    <w:rsid w:val="00AC51B8"/>
    <w:rsid w:val="00AC555A"/>
    <w:rsid w:val="00AC564B"/>
    <w:rsid w:val="00AC5C5B"/>
    <w:rsid w:val="00AC639A"/>
    <w:rsid w:val="00AC74CF"/>
    <w:rsid w:val="00AD0A2E"/>
    <w:rsid w:val="00AD28BB"/>
    <w:rsid w:val="00AD32C0"/>
    <w:rsid w:val="00AD4824"/>
    <w:rsid w:val="00AD498B"/>
    <w:rsid w:val="00AD5B9B"/>
    <w:rsid w:val="00AD6414"/>
    <w:rsid w:val="00AD7983"/>
    <w:rsid w:val="00AD7FAD"/>
    <w:rsid w:val="00AE045E"/>
    <w:rsid w:val="00AE053C"/>
    <w:rsid w:val="00AE0A1C"/>
    <w:rsid w:val="00AE295B"/>
    <w:rsid w:val="00AE3D98"/>
    <w:rsid w:val="00AE40F5"/>
    <w:rsid w:val="00AE4272"/>
    <w:rsid w:val="00AE5261"/>
    <w:rsid w:val="00AE6237"/>
    <w:rsid w:val="00AE679C"/>
    <w:rsid w:val="00AE6D46"/>
    <w:rsid w:val="00AE785F"/>
    <w:rsid w:val="00AE7D6F"/>
    <w:rsid w:val="00AE7FD3"/>
    <w:rsid w:val="00AF020C"/>
    <w:rsid w:val="00AF0815"/>
    <w:rsid w:val="00AF2227"/>
    <w:rsid w:val="00AF3C2B"/>
    <w:rsid w:val="00AF46C2"/>
    <w:rsid w:val="00AF4B30"/>
    <w:rsid w:val="00AF4BD8"/>
    <w:rsid w:val="00AF4C0B"/>
    <w:rsid w:val="00AF4F1E"/>
    <w:rsid w:val="00AF51EF"/>
    <w:rsid w:val="00AF5344"/>
    <w:rsid w:val="00AF5E71"/>
    <w:rsid w:val="00AF631A"/>
    <w:rsid w:val="00AF6404"/>
    <w:rsid w:val="00AF6F69"/>
    <w:rsid w:val="00B00B25"/>
    <w:rsid w:val="00B010F4"/>
    <w:rsid w:val="00B01400"/>
    <w:rsid w:val="00B0227F"/>
    <w:rsid w:val="00B02FFF"/>
    <w:rsid w:val="00B03B5C"/>
    <w:rsid w:val="00B03BAC"/>
    <w:rsid w:val="00B04CD7"/>
    <w:rsid w:val="00B0526E"/>
    <w:rsid w:val="00B06527"/>
    <w:rsid w:val="00B06656"/>
    <w:rsid w:val="00B1091C"/>
    <w:rsid w:val="00B10A9C"/>
    <w:rsid w:val="00B10D99"/>
    <w:rsid w:val="00B10EB0"/>
    <w:rsid w:val="00B11B60"/>
    <w:rsid w:val="00B11C3B"/>
    <w:rsid w:val="00B11D2D"/>
    <w:rsid w:val="00B125DF"/>
    <w:rsid w:val="00B1342F"/>
    <w:rsid w:val="00B15953"/>
    <w:rsid w:val="00B161D0"/>
    <w:rsid w:val="00B164CC"/>
    <w:rsid w:val="00B1654C"/>
    <w:rsid w:val="00B16F5B"/>
    <w:rsid w:val="00B17CCD"/>
    <w:rsid w:val="00B17E30"/>
    <w:rsid w:val="00B20795"/>
    <w:rsid w:val="00B2080A"/>
    <w:rsid w:val="00B2113B"/>
    <w:rsid w:val="00B21C7B"/>
    <w:rsid w:val="00B225E7"/>
    <w:rsid w:val="00B22916"/>
    <w:rsid w:val="00B22A58"/>
    <w:rsid w:val="00B22ADF"/>
    <w:rsid w:val="00B22ECE"/>
    <w:rsid w:val="00B230B1"/>
    <w:rsid w:val="00B23997"/>
    <w:rsid w:val="00B247B3"/>
    <w:rsid w:val="00B24A50"/>
    <w:rsid w:val="00B25428"/>
    <w:rsid w:val="00B27054"/>
    <w:rsid w:val="00B27168"/>
    <w:rsid w:val="00B2719B"/>
    <w:rsid w:val="00B273F1"/>
    <w:rsid w:val="00B307EB"/>
    <w:rsid w:val="00B31430"/>
    <w:rsid w:val="00B31EF3"/>
    <w:rsid w:val="00B322DA"/>
    <w:rsid w:val="00B3296C"/>
    <w:rsid w:val="00B3301A"/>
    <w:rsid w:val="00B3425D"/>
    <w:rsid w:val="00B34719"/>
    <w:rsid w:val="00B35126"/>
    <w:rsid w:val="00B3529B"/>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50BCE"/>
    <w:rsid w:val="00B50E51"/>
    <w:rsid w:val="00B51232"/>
    <w:rsid w:val="00B51AF6"/>
    <w:rsid w:val="00B5246F"/>
    <w:rsid w:val="00B524CD"/>
    <w:rsid w:val="00B53944"/>
    <w:rsid w:val="00B53F04"/>
    <w:rsid w:val="00B547FE"/>
    <w:rsid w:val="00B54BB3"/>
    <w:rsid w:val="00B55CCB"/>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66F"/>
    <w:rsid w:val="00B708B8"/>
    <w:rsid w:val="00B70C91"/>
    <w:rsid w:val="00B72DBD"/>
    <w:rsid w:val="00B72FEB"/>
    <w:rsid w:val="00B73257"/>
    <w:rsid w:val="00B7493D"/>
    <w:rsid w:val="00B7498F"/>
    <w:rsid w:val="00B74A77"/>
    <w:rsid w:val="00B74BFA"/>
    <w:rsid w:val="00B75FA6"/>
    <w:rsid w:val="00B7717D"/>
    <w:rsid w:val="00B77B22"/>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85A"/>
    <w:rsid w:val="00B8655C"/>
    <w:rsid w:val="00B9125A"/>
    <w:rsid w:val="00B91AC1"/>
    <w:rsid w:val="00B9308F"/>
    <w:rsid w:val="00B9329E"/>
    <w:rsid w:val="00B9361F"/>
    <w:rsid w:val="00B93A7E"/>
    <w:rsid w:val="00B94457"/>
    <w:rsid w:val="00B959E3"/>
    <w:rsid w:val="00B95DCF"/>
    <w:rsid w:val="00B96670"/>
    <w:rsid w:val="00B96DC2"/>
    <w:rsid w:val="00BA0615"/>
    <w:rsid w:val="00BA0682"/>
    <w:rsid w:val="00BA0BBB"/>
    <w:rsid w:val="00BA2779"/>
    <w:rsid w:val="00BA2BC0"/>
    <w:rsid w:val="00BA327C"/>
    <w:rsid w:val="00BA390B"/>
    <w:rsid w:val="00BA4818"/>
    <w:rsid w:val="00BA5482"/>
    <w:rsid w:val="00BA76A3"/>
    <w:rsid w:val="00BB0F14"/>
    <w:rsid w:val="00BB11D5"/>
    <w:rsid w:val="00BB1E11"/>
    <w:rsid w:val="00BB2BAF"/>
    <w:rsid w:val="00BB3601"/>
    <w:rsid w:val="00BB376E"/>
    <w:rsid w:val="00BB3A09"/>
    <w:rsid w:val="00BB4508"/>
    <w:rsid w:val="00BB456B"/>
    <w:rsid w:val="00BB5EFD"/>
    <w:rsid w:val="00BB6212"/>
    <w:rsid w:val="00BB6349"/>
    <w:rsid w:val="00BB670F"/>
    <w:rsid w:val="00BB7156"/>
    <w:rsid w:val="00BB746E"/>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8ED"/>
    <w:rsid w:val="00BD19FD"/>
    <w:rsid w:val="00BD1BE8"/>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7556"/>
    <w:rsid w:val="00BF0091"/>
    <w:rsid w:val="00BF0462"/>
    <w:rsid w:val="00BF0D72"/>
    <w:rsid w:val="00BF1231"/>
    <w:rsid w:val="00BF2474"/>
    <w:rsid w:val="00BF3939"/>
    <w:rsid w:val="00BF44FE"/>
    <w:rsid w:val="00BF4A13"/>
    <w:rsid w:val="00BF59B7"/>
    <w:rsid w:val="00BF5B07"/>
    <w:rsid w:val="00BF6227"/>
    <w:rsid w:val="00BF6354"/>
    <w:rsid w:val="00BF6C43"/>
    <w:rsid w:val="00BF7072"/>
    <w:rsid w:val="00BF7366"/>
    <w:rsid w:val="00C0057E"/>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A81"/>
    <w:rsid w:val="00C11FA9"/>
    <w:rsid w:val="00C1530C"/>
    <w:rsid w:val="00C1714A"/>
    <w:rsid w:val="00C17ED7"/>
    <w:rsid w:val="00C2132B"/>
    <w:rsid w:val="00C21F32"/>
    <w:rsid w:val="00C229ED"/>
    <w:rsid w:val="00C230F9"/>
    <w:rsid w:val="00C233B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40250"/>
    <w:rsid w:val="00C406D9"/>
    <w:rsid w:val="00C40CE5"/>
    <w:rsid w:val="00C4162D"/>
    <w:rsid w:val="00C41889"/>
    <w:rsid w:val="00C42E93"/>
    <w:rsid w:val="00C43199"/>
    <w:rsid w:val="00C43DF1"/>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67DC"/>
    <w:rsid w:val="00C6697D"/>
    <w:rsid w:val="00C675A5"/>
    <w:rsid w:val="00C676AE"/>
    <w:rsid w:val="00C67D2C"/>
    <w:rsid w:val="00C70CF3"/>
    <w:rsid w:val="00C72082"/>
    <w:rsid w:val="00C72088"/>
    <w:rsid w:val="00C721AE"/>
    <w:rsid w:val="00C7276D"/>
    <w:rsid w:val="00C733E2"/>
    <w:rsid w:val="00C74054"/>
    <w:rsid w:val="00C7495F"/>
    <w:rsid w:val="00C749BF"/>
    <w:rsid w:val="00C75AE1"/>
    <w:rsid w:val="00C75D8D"/>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662D"/>
    <w:rsid w:val="00C90612"/>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20DA"/>
    <w:rsid w:val="00CA43E2"/>
    <w:rsid w:val="00CA58A2"/>
    <w:rsid w:val="00CA58E8"/>
    <w:rsid w:val="00CA5A2E"/>
    <w:rsid w:val="00CA6B04"/>
    <w:rsid w:val="00CA7C44"/>
    <w:rsid w:val="00CA7E4F"/>
    <w:rsid w:val="00CB1D85"/>
    <w:rsid w:val="00CB2316"/>
    <w:rsid w:val="00CB3613"/>
    <w:rsid w:val="00CB43B0"/>
    <w:rsid w:val="00CB57BC"/>
    <w:rsid w:val="00CB7221"/>
    <w:rsid w:val="00CB723D"/>
    <w:rsid w:val="00CB72CB"/>
    <w:rsid w:val="00CC01AE"/>
    <w:rsid w:val="00CC049E"/>
    <w:rsid w:val="00CC1238"/>
    <w:rsid w:val="00CC18E1"/>
    <w:rsid w:val="00CC231A"/>
    <w:rsid w:val="00CC2989"/>
    <w:rsid w:val="00CC2EFE"/>
    <w:rsid w:val="00CC31E6"/>
    <w:rsid w:val="00CC363D"/>
    <w:rsid w:val="00CC3E9C"/>
    <w:rsid w:val="00CC4866"/>
    <w:rsid w:val="00CC4F08"/>
    <w:rsid w:val="00CC59EA"/>
    <w:rsid w:val="00CC60B6"/>
    <w:rsid w:val="00CC647E"/>
    <w:rsid w:val="00CC64F0"/>
    <w:rsid w:val="00CC6678"/>
    <w:rsid w:val="00CC6ACE"/>
    <w:rsid w:val="00CC6BCF"/>
    <w:rsid w:val="00CC7B13"/>
    <w:rsid w:val="00CC7DDD"/>
    <w:rsid w:val="00CD27EA"/>
    <w:rsid w:val="00CD3E6B"/>
    <w:rsid w:val="00CD4CAD"/>
    <w:rsid w:val="00CD5021"/>
    <w:rsid w:val="00CD515B"/>
    <w:rsid w:val="00CD5E90"/>
    <w:rsid w:val="00CD644D"/>
    <w:rsid w:val="00CD6DF1"/>
    <w:rsid w:val="00CE04DC"/>
    <w:rsid w:val="00CE078B"/>
    <w:rsid w:val="00CE1593"/>
    <w:rsid w:val="00CE2177"/>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7072"/>
    <w:rsid w:val="00D075AB"/>
    <w:rsid w:val="00D1047C"/>
    <w:rsid w:val="00D1060C"/>
    <w:rsid w:val="00D10871"/>
    <w:rsid w:val="00D10BEC"/>
    <w:rsid w:val="00D10EC8"/>
    <w:rsid w:val="00D1189D"/>
    <w:rsid w:val="00D130A4"/>
    <w:rsid w:val="00D1455A"/>
    <w:rsid w:val="00D14680"/>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6521"/>
    <w:rsid w:val="00D269D1"/>
    <w:rsid w:val="00D26FEA"/>
    <w:rsid w:val="00D271A6"/>
    <w:rsid w:val="00D27410"/>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07FC"/>
    <w:rsid w:val="00D72173"/>
    <w:rsid w:val="00D747F6"/>
    <w:rsid w:val="00D74881"/>
    <w:rsid w:val="00D75BD8"/>
    <w:rsid w:val="00D75CB5"/>
    <w:rsid w:val="00D76297"/>
    <w:rsid w:val="00D76C08"/>
    <w:rsid w:val="00D76F5E"/>
    <w:rsid w:val="00D80D89"/>
    <w:rsid w:val="00D81D51"/>
    <w:rsid w:val="00D81E0E"/>
    <w:rsid w:val="00D82D88"/>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662E"/>
    <w:rsid w:val="00DA6660"/>
    <w:rsid w:val="00DA7497"/>
    <w:rsid w:val="00DA77D9"/>
    <w:rsid w:val="00DA7CED"/>
    <w:rsid w:val="00DB0135"/>
    <w:rsid w:val="00DB1325"/>
    <w:rsid w:val="00DB1963"/>
    <w:rsid w:val="00DB1F54"/>
    <w:rsid w:val="00DB25AA"/>
    <w:rsid w:val="00DB2D42"/>
    <w:rsid w:val="00DB2F02"/>
    <w:rsid w:val="00DB32F6"/>
    <w:rsid w:val="00DB41D7"/>
    <w:rsid w:val="00DB42A5"/>
    <w:rsid w:val="00DB6416"/>
    <w:rsid w:val="00DB739B"/>
    <w:rsid w:val="00DB7D5C"/>
    <w:rsid w:val="00DB7FAD"/>
    <w:rsid w:val="00DC23B9"/>
    <w:rsid w:val="00DC23DC"/>
    <w:rsid w:val="00DC2B7F"/>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4015"/>
    <w:rsid w:val="00E14873"/>
    <w:rsid w:val="00E148D8"/>
    <w:rsid w:val="00E149A4"/>
    <w:rsid w:val="00E14A09"/>
    <w:rsid w:val="00E14BD4"/>
    <w:rsid w:val="00E154A3"/>
    <w:rsid w:val="00E16EA5"/>
    <w:rsid w:val="00E1730E"/>
    <w:rsid w:val="00E206B9"/>
    <w:rsid w:val="00E20F2A"/>
    <w:rsid w:val="00E217D7"/>
    <w:rsid w:val="00E22F4A"/>
    <w:rsid w:val="00E23197"/>
    <w:rsid w:val="00E235E2"/>
    <w:rsid w:val="00E241BE"/>
    <w:rsid w:val="00E24A3E"/>
    <w:rsid w:val="00E2633D"/>
    <w:rsid w:val="00E26F96"/>
    <w:rsid w:val="00E30F1F"/>
    <w:rsid w:val="00E31589"/>
    <w:rsid w:val="00E32023"/>
    <w:rsid w:val="00E32CEA"/>
    <w:rsid w:val="00E33DAB"/>
    <w:rsid w:val="00E33DFE"/>
    <w:rsid w:val="00E342D1"/>
    <w:rsid w:val="00E35E7F"/>
    <w:rsid w:val="00E3672C"/>
    <w:rsid w:val="00E4042B"/>
    <w:rsid w:val="00E40FE4"/>
    <w:rsid w:val="00E41142"/>
    <w:rsid w:val="00E42EDD"/>
    <w:rsid w:val="00E4375C"/>
    <w:rsid w:val="00E43EE6"/>
    <w:rsid w:val="00E4455A"/>
    <w:rsid w:val="00E45C02"/>
    <w:rsid w:val="00E472D9"/>
    <w:rsid w:val="00E47B77"/>
    <w:rsid w:val="00E47BFA"/>
    <w:rsid w:val="00E47EAE"/>
    <w:rsid w:val="00E51CF6"/>
    <w:rsid w:val="00E53F33"/>
    <w:rsid w:val="00E55606"/>
    <w:rsid w:val="00E561B8"/>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80485"/>
    <w:rsid w:val="00E81D81"/>
    <w:rsid w:val="00E82007"/>
    <w:rsid w:val="00E82056"/>
    <w:rsid w:val="00E82181"/>
    <w:rsid w:val="00E83286"/>
    <w:rsid w:val="00E8461C"/>
    <w:rsid w:val="00E84DC5"/>
    <w:rsid w:val="00E85094"/>
    <w:rsid w:val="00E85593"/>
    <w:rsid w:val="00E85A01"/>
    <w:rsid w:val="00E86556"/>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B0EB9"/>
    <w:rsid w:val="00EB326E"/>
    <w:rsid w:val="00EB34A0"/>
    <w:rsid w:val="00EB34FD"/>
    <w:rsid w:val="00EB4378"/>
    <w:rsid w:val="00EB44E7"/>
    <w:rsid w:val="00EB4797"/>
    <w:rsid w:val="00EB51C4"/>
    <w:rsid w:val="00EB63D3"/>
    <w:rsid w:val="00EB6FFB"/>
    <w:rsid w:val="00EC0302"/>
    <w:rsid w:val="00EC15E6"/>
    <w:rsid w:val="00EC23D0"/>
    <w:rsid w:val="00EC2D10"/>
    <w:rsid w:val="00EC2F4A"/>
    <w:rsid w:val="00EC3DAA"/>
    <w:rsid w:val="00EC4A18"/>
    <w:rsid w:val="00EC4C7D"/>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1123"/>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5101"/>
    <w:rsid w:val="00EF5D5E"/>
    <w:rsid w:val="00EF5DFB"/>
    <w:rsid w:val="00EF627A"/>
    <w:rsid w:val="00EF7F4C"/>
    <w:rsid w:val="00F00482"/>
    <w:rsid w:val="00F00515"/>
    <w:rsid w:val="00F0071F"/>
    <w:rsid w:val="00F011EB"/>
    <w:rsid w:val="00F0183B"/>
    <w:rsid w:val="00F01E63"/>
    <w:rsid w:val="00F042EE"/>
    <w:rsid w:val="00F048F8"/>
    <w:rsid w:val="00F055BA"/>
    <w:rsid w:val="00F0610E"/>
    <w:rsid w:val="00F066D1"/>
    <w:rsid w:val="00F067F4"/>
    <w:rsid w:val="00F06C5C"/>
    <w:rsid w:val="00F06D4A"/>
    <w:rsid w:val="00F07DCF"/>
    <w:rsid w:val="00F07DDE"/>
    <w:rsid w:val="00F07E3C"/>
    <w:rsid w:val="00F10873"/>
    <w:rsid w:val="00F108CC"/>
    <w:rsid w:val="00F109E9"/>
    <w:rsid w:val="00F12771"/>
    <w:rsid w:val="00F12E26"/>
    <w:rsid w:val="00F135E1"/>
    <w:rsid w:val="00F1476E"/>
    <w:rsid w:val="00F14788"/>
    <w:rsid w:val="00F14A80"/>
    <w:rsid w:val="00F14CB6"/>
    <w:rsid w:val="00F156AA"/>
    <w:rsid w:val="00F15DFD"/>
    <w:rsid w:val="00F167E2"/>
    <w:rsid w:val="00F20BB9"/>
    <w:rsid w:val="00F22107"/>
    <w:rsid w:val="00F223B8"/>
    <w:rsid w:val="00F2245D"/>
    <w:rsid w:val="00F22EFA"/>
    <w:rsid w:val="00F233B8"/>
    <w:rsid w:val="00F237C3"/>
    <w:rsid w:val="00F23DA7"/>
    <w:rsid w:val="00F24B80"/>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33C"/>
    <w:rsid w:val="00F413AB"/>
    <w:rsid w:val="00F415C5"/>
    <w:rsid w:val="00F42AEB"/>
    <w:rsid w:val="00F42F2A"/>
    <w:rsid w:val="00F43E37"/>
    <w:rsid w:val="00F44F8D"/>
    <w:rsid w:val="00F4611D"/>
    <w:rsid w:val="00F46651"/>
    <w:rsid w:val="00F4792D"/>
    <w:rsid w:val="00F4793F"/>
    <w:rsid w:val="00F47B01"/>
    <w:rsid w:val="00F47BEC"/>
    <w:rsid w:val="00F47D3C"/>
    <w:rsid w:val="00F47E59"/>
    <w:rsid w:val="00F50375"/>
    <w:rsid w:val="00F5056F"/>
    <w:rsid w:val="00F51E15"/>
    <w:rsid w:val="00F51FF3"/>
    <w:rsid w:val="00F5219B"/>
    <w:rsid w:val="00F52558"/>
    <w:rsid w:val="00F5257E"/>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710D3"/>
    <w:rsid w:val="00F733D4"/>
    <w:rsid w:val="00F749AC"/>
    <w:rsid w:val="00F76537"/>
    <w:rsid w:val="00F76A92"/>
    <w:rsid w:val="00F80AA8"/>
    <w:rsid w:val="00F80FF6"/>
    <w:rsid w:val="00F81C66"/>
    <w:rsid w:val="00F81EA1"/>
    <w:rsid w:val="00F822C3"/>
    <w:rsid w:val="00F844C1"/>
    <w:rsid w:val="00F84714"/>
    <w:rsid w:val="00F84CA3"/>
    <w:rsid w:val="00F85392"/>
    <w:rsid w:val="00F86302"/>
    <w:rsid w:val="00F86477"/>
    <w:rsid w:val="00F86902"/>
    <w:rsid w:val="00F86CD8"/>
    <w:rsid w:val="00F87360"/>
    <w:rsid w:val="00F87C7D"/>
    <w:rsid w:val="00F87D49"/>
    <w:rsid w:val="00F903F5"/>
    <w:rsid w:val="00F91891"/>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B1C33"/>
    <w:rsid w:val="00FB2254"/>
    <w:rsid w:val="00FB23D8"/>
    <w:rsid w:val="00FB3890"/>
    <w:rsid w:val="00FB5506"/>
    <w:rsid w:val="00FB73AD"/>
    <w:rsid w:val="00FB74C5"/>
    <w:rsid w:val="00FC07A8"/>
    <w:rsid w:val="00FC1070"/>
    <w:rsid w:val="00FC2078"/>
    <w:rsid w:val="00FC28B1"/>
    <w:rsid w:val="00FC2B86"/>
    <w:rsid w:val="00FC31CB"/>
    <w:rsid w:val="00FC3358"/>
    <w:rsid w:val="00FC3D35"/>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Microsoft_Word_97_-_2003_Document1.doc"/><Relationship Id="rId26" Type="http://schemas.openxmlformats.org/officeDocument/2006/relationships/package" Target="embeddings/Microsoft_Word_Document6.docx"/><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Excel_Worksheet3.xlsx"/><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Excel_Worksheet5.xlsx"/><Relationship Id="rId32" Type="http://schemas.openxmlformats.org/officeDocument/2006/relationships/oleObject" Target="embeddings/oleObject1.bin"/><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Word_97_-_2003_Document2.doc"/><Relationship Id="rId36"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1.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Excel_Worksheet7.xlsx"/><Relationship Id="rId35"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F9B82-F005-4221-90CB-2C45E6E7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16</Pages>
  <Words>5298</Words>
  <Characters>30203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35431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157</cp:revision>
  <cp:lastPrinted>2017-10-19T12:45:00Z</cp:lastPrinted>
  <dcterms:created xsi:type="dcterms:W3CDTF">2017-10-16T12:34:00Z</dcterms:created>
  <dcterms:modified xsi:type="dcterms:W3CDTF">2018-05-08T15:48:00Z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