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26" w:rsidRDefault="00000CB7" w:rsidP="00000CB7">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1080" w:right="507"/>
        <w:rPr>
          <w:rFonts w:cs="Arial"/>
          <w:b/>
          <w:bCs/>
          <w:sz w:val="52"/>
          <w:szCs w:val="52"/>
          <w:u w:val="none"/>
          <w:lang w:val="sv-SE"/>
        </w:rPr>
      </w:pPr>
      <w:r w:rsidRPr="000D0026">
        <w:rPr>
          <w:noProof/>
          <w:sz w:val="52"/>
          <w:szCs w:val="52"/>
          <w:lang w:eastAsia="en-GB"/>
        </w:rPr>
        <w:drawing>
          <wp:anchor distT="0" distB="0" distL="114300" distR="114300" simplePos="0" relativeHeight="251665920" behindDoc="0" locked="0" layoutInCell="1" allowOverlap="1" wp14:anchorId="4151817F" wp14:editId="6EE1CBDC">
            <wp:simplePos x="0" y="0"/>
            <wp:positionH relativeFrom="column">
              <wp:posOffset>-692623</wp:posOffset>
            </wp:positionH>
            <wp:positionV relativeFrom="paragraph">
              <wp:posOffset>92075</wp:posOffset>
            </wp:positionV>
            <wp:extent cx="1221105" cy="175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21105" cy="1759585"/>
                    </a:xfrm>
                    <a:prstGeom prst="rect">
                      <a:avLst/>
                    </a:prstGeom>
                  </pic:spPr>
                </pic:pic>
              </a:graphicData>
            </a:graphic>
            <wp14:sizeRelH relativeFrom="margin">
              <wp14:pctWidth>0</wp14:pctWidth>
            </wp14:sizeRelH>
            <wp14:sizeRelV relativeFrom="margin">
              <wp14:pctHeight>0</wp14:pctHeight>
            </wp14:sizeRelV>
          </wp:anchor>
        </w:drawing>
      </w:r>
      <w:r w:rsidR="00F614EE" w:rsidRPr="000D0026">
        <w:rPr>
          <w:b/>
          <w:noProof/>
          <w:sz w:val="52"/>
          <w:szCs w:val="52"/>
          <w:u w:val="none"/>
          <w:lang w:eastAsia="en-GB"/>
        </w:rPr>
        <mc:AlternateContent>
          <mc:Choice Requires="wps">
            <w:drawing>
              <wp:anchor distT="0" distB="0" distL="114300" distR="114300" simplePos="0" relativeHeight="251654656" behindDoc="1" locked="0" layoutInCell="1" allowOverlap="1" wp14:anchorId="6756B83F" wp14:editId="04E7365C">
                <wp:simplePos x="0" y="0"/>
                <wp:positionH relativeFrom="column">
                  <wp:posOffset>-71120</wp:posOffset>
                </wp:positionH>
                <wp:positionV relativeFrom="paragraph">
                  <wp:posOffset>6985</wp:posOffset>
                </wp:positionV>
                <wp:extent cx="6210300" cy="3810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8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55pt;width:489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" filled="f" stroked="f"/>
            </w:pict>
          </mc:Fallback>
        </mc:AlternateContent>
      </w:r>
      <w:r w:rsidR="006301BA" w:rsidRPr="000D0026">
        <w:rPr>
          <w:rFonts w:cs="Arial"/>
          <w:b/>
          <w:bCs/>
          <w:sz w:val="52"/>
          <w:szCs w:val="52"/>
          <w:u w:val="none"/>
          <w:lang w:val="sv-SE"/>
        </w:rPr>
        <w:t xml:space="preserve">SMPG </w:t>
      </w:r>
      <w:r w:rsidR="000D0026">
        <w:rPr>
          <w:rFonts w:cs="Arial"/>
          <w:b/>
          <w:bCs/>
          <w:sz w:val="52"/>
          <w:szCs w:val="52"/>
          <w:u w:val="none"/>
          <w:lang w:val="sv-SE"/>
        </w:rPr>
        <w:t>London meeting</w:t>
      </w:r>
    </w:p>
    <w:p w:rsidR="006301BA" w:rsidRPr="000D0026" w:rsidRDefault="00F83AF3" w:rsidP="00000CB7">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1080" w:right="507"/>
        <w:rPr>
          <w:rFonts w:cs="Arial"/>
          <w:b/>
          <w:bCs/>
          <w:sz w:val="52"/>
          <w:szCs w:val="52"/>
          <w:lang w:val="sv-SE"/>
        </w:rPr>
      </w:pPr>
      <w:r w:rsidRPr="000D0026">
        <w:rPr>
          <w:rFonts w:cs="Arial"/>
          <w:b/>
          <w:bCs/>
          <w:sz w:val="52"/>
          <w:szCs w:val="52"/>
          <w:u w:val="none"/>
          <w:lang w:val="sv-SE"/>
        </w:rPr>
        <w:t>Apr</w:t>
      </w:r>
      <w:r w:rsidR="006301BA" w:rsidRPr="000D0026">
        <w:rPr>
          <w:rFonts w:cs="Arial"/>
          <w:b/>
          <w:bCs/>
          <w:sz w:val="52"/>
          <w:szCs w:val="52"/>
          <w:u w:val="none"/>
          <w:lang w:val="sv-SE"/>
        </w:rPr>
        <w:t xml:space="preserve">. </w:t>
      </w:r>
      <w:r w:rsidRPr="000D0026">
        <w:rPr>
          <w:rFonts w:cs="Arial"/>
          <w:b/>
          <w:bCs/>
          <w:sz w:val="52"/>
          <w:szCs w:val="52"/>
          <w:u w:val="none"/>
          <w:lang w:val="sv-SE"/>
        </w:rPr>
        <w:t>22</w:t>
      </w:r>
      <w:r w:rsidR="00254228" w:rsidRPr="000D0026">
        <w:rPr>
          <w:rFonts w:cs="Arial"/>
          <w:b/>
          <w:bCs/>
          <w:sz w:val="52"/>
          <w:szCs w:val="52"/>
          <w:u w:val="none"/>
          <w:lang w:val="sv-SE"/>
        </w:rPr>
        <w:t xml:space="preserve"> - </w:t>
      </w:r>
      <w:r w:rsidRPr="000D0026">
        <w:rPr>
          <w:rFonts w:cs="Arial"/>
          <w:b/>
          <w:bCs/>
          <w:sz w:val="52"/>
          <w:szCs w:val="52"/>
          <w:u w:val="none"/>
          <w:lang w:val="sv-SE"/>
        </w:rPr>
        <w:t>23</w:t>
      </w:r>
      <w:r w:rsidR="006301BA" w:rsidRPr="000D0026">
        <w:rPr>
          <w:rFonts w:cs="Arial"/>
          <w:b/>
          <w:bCs/>
          <w:sz w:val="52"/>
          <w:szCs w:val="52"/>
          <w:u w:val="none"/>
          <w:lang w:val="sv-SE"/>
        </w:rPr>
        <w:t>, 201</w:t>
      </w:r>
      <w:r w:rsidRPr="000D0026">
        <w:rPr>
          <w:rFonts w:cs="Arial"/>
          <w:b/>
          <w:bCs/>
          <w:sz w:val="52"/>
          <w:szCs w:val="52"/>
          <w:u w:val="none"/>
          <w:lang w:val="sv-SE"/>
        </w:rPr>
        <w:t>4</w:t>
      </w:r>
      <w:r w:rsidR="007F2FEA" w:rsidRPr="000D0026">
        <w:rPr>
          <w:rFonts w:cs="Arial"/>
          <w:b/>
          <w:bCs/>
          <w:sz w:val="52"/>
          <w:szCs w:val="52"/>
          <w:u w:val="none"/>
          <w:lang w:val="sv-SE"/>
        </w:rPr>
        <w:t xml:space="preserve">    </w:t>
      </w:r>
    </w:p>
    <w:p w:rsidR="00591852" w:rsidRPr="00344815" w:rsidRDefault="00591852" w:rsidP="002B6DC7">
      <w:pPr>
        <w:pStyle w:val="ListParagraph"/>
        <w:numPr>
          <w:ilvl w:val="0"/>
          <w:numId w:val="26"/>
        </w:numPr>
        <w:pBdr>
          <w:top w:val="single" w:sz="4" w:space="4" w:color="auto"/>
        </w:pBdr>
        <w:ind w:left="990" w:right="417" w:firstLine="0"/>
        <w:jc w:val="center"/>
        <w:rPr>
          <w:b/>
          <w:bCs/>
          <w:color w:val="000000" w:themeColor="text1"/>
          <w:sz w:val="48"/>
          <w:szCs w:val="48"/>
          <w:lang w:val="de-DE"/>
        </w:rPr>
      </w:pPr>
      <w:r w:rsidRPr="00344815">
        <w:rPr>
          <w:b/>
          <w:bCs/>
          <w:color w:val="000000" w:themeColor="text1"/>
          <w:sz w:val="48"/>
          <w:szCs w:val="48"/>
          <w:lang w:val="de-DE"/>
        </w:rPr>
        <w:t>SMPG Global Agenda -</w:t>
      </w:r>
    </w:p>
    <w:tbl>
      <w:tblPr>
        <w:tblW w:w="10236" w:type="dxa"/>
        <w:tblInd w:w="18" w:type="dxa"/>
        <w:tblLook w:val="01E0" w:firstRow="1" w:lastRow="1" w:firstColumn="1" w:lastColumn="1" w:noHBand="0" w:noVBand="0"/>
      </w:tblPr>
      <w:tblGrid>
        <w:gridCol w:w="3600"/>
        <w:gridCol w:w="5850"/>
        <w:gridCol w:w="786"/>
      </w:tblGrid>
      <w:tr w:rsidR="00591852" w:rsidRPr="00065DC9" w:rsidTr="00A27259">
        <w:trPr>
          <w:gridAfter w:val="1"/>
          <w:wAfter w:w="786" w:type="dxa"/>
          <w:trHeight w:val="1588"/>
        </w:trPr>
        <w:tc>
          <w:tcPr>
            <w:tcW w:w="3600" w:type="dxa"/>
            <w:tcBorders>
              <w:top w:val="single" w:sz="4" w:space="0" w:color="auto"/>
            </w:tcBorders>
          </w:tcPr>
          <w:p w:rsidR="00591852" w:rsidRDefault="00591852" w:rsidP="00000CB7">
            <w:pPr>
              <w:tabs>
                <w:tab w:val="center" w:pos="1692"/>
              </w:tabs>
              <w:rPr>
                <w:noProof/>
                <w:lang w:val="en-GB" w:eastAsia="en-GB"/>
              </w:rPr>
            </w:pPr>
            <w:r>
              <w:rPr>
                <w:noProof/>
                <w:lang w:val="en-GB" w:eastAsia="en-GB"/>
              </w:rPr>
              <w:tab/>
            </w:r>
            <w:r w:rsidR="00423AD7">
              <w:rPr>
                <w:noProof/>
                <w:lang w:val="en-GB" w:eastAsia="en-GB"/>
              </w:rPr>
              <mc:AlternateContent>
                <mc:Choice Requires="wps">
                  <w:drawing>
                    <wp:anchor distT="0" distB="0" distL="114300" distR="114300" simplePos="0" relativeHeight="251668992" behindDoc="0" locked="0" layoutInCell="1" allowOverlap="1" wp14:anchorId="351D295C" wp14:editId="3AC88244">
                      <wp:simplePos x="0" y="0"/>
                      <wp:positionH relativeFrom="column">
                        <wp:posOffset>1148080</wp:posOffset>
                      </wp:positionH>
                      <wp:positionV relativeFrom="paragraph">
                        <wp:posOffset>931072</wp:posOffset>
                      </wp:positionV>
                      <wp:extent cx="1307465" cy="488950"/>
                      <wp:effectExtent l="0" t="0" r="6985" b="6350"/>
                      <wp:wrapNone/>
                      <wp:docPr id="4" name="Rectangle 4"/>
                      <wp:cNvGraphicFramePr/>
                      <a:graphic xmlns:a="http://schemas.openxmlformats.org/drawingml/2006/main">
                        <a:graphicData uri="http://schemas.microsoft.com/office/word/2010/wordprocessingShape">
                          <wps:wsp>
                            <wps:cNvSpPr/>
                            <wps:spPr>
                              <a:xfrm>
                                <a:off x="0" y="0"/>
                                <a:ext cx="1307465" cy="488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3AD7" w:rsidRDefault="00423AD7" w:rsidP="00423AD7">
                                  <w:pPr>
                                    <w:jc w:val="center"/>
                                  </w:pPr>
                                  <w:r w:rsidRPr="00EB677E">
                                    <w:rPr>
                                      <w:rFonts w:ascii="Comic Sans MS" w:hAnsi="Comic Sans MS" w:cs="Arial"/>
                                      <w:b/>
                                      <w:color w:val="0000FF"/>
                                      <w:sz w:val="28"/>
                                      <w:szCs w:val="28"/>
                                      <w:u w:val="single"/>
                                      <w:lang w:eastAsia="ja-JP"/>
                                    </w:rPr>
                                    <w:t>Sponsors</w:t>
                                  </w:r>
                                  <w:r>
                                    <w:rPr>
                                      <w:rFonts w:ascii="Comic Sans MS" w:hAnsi="Comic Sans MS" w:cs="Arial"/>
                                      <w:b/>
                                      <w:color w:val="0000FF"/>
                                      <w:sz w:val="28"/>
                                      <w:szCs w:val="28"/>
                                      <w:u w:val="single"/>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90.4pt;margin-top:73.3pt;width:102.95pt;height:38.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" fillcolor="white [3212]" stroked="f" strokeweight="2pt">
                      <v:textbox>
                        <w:txbxContent>
                          <w:p w:rsidR="00423AD7" w:rsidRDefault="00423AD7" w:rsidP="00423AD7">
                            <w:pPr>
                              <w:jc w:val="center"/>
                            </w:pPr>
                            <w:r w:rsidRPr="00EB677E">
                              <w:rPr>
                                <w:rFonts w:ascii="Comic Sans MS" w:hAnsi="Comic Sans MS" w:cs="Arial"/>
                                <w:b/>
                                <w:color w:val="0000FF"/>
                                <w:sz w:val="28"/>
                                <w:szCs w:val="28"/>
                                <w:u w:val="single"/>
                                <w:lang w:eastAsia="ja-JP"/>
                              </w:rPr>
                              <w:t>Sponsors</w:t>
                            </w:r>
                            <w:r>
                              <w:rPr>
                                <w:rFonts w:ascii="Comic Sans MS" w:hAnsi="Comic Sans MS" w:cs="Arial"/>
                                <w:b/>
                                <w:color w:val="0000FF"/>
                                <w:sz w:val="28"/>
                                <w:szCs w:val="28"/>
                                <w:u w:val="single"/>
                                <w:lang w:eastAsia="ja-JP"/>
                              </w:rPr>
                              <w:t>:</w:t>
                            </w:r>
                          </w:p>
                        </w:txbxContent>
                      </v:textbox>
                    </v:rect>
                  </w:pict>
                </mc:Fallback>
              </mc:AlternateContent>
            </w:r>
            <w:r w:rsidR="00423AD7">
              <w:rPr>
                <w:noProof/>
                <w:lang w:val="en-GB" w:eastAsia="en-GB"/>
              </w:rPr>
              <mc:AlternateContent>
                <mc:Choice Requires="wpc">
                  <w:drawing>
                    <wp:anchor distT="0" distB="0" distL="114300" distR="114300" simplePos="0" relativeHeight="251664896" behindDoc="0" locked="0" layoutInCell="1" allowOverlap="1" wp14:anchorId="393A4E5C" wp14:editId="0CDCE93B">
                      <wp:simplePos x="0" y="0"/>
                      <wp:positionH relativeFrom="column">
                        <wp:posOffset>-828778</wp:posOffset>
                      </wp:positionH>
                      <wp:positionV relativeFrom="paragraph">
                        <wp:posOffset>179070</wp:posOffset>
                      </wp:positionV>
                      <wp:extent cx="2250440" cy="1802765"/>
                      <wp:effectExtent l="0" t="0" r="0" b="0"/>
                      <wp:wrapNone/>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6" name="Rectangle 5"/>
                              <wps:cNvSpPr>
                                <a:spLocks noChangeArrowheads="1"/>
                              </wps:cNvSpPr>
                              <wps:spPr bwMode="auto">
                                <a:xfrm>
                                  <a:off x="28702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52" w:rsidRDefault="00591852">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880" cy="17024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3" o:spid="_x0000_s1027" editas="canvas" style="position:absolute;left:0;text-align:left;margin-left:-65.25pt;margin-top:14.1pt;width:177.2pt;height:141.95pt;z-index:251664896" coordsize="22504,18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2504;height:18027;visibility:visible;mso-wrap-style:square">
                        <v:fill o:detectmouseclick="t"/>
                        <v:path o:connecttype="none"/>
                      </v:shape>
                      <v:rect id="Rectangle 5" o:spid="_x0000_s1029" style="position:absolute;left:2870;width:3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91852" w:rsidRDefault="00591852">
                              <w:r>
                                <w:rPr>
                                  <w:color w:val="000000"/>
                                </w:rPr>
                                <w:t xml:space="preserve"> </w:t>
                              </w:r>
                            </w:p>
                          </w:txbxContent>
                        </v:textbox>
                      </v:rect>
                      <v:shape id="Picture 6" o:spid="_x0000_s1030" type="#_x0000_t75" style="position:absolute;width:22148;height:17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ixrBAAAA2gAAAA8AAABkcnMvZG93bnJldi54bWxEj8FqwzAQRO+B/oPYQi8hkVNomrqWQ1MI&#10;+Ji4hV4XaWObWisjKY7791UgkOMwM2+YYjvZXozkQ+dYwWqZgSDWznTcKPj+2i82IEJENtg7JgV/&#10;FGBbPswKzI278JHGOjYiQTjkqKCNccilDLoli2HpBuLknZy3GJP0jTQeLwlue/mcZWtpseO00OJA&#10;ny3p3/psFfDLWftRajrsWc/feFeNp59KqafH6eMdRKQp3sO3dmUUvML1SroBsv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WixrBAAAA2gAAAA8AAAAAAAAAAAAAAAAAnwIA&#10;AGRycy9kb3ducmV2LnhtbFBLBQYAAAAABAAEAPcAAACNAwAAAAA=&#10;">
                        <v:imagedata r:id="rId11" o:title=""/>
                      </v:shape>
                    </v:group>
                  </w:pict>
                </mc:Fallback>
              </mc:AlternateContent>
            </w:r>
            <w:r w:rsidR="00000CB7">
              <w:rPr>
                <w:noProof/>
                <w:lang w:val="en-GB" w:eastAsia="en-GB"/>
              </w:rPr>
              <w:tab/>
            </w:r>
          </w:p>
        </w:tc>
        <w:tc>
          <w:tcPr>
            <w:tcW w:w="5850" w:type="dxa"/>
            <w:tcBorders>
              <w:top w:val="single" w:sz="4" w:space="0" w:color="auto"/>
            </w:tcBorders>
          </w:tcPr>
          <w:p w:rsidR="00EC151D" w:rsidRPr="00EB677E" w:rsidRDefault="00EB677E" w:rsidP="00A27259">
            <w:pPr>
              <w:autoSpaceDE w:val="0"/>
              <w:autoSpaceDN w:val="0"/>
              <w:adjustRightInd w:val="0"/>
              <w:ind w:right="678"/>
              <w:jc w:val="left"/>
              <w:rPr>
                <w:rFonts w:ascii="Comic Sans MS" w:hAnsi="Comic Sans MS" w:cs="Arial"/>
                <w:b/>
                <w:color w:val="0000FF"/>
                <w:sz w:val="28"/>
                <w:szCs w:val="28"/>
                <w:u w:val="single"/>
                <w:lang w:eastAsia="ja-JP"/>
              </w:rPr>
            </w:pPr>
            <w:r w:rsidRPr="00EB677E">
              <w:rPr>
                <w:rFonts w:ascii="Comic Sans MS" w:hAnsi="Comic Sans MS" w:cs="Arial"/>
                <w:b/>
                <w:color w:val="0000FF"/>
                <w:sz w:val="28"/>
                <w:szCs w:val="28"/>
                <w:u w:val="single"/>
                <w:lang w:eastAsia="ja-JP"/>
              </w:rPr>
              <w:t>Meeting Venue</w:t>
            </w:r>
          </w:p>
          <w:p w:rsidR="00591852" w:rsidRPr="00EC151D" w:rsidRDefault="00F83AF3" w:rsidP="00A27259">
            <w:pPr>
              <w:autoSpaceDE w:val="0"/>
              <w:autoSpaceDN w:val="0"/>
              <w:adjustRightInd w:val="0"/>
              <w:ind w:right="678"/>
              <w:jc w:val="left"/>
              <w:rPr>
                <w:rFonts w:ascii="Comic Sans MS" w:hAnsi="Comic Sans MS" w:cs="Arial"/>
                <w:color w:val="0000FF"/>
                <w:sz w:val="28"/>
                <w:szCs w:val="28"/>
                <w:lang w:eastAsia="ja-JP"/>
              </w:rPr>
            </w:pPr>
            <w:r w:rsidRPr="00EC151D">
              <w:rPr>
                <w:rFonts w:ascii="Comic Sans MS" w:hAnsi="Comic Sans MS" w:cs="Arial"/>
                <w:color w:val="0000FF"/>
                <w:sz w:val="28"/>
                <w:szCs w:val="28"/>
                <w:lang w:eastAsia="ja-JP"/>
              </w:rPr>
              <w:t>BNP Paribas</w:t>
            </w:r>
            <w:r w:rsidR="00591852" w:rsidRPr="00EC151D">
              <w:rPr>
                <w:rFonts w:ascii="Comic Sans MS" w:hAnsi="Comic Sans MS" w:cs="Arial"/>
                <w:color w:val="0000FF"/>
                <w:sz w:val="28"/>
                <w:szCs w:val="28"/>
                <w:lang w:eastAsia="ja-JP"/>
              </w:rPr>
              <w:t xml:space="preserve"> </w:t>
            </w:r>
          </w:p>
          <w:p w:rsidR="00591852" w:rsidRPr="00EC151D" w:rsidRDefault="00F83AF3" w:rsidP="00A27259">
            <w:pPr>
              <w:autoSpaceDE w:val="0"/>
              <w:autoSpaceDN w:val="0"/>
              <w:adjustRightInd w:val="0"/>
              <w:ind w:right="678"/>
              <w:jc w:val="left"/>
              <w:rPr>
                <w:rFonts w:ascii="Comic Sans MS" w:hAnsi="Comic Sans MS" w:cs="Arial"/>
                <w:color w:val="0000FF"/>
                <w:sz w:val="28"/>
                <w:szCs w:val="28"/>
                <w:lang w:eastAsia="ja-JP"/>
              </w:rPr>
            </w:pPr>
            <w:r w:rsidRPr="00EC151D">
              <w:rPr>
                <w:rFonts w:ascii="Comic Sans MS" w:hAnsi="Comic Sans MS" w:cs="Arial"/>
                <w:color w:val="0000FF"/>
                <w:sz w:val="28"/>
                <w:szCs w:val="28"/>
                <w:lang w:eastAsia="ja-JP"/>
              </w:rPr>
              <w:t>5 Aldermanbury Square</w:t>
            </w:r>
          </w:p>
          <w:p w:rsidR="00591852" w:rsidRPr="00EC151D" w:rsidRDefault="00ED3120" w:rsidP="00A27259">
            <w:pPr>
              <w:autoSpaceDE w:val="0"/>
              <w:autoSpaceDN w:val="0"/>
              <w:adjustRightInd w:val="0"/>
              <w:ind w:right="678"/>
              <w:jc w:val="left"/>
              <w:rPr>
                <w:rFonts w:ascii="Comic Sans MS" w:hAnsi="Comic Sans MS" w:cs="Arial"/>
                <w:color w:val="0000FF"/>
                <w:sz w:val="28"/>
                <w:szCs w:val="28"/>
                <w:lang w:eastAsia="ja-JP"/>
              </w:rPr>
            </w:pPr>
            <w:r>
              <w:rPr>
                <w:b/>
                <w:noProof/>
                <w:sz w:val="32"/>
                <w:szCs w:val="32"/>
                <w:lang w:val="en-GB" w:eastAsia="en-GB"/>
              </w:rPr>
              <w:drawing>
                <wp:anchor distT="0" distB="0" distL="114300" distR="114300" simplePos="0" relativeHeight="251667968" behindDoc="0" locked="0" layoutInCell="1" allowOverlap="1" wp14:anchorId="11EC2CB1" wp14:editId="2C7B34E1">
                  <wp:simplePos x="0" y="0"/>
                  <wp:positionH relativeFrom="column">
                    <wp:posOffset>36195</wp:posOffset>
                  </wp:positionH>
                  <wp:positionV relativeFrom="paragraph">
                    <wp:posOffset>217643</wp:posOffset>
                  </wp:positionV>
                  <wp:extent cx="3510915" cy="895985"/>
                  <wp:effectExtent l="0" t="0" r="0" b="0"/>
                  <wp:wrapNone/>
                  <wp:docPr id="3" name="Picture 3" descr="\\IOD-File01\iod\jlittre\TMP\Bloc_Logo_Horizontal_BP2S_Quadri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D-File01\iod\jlittre\TMP\Bloc_Logo_Horizontal_BP2S_Quadri_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091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AF3" w:rsidRPr="00EC151D">
              <w:rPr>
                <w:rFonts w:ascii="Comic Sans MS" w:hAnsi="Comic Sans MS" w:cs="Arial"/>
                <w:color w:val="0000FF"/>
                <w:sz w:val="28"/>
                <w:szCs w:val="28"/>
                <w:lang w:eastAsia="ja-JP"/>
              </w:rPr>
              <w:t>London EC2V 7HR - UK</w:t>
            </w:r>
          </w:p>
          <w:p w:rsidR="00591852" w:rsidRDefault="00591852" w:rsidP="00A27259">
            <w:pPr>
              <w:autoSpaceDE w:val="0"/>
              <w:autoSpaceDN w:val="0"/>
              <w:adjustRightInd w:val="0"/>
              <w:ind w:right="678"/>
              <w:jc w:val="left"/>
              <w:rPr>
                <w:rFonts w:cs="Arial"/>
                <w:b/>
                <w:sz w:val="32"/>
                <w:szCs w:val="32"/>
                <w:u w:val="single"/>
                <w:lang w:eastAsia="ja-JP"/>
              </w:rPr>
            </w:pPr>
          </w:p>
          <w:p w:rsidR="00EB677E" w:rsidRPr="00EB677E" w:rsidRDefault="00EB677E" w:rsidP="00A27259">
            <w:pPr>
              <w:autoSpaceDE w:val="0"/>
              <w:autoSpaceDN w:val="0"/>
              <w:adjustRightInd w:val="0"/>
              <w:ind w:right="678"/>
              <w:jc w:val="left"/>
              <w:rPr>
                <w:rFonts w:ascii="Comic Sans MS" w:hAnsi="Comic Sans MS" w:cs="Arial"/>
                <w:b/>
                <w:sz w:val="32"/>
                <w:szCs w:val="32"/>
                <w:u w:val="single"/>
                <w:lang w:eastAsia="ja-JP"/>
              </w:rPr>
            </w:pPr>
          </w:p>
        </w:tc>
      </w:tr>
      <w:tr w:rsidR="00591852" w:rsidRPr="00065DC9" w:rsidTr="00591852">
        <w:trPr>
          <w:trHeight w:val="1678"/>
        </w:trPr>
        <w:tc>
          <w:tcPr>
            <w:tcW w:w="3600" w:type="dxa"/>
          </w:tcPr>
          <w:p w:rsidR="00591852" w:rsidRDefault="00423AD7" w:rsidP="00254228">
            <w:pPr>
              <w:pStyle w:val="Header"/>
              <w:jc w:val="center"/>
              <w:rPr>
                <w:noProof/>
                <w:lang w:val="en-GB" w:eastAsia="en-GB"/>
              </w:rPr>
            </w:pPr>
            <w:r>
              <w:rPr>
                <w:noProof/>
                <w:sz w:val="32"/>
                <w:szCs w:val="32"/>
                <w:lang w:val="en-GB" w:eastAsia="en-GB"/>
              </w:rPr>
              <w:drawing>
                <wp:anchor distT="0" distB="0" distL="114300" distR="114300" simplePos="0" relativeHeight="251666944" behindDoc="0" locked="0" layoutInCell="1" allowOverlap="1" wp14:anchorId="0DA86685" wp14:editId="1071BA6F">
                  <wp:simplePos x="0" y="0"/>
                  <wp:positionH relativeFrom="column">
                    <wp:posOffset>1356522</wp:posOffset>
                  </wp:positionH>
                  <wp:positionV relativeFrom="paragraph">
                    <wp:posOffset>297815</wp:posOffset>
                  </wp:positionV>
                  <wp:extent cx="2247900" cy="525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_GWB.jpg"/>
                          <pic:cNvPicPr/>
                        </pic:nvPicPr>
                        <pic:blipFill>
                          <a:blip r:embed="rId13">
                            <a:extLst>
                              <a:ext uri="{28A0092B-C50C-407E-A947-70E740481C1C}">
                                <a14:useLocalDpi xmlns:a14="http://schemas.microsoft.com/office/drawing/2010/main" val="0"/>
                              </a:ext>
                            </a:extLst>
                          </a:blip>
                          <a:stretch>
                            <a:fillRect/>
                          </a:stretch>
                        </pic:blipFill>
                        <pic:spPr>
                          <a:xfrm>
                            <a:off x="0" y="0"/>
                            <a:ext cx="2247900" cy="525780"/>
                          </a:xfrm>
                          <a:prstGeom prst="rect">
                            <a:avLst/>
                          </a:prstGeom>
                        </pic:spPr>
                      </pic:pic>
                    </a:graphicData>
                  </a:graphic>
                  <wp14:sizeRelH relativeFrom="margin">
                    <wp14:pctWidth>0</wp14:pctWidth>
                  </wp14:sizeRelH>
                  <wp14:sizeRelV relativeFrom="margin">
                    <wp14:pctHeight>0</wp14:pctHeight>
                  </wp14:sizeRelV>
                </wp:anchor>
              </w:drawing>
            </w:r>
          </w:p>
        </w:tc>
        <w:tc>
          <w:tcPr>
            <w:tcW w:w="6636" w:type="dxa"/>
            <w:gridSpan w:val="2"/>
            <w:vAlign w:val="center"/>
          </w:tcPr>
          <w:p w:rsidR="00591852" w:rsidRPr="006F2705" w:rsidRDefault="00EE5538" w:rsidP="002E2607">
            <w:pPr>
              <w:pStyle w:val="Header"/>
              <w:rPr>
                <w:b/>
                <w:sz w:val="32"/>
                <w:szCs w:val="32"/>
                <w:lang w:val="sv-SE" w:eastAsia="ja-JP"/>
              </w:rPr>
            </w:pPr>
            <w:r>
              <w:rPr>
                <w:noProof/>
                <w:lang w:val="en-GB" w:eastAsia="en-GB"/>
              </w:rPr>
              <w:drawing>
                <wp:anchor distT="0" distB="0" distL="114300" distR="114300" simplePos="0" relativeHeight="251670016" behindDoc="0" locked="0" layoutInCell="1" allowOverlap="1" wp14:anchorId="7609FE0D" wp14:editId="78642EBB">
                  <wp:simplePos x="0" y="0"/>
                  <wp:positionH relativeFrom="column">
                    <wp:posOffset>1986280</wp:posOffset>
                  </wp:positionH>
                  <wp:positionV relativeFrom="paragraph">
                    <wp:posOffset>322580</wp:posOffset>
                  </wp:positionV>
                  <wp:extent cx="1020445" cy="1435735"/>
                  <wp:effectExtent l="0" t="0" r="8255" b="0"/>
                  <wp:wrapNone/>
                  <wp:docPr id="5" name="Picture 5" descr="C:\Users\jlittre\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tre\AppData\Local\Microsoft\Windows\Temporary Internet Files\Content.Word\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301BA" w:rsidRPr="00EB677E" w:rsidRDefault="006301BA" w:rsidP="005A4B12">
      <w:pPr>
        <w:pBdr>
          <w:top w:val="single" w:sz="8" w:space="4" w:color="auto"/>
          <w:bottom w:val="single" w:sz="8" w:space="4" w:color="auto"/>
        </w:pBdr>
        <w:spacing w:before="120" w:after="120"/>
        <w:ind w:right="6087"/>
        <w:rPr>
          <w:rFonts w:ascii="Comic Sans MS" w:eastAsia="Arial Unicode MS" w:hAnsi="Comic Sans MS" w:cs="Arial Unicode MS"/>
          <w:bCs/>
          <w:sz w:val="28"/>
          <w:szCs w:val="28"/>
          <w:lang w:val="en-GB"/>
        </w:rPr>
      </w:pPr>
      <w:r w:rsidRPr="00EB677E">
        <w:rPr>
          <w:rFonts w:ascii="Comic Sans MS" w:eastAsia="Arial Unicode MS" w:hAnsi="Comic Sans MS" w:cs="Arial Unicode MS"/>
          <w:bCs/>
          <w:sz w:val="28"/>
          <w:szCs w:val="28"/>
          <w:lang w:val="en-GB"/>
        </w:rPr>
        <w:t>Dress Code: Business Casual</w:t>
      </w:r>
    </w:p>
    <w:p w:rsidR="000C75BA" w:rsidRDefault="000C75BA" w:rsidP="00671E61">
      <w:pPr>
        <w:rPr>
          <w:b/>
          <w:bCs/>
          <w:color w:val="FF0000"/>
          <w:lang w:val="de-DE"/>
        </w:rPr>
      </w:pPr>
    </w:p>
    <w:tbl>
      <w:tblPr>
        <w:tblW w:w="0" w:type="auto"/>
        <w:tblLayout w:type="fixed"/>
        <w:tblCellMar>
          <w:left w:w="0" w:type="dxa"/>
          <w:right w:w="0" w:type="dxa"/>
        </w:tblCellMar>
        <w:tblLook w:val="00A0" w:firstRow="1" w:lastRow="0" w:firstColumn="1" w:lastColumn="0" w:noHBand="0" w:noVBand="0"/>
      </w:tblPr>
      <w:tblGrid>
        <w:gridCol w:w="105"/>
        <w:gridCol w:w="93"/>
        <w:gridCol w:w="12"/>
        <w:gridCol w:w="10"/>
        <w:gridCol w:w="1586"/>
        <w:gridCol w:w="124"/>
        <w:gridCol w:w="21"/>
        <w:gridCol w:w="2524"/>
        <w:gridCol w:w="38"/>
        <w:gridCol w:w="2508"/>
        <w:gridCol w:w="43"/>
        <w:gridCol w:w="2494"/>
        <w:gridCol w:w="100"/>
        <w:gridCol w:w="30"/>
      </w:tblGrid>
      <w:tr w:rsidR="006301BA" w:rsidRPr="00B36457" w:rsidTr="000D0026">
        <w:trPr>
          <w:gridAfter w:val="1"/>
          <w:wAfter w:w="30" w:type="dxa"/>
          <w:cantSplit/>
        </w:trPr>
        <w:tc>
          <w:tcPr>
            <w:tcW w:w="9558" w:type="dxa"/>
            <w:gridSpan w:val="12"/>
            <w:tcBorders>
              <w:top w:val="single" w:sz="8" w:space="0" w:color="auto"/>
              <w:left w:val="single" w:sz="8" w:space="0" w:color="auto"/>
              <w:bottom w:val="double" w:sz="4" w:space="0" w:color="auto"/>
              <w:right w:val="single" w:sz="8" w:space="0" w:color="auto"/>
            </w:tcBorders>
            <w:shd w:val="clear" w:color="auto" w:fill="3366FF"/>
            <w:tcMar>
              <w:top w:w="0" w:type="dxa"/>
              <w:left w:w="108" w:type="dxa"/>
              <w:bottom w:w="0" w:type="dxa"/>
              <w:right w:w="108" w:type="dxa"/>
            </w:tcMar>
            <w:vAlign w:val="center"/>
          </w:tcPr>
          <w:p w:rsidR="006301BA" w:rsidRPr="000D0026" w:rsidRDefault="00B36457" w:rsidP="00F83AF3">
            <w:pPr>
              <w:spacing w:before="40" w:after="20"/>
              <w:rPr>
                <w:rFonts w:eastAsia="Times New Roman" w:cs="Arial"/>
                <w:b/>
                <w:color w:val="FFFFFF" w:themeColor="background1"/>
                <w:sz w:val="32"/>
                <w:szCs w:val="32"/>
              </w:rPr>
            </w:pPr>
            <w:r w:rsidRPr="000D0026">
              <w:rPr>
                <w:b/>
                <w:color w:val="FFFFFF" w:themeColor="background1"/>
                <w:sz w:val="32"/>
                <w:szCs w:val="32"/>
              </w:rPr>
              <w:t>Tuesday</w:t>
            </w:r>
            <w:r w:rsidR="006301BA" w:rsidRPr="000D0026">
              <w:rPr>
                <w:b/>
                <w:color w:val="FFFFFF" w:themeColor="background1"/>
                <w:sz w:val="32"/>
                <w:szCs w:val="32"/>
              </w:rPr>
              <w:t xml:space="preserve"> </w:t>
            </w:r>
            <w:r w:rsidR="00F83AF3" w:rsidRPr="000D0026">
              <w:rPr>
                <w:b/>
                <w:color w:val="FFFFFF" w:themeColor="background1"/>
                <w:sz w:val="32"/>
                <w:szCs w:val="32"/>
              </w:rPr>
              <w:t>2</w:t>
            </w:r>
            <w:r w:rsidRPr="000D0026">
              <w:rPr>
                <w:b/>
                <w:color w:val="FFFFFF" w:themeColor="background1"/>
                <w:sz w:val="32"/>
                <w:szCs w:val="32"/>
              </w:rPr>
              <w:t>2</w:t>
            </w:r>
            <w:r w:rsidR="006301BA" w:rsidRPr="000D0026">
              <w:rPr>
                <w:b/>
                <w:color w:val="FFFFFF" w:themeColor="background1"/>
                <w:sz w:val="32"/>
                <w:szCs w:val="32"/>
              </w:rPr>
              <w:t xml:space="preserve">th of </w:t>
            </w:r>
            <w:r w:rsidR="00F83AF3" w:rsidRPr="000D0026">
              <w:rPr>
                <w:b/>
                <w:color w:val="FFFFFF" w:themeColor="background1"/>
                <w:sz w:val="32"/>
                <w:szCs w:val="32"/>
              </w:rPr>
              <w:t>April</w:t>
            </w:r>
          </w:p>
        </w:tc>
        <w:tc>
          <w:tcPr>
            <w:tcW w:w="100" w:type="dxa"/>
            <w:vAlign w:val="center"/>
          </w:tcPr>
          <w:p w:rsidR="006301BA" w:rsidRPr="00B36457" w:rsidRDefault="006301BA" w:rsidP="00C50CCF">
            <w:pPr>
              <w:spacing w:before="40" w:after="40"/>
              <w:rPr>
                <w:rFonts w:ascii="Calibri" w:hAnsi="Calibri"/>
                <w:b/>
                <w:sz w:val="32"/>
                <w:szCs w:val="32"/>
              </w:rPr>
            </w:pPr>
            <w:r w:rsidRPr="00B36457">
              <w:rPr>
                <w:b/>
                <w:sz w:val="32"/>
                <w:szCs w:val="32"/>
              </w:rPr>
              <w:t> </w:t>
            </w:r>
          </w:p>
        </w:tc>
      </w:tr>
      <w:tr w:rsidR="000D0026" w:rsidRPr="000D0026" w:rsidTr="000D0026">
        <w:trPr>
          <w:gridAfter w:val="1"/>
          <w:wAfter w:w="30" w:type="dxa"/>
          <w:cantSplit/>
        </w:trPr>
        <w:tc>
          <w:tcPr>
            <w:tcW w:w="9558" w:type="dxa"/>
            <w:gridSpan w:val="12"/>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6301BA" w:rsidRPr="000D0026" w:rsidRDefault="006301BA" w:rsidP="009934BA">
            <w:pPr>
              <w:spacing w:before="40" w:after="20"/>
              <w:rPr>
                <w:b/>
                <w:color w:val="FFFFFF" w:themeColor="background1"/>
                <w:sz w:val="20"/>
              </w:rPr>
            </w:pPr>
            <w:r w:rsidRPr="000D0026">
              <w:rPr>
                <w:rFonts w:cs="Arial"/>
                <w:b/>
                <w:color w:val="FFFFFF" w:themeColor="background1"/>
                <w:sz w:val="20"/>
              </w:rPr>
              <w:t>Morning</w:t>
            </w:r>
          </w:p>
        </w:tc>
        <w:tc>
          <w:tcPr>
            <w:tcW w:w="100" w:type="dxa"/>
            <w:vAlign w:val="center"/>
          </w:tcPr>
          <w:p w:rsidR="006301BA" w:rsidRPr="000D0026" w:rsidRDefault="006301BA" w:rsidP="00C50CCF">
            <w:pPr>
              <w:spacing w:before="40" w:after="40"/>
              <w:rPr>
                <w:rFonts w:ascii="Calibri" w:hAnsi="Calibri"/>
                <w:color w:val="FFFFFF" w:themeColor="background1"/>
                <w:szCs w:val="22"/>
              </w:rPr>
            </w:pPr>
            <w:r w:rsidRPr="000D0026">
              <w:rPr>
                <w:color w:val="FFFFFF" w:themeColor="background1"/>
              </w:rPr>
              <w:t> </w:t>
            </w:r>
          </w:p>
        </w:tc>
      </w:tr>
      <w:tr w:rsidR="008C3B62" w:rsidRPr="00AD75B6" w:rsidTr="009D0C05">
        <w:trPr>
          <w:gridAfter w:val="2"/>
          <w:wAfter w:w="130" w:type="dxa"/>
          <w:cantSplit/>
        </w:trPr>
        <w:tc>
          <w:tcPr>
            <w:tcW w:w="210" w:type="dxa"/>
            <w:gridSpan w:val="3"/>
            <w:shd w:val="clear" w:color="auto" w:fill="FFFFFF" w:themeFill="background1"/>
            <w:vAlign w:val="center"/>
          </w:tcPr>
          <w:p w:rsidR="008C3B62" w:rsidRDefault="008C3B62" w:rsidP="00D25D40">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8C3B62" w:rsidRPr="00403423" w:rsidRDefault="00381B8F" w:rsidP="00381B8F">
            <w:pPr>
              <w:spacing w:before="40" w:after="20"/>
              <w:rPr>
                <w:rFonts w:eastAsia="Times New Roman" w:cs="Arial"/>
                <w:sz w:val="20"/>
              </w:rPr>
            </w:pPr>
            <w:r>
              <w:rPr>
                <w:bCs/>
                <w:sz w:val="20"/>
                <w:lang w:val="de-DE"/>
              </w:rPr>
              <w:t>9</w:t>
            </w:r>
            <w:r w:rsidR="00403423">
              <w:rPr>
                <w:bCs/>
                <w:sz w:val="20"/>
                <w:lang w:val="de-DE"/>
              </w:rPr>
              <w:t>:</w:t>
            </w:r>
            <w:r w:rsidR="00671E61" w:rsidRPr="00403423">
              <w:rPr>
                <w:bCs/>
                <w:sz w:val="20"/>
                <w:lang w:val="de-DE"/>
              </w:rPr>
              <w:t xml:space="preserve">30 </w:t>
            </w:r>
            <w:r w:rsidR="00403423">
              <w:rPr>
                <w:bCs/>
                <w:sz w:val="20"/>
                <w:lang w:val="de-DE"/>
              </w:rPr>
              <w:t xml:space="preserve">-  </w:t>
            </w:r>
            <w:r>
              <w:rPr>
                <w:bCs/>
                <w:sz w:val="20"/>
                <w:lang w:val="de-DE"/>
              </w:rPr>
              <w:t>10</w:t>
            </w:r>
            <w:r w:rsidR="00403423">
              <w:rPr>
                <w:bCs/>
                <w:sz w:val="20"/>
                <w:lang w:val="de-DE"/>
              </w:rPr>
              <w:t>:</w:t>
            </w:r>
            <w:r w:rsidR="00671E61" w:rsidRPr="00403423">
              <w:rPr>
                <w:bCs/>
                <w:sz w:val="20"/>
                <w:lang w:val="de-DE"/>
              </w:rPr>
              <w:t>00</w:t>
            </w:r>
          </w:p>
        </w:tc>
        <w:tc>
          <w:tcPr>
            <w:tcW w:w="7607"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8C3B62" w:rsidRPr="008C3B62" w:rsidRDefault="008C3B62" w:rsidP="00D25D40">
            <w:pPr>
              <w:spacing w:before="40" w:after="20"/>
              <w:rPr>
                <w:b/>
                <w:sz w:val="20"/>
              </w:rPr>
            </w:pPr>
            <w:r>
              <w:rPr>
                <w:b/>
                <w:sz w:val="20"/>
              </w:rPr>
              <w:t>Members registration and welcome coffee</w:t>
            </w:r>
          </w:p>
        </w:tc>
      </w:tr>
      <w:tr w:rsidR="006301BA" w:rsidRPr="00AD75B6" w:rsidTr="009D0C05">
        <w:trPr>
          <w:gridAfter w:val="2"/>
          <w:wAfter w:w="130" w:type="dxa"/>
          <w:cantSplit/>
        </w:trPr>
        <w:tc>
          <w:tcPr>
            <w:tcW w:w="210" w:type="dxa"/>
            <w:gridSpan w:val="3"/>
            <w:vAlign w:val="center"/>
          </w:tcPr>
          <w:p w:rsidR="006301BA" w:rsidRDefault="006301BA" w:rsidP="00C50CCF">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Pr="00403423" w:rsidRDefault="00381B8F" w:rsidP="00671E61">
            <w:pPr>
              <w:spacing w:before="40" w:after="20"/>
              <w:rPr>
                <w:rFonts w:eastAsia="Times New Roman" w:cs="Arial"/>
                <w:sz w:val="20"/>
              </w:rPr>
            </w:pPr>
            <w:r>
              <w:rPr>
                <w:rFonts w:cs="Arial"/>
                <w:sz w:val="20"/>
              </w:rPr>
              <w:t>10</w:t>
            </w:r>
            <w:r w:rsidR="000E7A2F" w:rsidRPr="00403423">
              <w:rPr>
                <w:rFonts w:cs="Arial"/>
                <w:sz w:val="20"/>
              </w:rPr>
              <w:t>:</w:t>
            </w:r>
            <w:r w:rsidR="00671E61" w:rsidRPr="00403423">
              <w:rPr>
                <w:rFonts w:cs="Arial"/>
                <w:sz w:val="20"/>
              </w:rPr>
              <w:t>0</w:t>
            </w:r>
            <w:r w:rsidR="000E7A2F" w:rsidRPr="00403423">
              <w:rPr>
                <w:rFonts w:cs="Arial"/>
                <w:sz w:val="20"/>
              </w:rPr>
              <w:t>0</w:t>
            </w:r>
            <w:r w:rsidR="006301BA" w:rsidRPr="00403423">
              <w:rPr>
                <w:rFonts w:cs="Arial"/>
                <w:sz w:val="20"/>
              </w:rPr>
              <w:t xml:space="preserve"> – </w:t>
            </w:r>
            <w:r w:rsidR="008C3B62" w:rsidRPr="00403423">
              <w:rPr>
                <w:rFonts w:cs="Arial"/>
                <w:sz w:val="20"/>
              </w:rPr>
              <w:t>1</w:t>
            </w:r>
            <w:r w:rsidR="004060DB">
              <w:rPr>
                <w:rFonts w:cs="Arial"/>
                <w:sz w:val="20"/>
              </w:rPr>
              <w:t>1</w:t>
            </w:r>
            <w:r w:rsidR="00D643F7" w:rsidRPr="00403423">
              <w:rPr>
                <w:rFonts w:cs="Arial"/>
                <w:sz w:val="20"/>
              </w:rPr>
              <w:t>:</w:t>
            </w:r>
            <w:r w:rsidR="00671E61" w:rsidRPr="00403423">
              <w:rPr>
                <w:rFonts w:cs="Arial"/>
                <w:sz w:val="20"/>
              </w:rPr>
              <w:t>3</w:t>
            </w:r>
            <w:r w:rsidR="008C3B62" w:rsidRPr="00403423">
              <w:rPr>
                <w:rFonts w:cs="Arial"/>
                <w:sz w:val="20"/>
              </w:rPr>
              <w:t>0</w:t>
            </w:r>
          </w:p>
        </w:tc>
        <w:tc>
          <w:tcPr>
            <w:tcW w:w="760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70AB" w:rsidRPr="00E93496" w:rsidRDefault="000F70AB" w:rsidP="000F70AB">
            <w:pPr>
              <w:spacing w:before="40" w:after="20"/>
              <w:rPr>
                <w:rFonts w:cs="Arial"/>
                <w:b/>
                <w:color w:val="0000FF"/>
                <w:sz w:val="20"/>
                <w:u w:val="single"/>
              </w:rPr>
            </w:pPr>
            <w:r w:rsidRPr="00E93496">
              <w:rPr>
                <w:rFonts w:cs="Arial"/>
                <w:b/>
                <w:color w:val="0000FF"/>
                <w:sz w:val="20"/>
                <w:u w:val="single"/>
              </w:rPr>
              <w:t>General Session</w:t>
            </w:r>
          </w:p>
          <w:p w:rsidR="000F70AB" w:rsidRDefault="000F70AB" w:rsidP="000F70AB">
            <w:pPr>
              <w:spacing w:before="40" w:after="20"/>
              <w:rPr>
                <w:rFonts w:cs="Arial"/>
                <w:sz w:val="20"/>
              </w:rPr>
            </w:pPr>
            <w:r w:rsidRPr="00AD75B6">
              <w:rPr>
                <w:rFonts w:cs="Arial"/>
                <w:sz w:val="20"/>
              </w:rPr>
              <w:t xml:space="preserve">1. Welcome address (Karla </w:t>
            </w:r>
            <w:proofErr w:type="spellStart"/>
            <w:r w:rsidRPr="00AD75B6">
              <w:rPr>
                <w:rFonts w:cs="Arial"/>
                <w:sz w:val="20"/>
              </w:rPr>
              <w:t>Mc</w:t>
            </w:r>
            <w:proofErr w:type="spellEnd"/>
            <w:r w:rsidRPr="00AD75B6">
              <w:rPr>
                <w:rFonts w:cs="Arial"/>
                <w:sz w:val="20"/>
              </w:rPr>
              <w:t xml:space="preserve"> Kenna </w:t>
            </w:r>
            <w:r>
              <w:rPr>
                <w:rFonts w:cs="Arial"/>
                <w:sz w:val="20"/>
              </w:rPr>
              <w:t>–</w:t>
            </w:r>
            <w:r w:rsidRPr="00AD75B6">
              <w:rPr>
                <w:rFonts w:cs="Arial"/>
                <w:sz w:val="20"/>
              </w:rPr>
              <w:t xml:space="preserve"> </w:t>
            </w:r>
            <w:r>
              <w:rPr>
                <w:rFonts w:cs="Arial"/>
                <w:sz w:val="20"/>
              </w:rPr>
              <w:t xml:space="preserve">SMPG </w:t>
            </w:r>
            <w:r w:rsidRPr="00AD75B6">
              <w:rPr>
                <w:rFonts w:cs="Arial"/>
                <w:sz w:val="20"/>
              </w:rPr>
              <w:t>Chair</w:t>
            </w:r>
            <w:r>
              <w:rPr>
                <w:rFonts w:cs="Arial"/>
                <w:sz w:val="20"/>
              </w:rPr>
              <w:t>, ISITC</w:t>
            </w:r>
            <w:r w:rsidRPr="00AD75B6">
              <w:rPr>
                <w:rFonts w:cs="Arial"/>
                <w:sz w:val="20"/>
              </w:rPr>
              <w:t>)</w:t>
            </w:r>
          </w:p>
          <w:p w:rsidR="000F70AB" w:rsidRPr="00AD75B6" w:rsidRDefault="000F70AB" w:rsidP="000F70AB">
            <w:pPr>
              <w:spacing w:before="40" w:after="20"/>
              <w:rPr>
                <w:rFonts w:cs="Arial"/>
                <w:sz w:val="20"/>
              </w:rPr>
            </w:pPr>
            <w:r>
              <w:rPr>
                <w:rFonts w:cs="Arial"/>
                <w:sz w:val="20"/>
              </w:rPr>
              <w:t>2. Welcome address (the Host)</w:t>
            </w:r>
          </w:p>
          <w:p w:rsidR="000F70AB" w:rsidRPr="00AD75B6" w:rsidRDefault="000F70AB" w:rsidP="000F70AB">
            <w:pPr>
              <w:spacing w:before="40" w:after="20"/>
              <w:rPr>
                <w:rFonts w:cs="Arial"/>
                <w:sz w:val="20"/>
              </w:rPr>
            </w:pPr>
            <w:r>
              <w:rPr>
                <w:rFonts w:cs="Arial"/>
                <w:sz w:val="20"/>
              </w:rPr>
              <w:t>3</w:t>
            </w:r>
            <w:r w:rsidRPr="00AD75B6">
              <w:rPr>
                <w:rFonts w:cs="Arial"/>
                <w:sz w:val="20"/>
              </w:rPr>
              <w:t xml:space="preserve">. Meeting schedule overview (Jacques </w:t>
            </w:r>
            <w:proofErr w:type="spellStart"/>
            <w:r w:rsidRPr="00AD75B6">
              <w:rPr>
                <w:rFonts w:cs="Arial"/>
                <w:sz w:val="20"/>
              </w:rPr>
              <w:t>Littré</w:t>
            </w:r>
            <w:proofErr w:type="spellEnd"/>
            <w:r w:rsidRPr="00AD75B6">
              <w:rPr>
                <w:rFonts w:cs="Arial"/>
                <w:sz w:val="20"/>
              </w:rPr>
              <w:t xml:space="preserve"> – General Secretary</w:t>
            </w:r>
            <w:r>
              <w:rPr>
                <w:rFonts w:cs="Arial"/>
                <w:sz w:val="20"/>
              </w:rPr>
              <w:t>, SWIFT</w:t>
            </w:r>
            <w:r w:rsidRPr="00AD75B6">
              <w:rPr>
                <w:rFonts w:cs="Arial"/>
                <w:sz w:val="20"/>
              </w:rPr>
              <w:t>)</w:t>
            </w:r>
          </w:p>
          <w:p w:rsidR="000F70AB" w:rsidRDefault="000F70AB" w:rsidP="000F70AB">
            <w:pPr>
              <w:spacing w:before="40" w:after="20"/>
              <w:rPr>
                <w:rFonts w:cs="Arial"/>
                <w:color w:val="000000" w:themeColor="text1"/>
                <w:sz w:val="20"/>
              </w:rPr>
            </w:pPr>
            <w:r>
              <w:rPr>
                <w:rFonts w:cs="Arial"/>
                <w:color w:val="000000" w:themeColor="text1"/>
                <w:sz w:val="20"/>
              </w:rPr>
              <w:t>4</w:t>
            </w:r>
            <w:r w:rsidRPr="009E7FEE">
              <w:rPr>
                <w:rFonts w:cs="Arial"/>
                <w:color w:val="000000" w:themeColor="text1"/>
                <w:sz w:val="20"/>
              </w:rPr>
              <w:t>.</w:t>
            </w:r>
            <w:r>
              <w:rPr>
                <w:rFonts w:cs="Arial"/>
                <w:color w:val="000000" w:themeColor="text1"/>
                <w:sz w:val="20"/>
              </w:rPr>
              <w:t xml:space="preserve"> Business Topics Presentations</w:t>
            </w:r>
          </w:p>
          <w:p w:rsidR="000F70AB" w:rsidRPr="004D4CE3" w:rsidRDefault="000F70AB" w:rsidP="000F70AB">
            <w:pPr>
              <w:pStyle w:val="PlainText"/>
              <w:numPr>
                <w:ilvl w:val="0"/>
                <w:numId w:val="27"/>
              </w:numPr>
              <w:rPr>
                <w:rFonts w:ascii="Arial" w:hAnsi="Arial" w:cs="Arial"/>
                <w:color w:val="000000"/>
              </w:rPr>
            </w:pPr>
            <w:r w:rsidRPr="004D4CE3">
              <w:rPr>
                <w:rFonts w:ascii="Arial" w:hAnsi="Arial" w:cs="Arial"/>
                <w:color w:val="000000"/>
              </w:rPr>
              <w:t xml:space="preserve">Impacts of </w:t>
            </w:r>
            <w:r>
              <w:rPr>
                <w:rFonts w:ascii="Arial" w:hAnsi="Arial" w:cs="Arial"/>
                <w:color w:val="000000"/>
              </w:rPr>
              <w:t>New Regulations (</w:t>
            </w:r>
            <w:r w:rsidRPr="004D4CE3">
              <w:rPr>
                <w:rFonts w:ascii="Arial" w:hAnsi="Arial" w:cs="Arial"/>
                <w:color w:val="000000"/>
              </w:rPr>
              <w:t>EMIR, LEI</w:t>
            </w:r>
            <w:r>
              <w:rPr>
                <w:rFonts w:ascii="Arial" w:hAnsi="Arial" w:cs="Arial"/>
                <w:color w:val="000000"/>
              </w:rPr>
              <w:t xml:space="preserve">,…) - </w:t>
            </w:r>
            <w:r w:rsidRPr="004D4CE3">
              <w:rPr>
                <w:rFonts w:ascii="Arial" w:hAnsi="Arial" w:cs="Arial"/>
                <w:color w:val="000000"/>
              </w:rPr>
              <w:t xml:space="preserve"> </w:t>
            </w:r>
            <w:r>
              <w:rPr>
                <w:rFonts w:ascii="Arial" w:hAnsi="Arial" w:cs="Arial"/>
                <w:color w:val="000000"/>
              </w:rPr>
              <w:t xml:space="preserve">David </w:t>
            </w:r>
            <w:proofErr w:type="spellStart"/>
            <w:r>
              <w:rPr>
                <w:rFonts w:ascii="Arial" w:hAnsi="Arial" w:cs="Arial"/>
                <w:color w:val="000000"/>
              </w:rPr>
              <w:t>Nowell</w:t>
            </w:r>
            <w:proofErr w:type="spellEnd"/>
            <w:r>
              <w:rPr>
                <w:rFonts w:ascii="Arial" w:hAnsi="Arial" w:cs="Arial"/>
                <w:color w:val="000000"/>
              </w:rPr>
              <w:t xml:space="preserve"> – LSE</w:t>
            </w:r>
          </w:p>
          <w:p w:rsidR="000F70AB" w:rsidRPr="004D4CE3" w:rsidRDefault="000F70AB" w:rsidP="000F70AB">
            <w:pPr>
              <w:pStyle w:val="PlainText"/>
              <w:numPr>
                <w:ilvl w:val="0"/>
                <w:numId w:val="27"/>
              </w:numPr>
              <w:rPr>
                <w:i/>
                <w:color w:val="000000"/>
              </w:rPr>
            </w:pPr>
            <w:r>
              <w:rPr>
                <w:rFonts w:ascii="Arial" w:hAnsi="Arial" w:cs="Arial"/>
                <w:color w:val="000000"/>
              </w:rPr>
              <w:t>T+2 and the I</w:t>
            </w:r>
            <w:r w:rsidRPr="004D4CE3">
              <w:rPr>
                <w:rFonts w:ascii="Arial" w:hAnsi="Arial" w:cs="Arial"/>
                <w:color w:val="000000"/>
              </w:rPr>
              <w:t xml:space="preserve">mpact on the UK Market </w:t>
            </w:r>
            <w:r>
              <w:rPr>
                <w:rFonts w:ascii="Arial" w:hAnsi="Arial" w:cs="Arial"/>
                <w:color w:val="000000"/>
              </w:rPr>
              <w:t xml:space="preserve">- </w:t>
            </w:r>
            <w:r w:rsidRPr="004D4CE3">
              <w:rPr>
                <w:rFonts w:ascii="Arial" w:hAnsi="Arial" w:cs="Arial"/>
                <w:color w:val="000000"/>
              </w:rPr>
              <w:t xml:space="preserve">Craig Clayton - </w:t>
            </w:r>
            <w:proofErr w:type="spellStart"/>
            <w:r w:rsidRPr="004D4CE3">
              <w:rPr>
                <w:rFonts w:ascii="Arial" w:hAnsi="Arial" w:cs="Arial"/>
                <w:color w:val="000000"/>
              </w:rPr>
              <w:t>Euroclear</w:t>
            </w:r>
            <w:proofErr w:type="spellEnd"/>
            <w:r w:rsidRPr="004D4CE3">
              <w:rPr>
                <w:rFonts w:ascii="Arial" w:hAnsi="Arial" w:cs="Arial"/>
                <w:color w:val="000000"/>
              </w:rPr>
              <w:t xml:space="preserve"> UK &amp; </w:t>
            </w:r>
            <w:r>
              <w:rPr>
                <w:rFonts w:ascii="Arial" w:hAnsi="Arial" w:cs="Arial"/>
                <w:color w:val="000000"/>
              </w:rPr>
              <w:t>IE</w:t>
            </w:r>
          </w:p>
          <w:p w:rsidR="000F70AB" w:rsidRPr="004D4CE3" w:rsidRDefault="000F70AB" w:rsidP="000F70AB">
            <w:pPr>
              <w:pStyle w:val="PlainText"/>
              <w:numPr>
                <w:ilvl w:val="0"/>
                <w:numId w:val="27"/>
              </w:numPr>
              <w:rPr>
                <w:rFonts w:asciiTheme="majorHAnsi" w:hAnsiTheme="majorHAnsi" w:cstheme="majorHAnsi"/>
                <w:i/>
                <w:color w:val="000000"/>
              </w:rPr>
            </w:pPr>
            <w:r w:rsidRPr="004D4CE3">
              <w:rPr>
                <w:rFonts w:asciiTheme="majorHAnsi" w:hAnsiTheme="majorHAnsi" w:cstheme="majorHAnsi"/>
                <w:i/>
                <w:color w:val="000000"/>
              </w:rPr>
              <w:t>Third topic (still to be confirmed)</w:t>
            </w:r>
          </w:p>
          <w:p w:rsidR="004060DB" w:rsidRPr="000F70AB" w:rsidRDefault="000F70AB" w:rsidP="00153633">
            <w:pPr>
              <w:spacing w:before="40" w:after="20"/>
              <w:rPr>
                <w:rFonts w:cs="Arial"/>
                <w:sz w:val="20"/>
              </w:rPr>
            </w:pPr>
            <w:r w:rsidRPr="004D4CE3">
              <w:rPr>
                <w:rFonts w:cs="Arial"/>
                <w:sz w:val="20"/>
              </w:rPr>
              <w:t>5.</w:t>
            </w:r>
            <w:r>
              <w:rPr>
                <w:rFonts w:cs="Arial"/>
                <w:sz w:val="20"/>
              </w:rPr>
              <w:t xml:space="preserve"> </w:t>
            </w:r>
            <w:r w:rsidRPr="004D4CE3">
              <w:rPr>
                <w:rFonts w:cs="Arial"/>
                <w:sz w:val="20"/>
              </w:rPr>
              <w:t>COAF Registration &amp; Governance (Christine</w:t>
            </w:r>
            <w:r>
              <w:rPr>
                <w:rFonts w:cs="Arial"/>
                <w:sz w:val="20"/>
              </w:rPr>
              <w:t xml:space="preserve"> </w:t>
            </w:r>
            <w:proofErr w:type="spellStart"/>
            <w:r>
              <w:rPr>
                <w:rFonts w:cs="Arial"/>
                <w:sz w:val="20"/>
              </w:rPr>
              <w:t>Strandberg</w:t>
            </w:r>
            <w:proofErr w:type="spellEnd"/>
            <w:r>
              <w:rPr>
                <w:rFonts w:cs="Arial"/>
                <w:sz w:val="20"/>
              </w:rPr>
              <w:t xml:space="preserve"> &amp; </w:t>
            </w:r>
            <w:r w:rsidRPr="004D4CE3">
              <w:rPr>
                <w:rFonts w:cs="Arial"/>
                <w:sz w:val="20"/>
              </w:rPr>
              <w:t>Armin</w:t>
            </w:r>
            <w:r>
              <w:rPr>
                <w:rFonts w:cs="Arial"/>
                <w:sz w:val="20"/>
              </w:rPr>
              <w:t xml:space="preserve"> Borries</w:t>
            </w:r>
            <w:r w:rsidRPr="004D4CE3">
              <w:rPr>
                <w:rFonts w:cs="Arial"/>
                <w:sz w:val="20"/>
              </w:rPr>
              <w:t>)</w:t>
            </w:r>
          </w:p>
        </w:tc>
      </w:tr>
      <w:tr w:rsidR="006301BA" w:rsidRPr="00AD75B6" w:rsidTr="009D0C05">
        <w:trPr>
          <w:gridAfter w:val="2"/>
          <w:wAfter w:w="130" w:type="dxa"/>
          <w:cantSplit/>
        </w:trPr>
        <w:tc>
          <w:tcPr>
            <w:tcW w:w="210" w:type="dxa"/>
            <w:gridSpan w:val="3"/>
            <w:shd w:val="clear" w:color="auto" w:fill="FFFFFF" w:themeFill="background1"/>
            <w:vAlign w:val="center"/>
          </w:tcPr>
          <w:p w:rsidR="006301BA" w:rsidRDefault="006301BA" w:rsidP="00C50CCF">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6301BA" w:rsidRPr="00403423" w:rsidRDefault="008C3B62" w:rsidP="00671E61">
            <w:pPr>
              <w:spacing w:before="40" w:after="20"/>
              <w:rPr>
                <w:rFonts w:eastAsia="Times New Roman" w:cs="Arial"/>
                <w:sz w:val="20"/>
              </w:rPr>
            </w:pPr>
            <w:r w:rsidRPr="00403423">
              <w:rPr>
                <w:rFonts w:cs="Arial"/>
                <w:sz w:val="20"/>
              </w:rPr>
              <w:t>1</w:t>
            </w:r>
            <w:r w:rsidR="004060DB">
              <w:rPr>
                <w:rFonts w:cs="Arial"/>
                <w:sz w:val="20"/>
              </w:rPr>
              <w:t>1</w:t>
            </w:r>
            <w:r w:rsidRPr="00403423">
              <w:rPr>
                <w:rFonts w:cs="Arial"/>
                <w:sz w:val="20"/>
              </w:rPr>
              <w:t>:</w:t>
            </w:r>
            <w:r w:rsidR="00941049">
              <w:rPr>
                <w:rFonts w:cs="Arial"/>
                <w:sz w:val="20"/>
              </w:rPr>
              <w:t>15</w:t>
            </w:r>
            <w:r w:rsidR="004060DB">
              <w:rPr>
                <w:rFonts w:cs="Arial"/>
                <w:sz w:val="20"/>
              </w:rPr>
              <w:t xml:space="preserve"> – 11</w:t>
            </w:r>
            <w:r w:rsidR="00671E61" w:rsidRPr="00403423">
              <w:rPr>
                <w:rFonts w:cs="Arial"/>
                <w:sz w:val="20"/>
              </w:rPr>
              <w:t>:</w:t>
            </w:r>
            <w:r w:rsidR="00941049">
              <w:rPr>
                <w:rFonts w:cs="Arial"/>
                <w:sz w:val="20"/>
              </w:rPr>
              <w:t>30</w:t>
            </w:r>
          </w:p>
        </w:tc>
        <w:tc>
          <w:tcPr>
            <w:tcW w:w="7607"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6301BA" w:rsidRPr="008C3B62" w:rsidRDefault="006301BA" w:rsidP="009934BA">
            <w:pPr>
              <w:spacing w:before="40" w:after="20"/>
              <w:rPr>
                <w:b/>
                <w:sz w:val="20"/>
              </w:rPr>
            </w:pPr>
            <w:r w:rsidRPr="008C3B62">
              <w:rPr>
                <w:b/>
                <w:sz w:val="20"/>
              </w:rPr>
              <w:t>Coffee Break</w:t>
            </w:r>
          </w:p>
        </w:tc>
      </w:tr>
      <w:tr w:rsidR="006301BA" w:rsidRPr="00AD75B6" w:rsidTr="009D0C05">
        <w:trPr>
          <w:gridAfter w:val="2"/>
          <w:wAfter w:w="130" w:type="dxa"/>
          <w:cantSplit/>
        </w:trPr>
        <w:tc>
          <w:tcPr>
            <w:tcW w:w="210" w:type="dxa"/>
            <w:gridSpan w:val="3"/>
            <w:tcBorders>
              <w:top w:val="nil"/>
              <w:left w:val="nil"/>
              <w:bottom w:val="single" w:sz="8" w:space="0" w:color="auto"/>
              <w:right w:val="nil"/>
            </w:tcBorders>
            <w:vAlign w:val="center"/>
          </w:tcPr>
          <w:p w:rsidR="006301BA" w:rsidRDefault="006301BA" w:rsidP="00C50CCF">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Pr="00403423" w:rsidRDefault="008C3B62" w:rsidP="00671E61">
            <w:pPr>
              <w:spacing w:before="40" w:after="20"/>
              <w:rPr>
                <w:rFonts w:eastAsia="Times New Roman" w:cs="Arial"/>
                <w:sz w:val="20"/>
              </w:rPr>
            </w:pPr>
            <w:r w:rsidRPr="00403423">
              <w:rPr>
                <w:rFonts w:cs="Arial"/>
                <w:sz w:val="20"/>
              </w:rPr>
              <w:t>1</w:t>
            </w:r>
            <w:r w:rsidR="004060DB">
              <w:rPr>
                <w:rFonts w:cs="Arial"/>
                <w:sz w:val="20"/>
              </w:rPr>
              <w:t>1</w:t>
            </w:r>
            <w:r w:rsidRPr="00403423">
              <w:rPr>
                <w:rFonts w:cs="Arial"/>
                <w:sz w:val="20"/>
              </w:rPr>
              <w:t>:</w:t>
            </w:r>
            <w:r w:rsidR="00941049">
              <w:rPr>
                <w:rFonts w:cs="Arial"/>
                <w:sz w:val="20"/>
              </w:rPr>
              <w:t>30</w:t>
            </w:r>
            <w:r w:rsidR="006301BA" w:rsidRPr="00403423">
              <w:rPr>
                <w:rFonts w:cs="Arial"/>
                <w:sz w:val="20"/>
              </w:rPr>
              <w:t xml:space="preserve"> – 12:</w:t>
            </w:r>
            <w:r w:rsidR="004060DB">
              <w:rPr>
                <w:rFonts w:cs="Arial"/>
                <w:sz w:val="20"/>
              </w:rPr>
              <w:t>30</w:t>
            </w:r>
          </w:p>
        </w:tc>
        <w:tc>
          <w:tcPr>
            <w:tcW w:w="760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70AB" w:rsidRDefault="000F70AB" w:rsidP="000F70AB">
            <w:pPr>
              <w:spacing w:before="40" w:after="20"/>
              <w:rPr>
                <w:rFonts w:cs="Arial"/>
                <w:b/>
                <w:color w:val="0000FF"/>
                <w:sz w:val="20"/>
                <w:u w:val="single"/>
              </w:rPr>
            </w:pPr>
            <w:r w:rsidRPr="00E93496">
              <w:rPr>
                <w:rFonts w:cs="Arial"/>
                <w:b/>
                <w:color w:val="0000FF"/>
                <w:sz w:val="20"/>
                <w:u w:val="single"/>
              </w:rPr>
              <w:t>General Session (Continued)</w:t>
            </w:r>
          </w:p>
          <w:p w:rsidR="000F70AB" w:rsidRDefault="000F70AB" w:rsidP="000F70AB">
            <w:pPr>
              <w:spacing w:before="40" w:after="20"/>
              <w:rPr>
                <w:rFonts w:cs="Arial"/>
                <w:sz w:val="20"/>
              </w:rPr>
            </w:pPr>
            <w:r>
              <w:rPr>
                <w:rFonts w:cs="Arial"/>
                <w:sz w:val="20"/>
              </w:rPr>
              <w:t xml:space="preserve">6. </w:t>
            </w:r>
            <w:r w:rsidRPr="00820130">
              <w:rPr>
                <w:rFonts w:cs="Arial"/>
                <w:sz w:val="20"/>
              </w:rPr>
              <w:t>SMPG Steering Committee members election</w:t>
            </w:r>
            <w:r>
              <w:rPr>
                <w:rFonts w:cs="Arial"/>
                <w:sz w:val="20"/>
              </w:rPr>
              <w:t xml:space="preserve"> for Chair, EMEA, Americas  regional Directors and Japan regional Director</w:t>
            </w:r>
          </w:p>
          <w:p w:rsidR="006301BA" w:rsidRPr="00941049" w:rsidRDefault="000F70AB" w:rsidP="000F70AB">
            <w:pPr>
              <w:spacing w:before="40" w:after="20"/>
              <w:rPr>
                <w:rFonts w:cs="Arial"/>
                <w:b/>
                <w:color w:val="0000FF"/>
                <w:sz w:val="20"/>
              </w:rPr>
            </w:pPr>
            <w:r>
              <w:rPr>
                <w:rFonts w:cs="Arial"/>
                <w:sz w:val="20"/>
              </w:rPr>
              <w:t>7. Update of Local MP publication rules in By-Laws</w:t>
            </w:r>
          </w:p>
        </w:tc>
      </w:tr>
      <w:tr w:rsidR="006301BA" w:rsidRPr="00AD75B6" w:rsidTr="009D0C05">
        <w:trPr>
          <w:gridAfter w:val="2"/>
          <w:wAfter w:w="130" w:type="dxa"/>
          <w:cantSplit/>
        </w:trPr>
        <w:tc>
          <w:tcPr>
            <w:tcW w:w="198" w:type="dxa"/>
            <w:gridSpan w:val="2"/>
            <w:vAlign w:val="center"/>
          </w:tcPr>
          <w:p w:rsidR="006301BA" w:rsidRDefault="006301BA" w:rsidP="00C50CCF">
            <w:pPr>
              <w:spacing w:before="40" w:after="20"/>
              <w:rPr>
                <w:rFonts w:ascii="Calibri" w:hAnsi="Calibri"/>
                <w:sz w:val="24"/>
                <w:szCs w:val="24"/>
              </w:rPr>
            </w:pPr>
            <w:r w:rsidRPr="00AD75B6">
              <w:t> </w:t>
            </w:r>
          </w:p>
        </w:tc>
        <w:tc>
          <w:tcPr>
            <w:tcW w:w="1753" w:type="dxa"/>
            <w:gridSpan w:val="5"/>
            <w:tcBorders>
              <w:top w:val="nil"/>
              <w:left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6301BA" w:rsidRDefault="006301BA" w:rsidP="004060DB">
            <w:pPr>
              <w:spacing w:before="40" w:after="20"/>
              <w:rPr>
                <w:rFonts w:eastAsia="Times New Roman" w:cs="Arial"/>
                <w:sz w:val="20"/>
              </w:rPr>
            </w:pPr>
            <w:r w:rsidRPr="00AD75B6">
              <w:rPr>
                <w:rFonts w:cs="Arial"/>
                <w:sz w:val="20"/>
              </w:rPr>
              <w:t>12:30 – 13</w:t>
            </w:r>
            <w:r w:rsidR="004060DB">
              <w:rPr>
                <w:rFonts w:cs="Arial"/>
                <w:sz w:val="20"/>
              </w:rPr>
              <w:t>:</w:t>
            </w:r>
            <w:r w:rsidRPr="00AD75B6">
              <w:rPr>
                <w:rFonts w:cs="Arial"/>
                <w:sz w:val="20"/>
              </w:rPr>
              <w:t>30</w:t>
            </w:r>
          </w:p>
        </w:tc>
        <w:tc>
          <w:tcPr>
            <w:tcW w:w="7607"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6301BA" w:rsidRPr="008C3B62" w:rsidRDefault="006301BA" w:rsidP="00C50CCF">
            <w:pPr>
              <w:spacing w:before="40" w:after="20"/>
              <w:rPr>
                <w:rFonts w:eastAsia="Times New Roman" w:cs="Arial"/>
                <w:b/>
                <w:sz w:val="20"/>
              </w:rPr>
            </w:pPr>
            <w:r w:rsidRPr="008C3B62">
              <w:rPr>
                <w:rFonts w:cs="Arial"/>
                <w:b/>
                <w:sz w:val="20"/>
              </w:rPr>
              <w:t>Lunch</w:t>
            </w:r>
          </w:p>
        </w:tc>
      </w:tr>
      <w:tr w:rsidR="006301BA" w:rsidRPr="00AD75B6" w:rsidTr="000D0026">
        <w:trPr>
          <w:cantSplit/>
        </w:trPr>
        <w:tc>
          <w:tcPr>
            <w:tcW w:w="9558" w:type="dxa"/>
            <w:gridSpan w:val="12"/>
            <w:tcBorders>
              <w:top w:val="single" w:sz="8" w:space="0" w:color="auto"/>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6301BA" w:rsidRPr="009934BA" w:rsidRDefault="006301BA" w:rsidP="009934BA">
            <w:pPr>
              <w:spacing w:before="40" w:after="20"/>
              <w:rPr>
                <w:b/>
                <w:sz w:val="20"/>
              </w:rPr>
            </w:pPr>
            <w:r w:rsidRPr="000D0026">
              <w:rPr>
                <w:rFonts w:cs="Arial"/>
                <w:b/>
                <w:color w:val="FFFFFF" w:themeColor="background1"/>
                <w:sz w:val="20"/>
              </w:rPr>
              <w:t xml:space="preserve">Afternoon </w:t>
            </w:r>
          </w:p>
        </w:tc>
        <w:tc>
          <w:tcPr>
            <w:tcW w:w="130" w:type="dxa"/>
            <w:gridSpan w:val="2"/>
            <w:vAlign w:val="center"/>
          </w:tcPr>
          <w:p w:rsidR="006301BA" w:rsidRDefault="006301BA" w:rsidP="00C50CCF">
            <w:pPr>
              <w:spacing w:before="40" w:after="20"/>
              <w:rPr>
                <w:rFonts w:ascii="Calibri" w:hAnsi="Calibri"/>
                <w:szCs w:val="22"/>
              </w:rPr>
            </w:pPr>
          </w:p>
        </w:tc>
      </w:tr>
      <w:tr w:rsidR="004060DB" w:rsidRPr="00AD75B6" w:rsidTr="009D0C05">
        <w:trPr>
          <w:gridAfter w:val="2"/>
          <w:wAfter w:w="130" w:type="dxa"/>
          <w:cantSplit/>
        </w:trPr>
        <w:tc>
          <w:tcPr>
            <w:tcW w:w="220" w:type="dxa"/>
            <w:gridSpan w:val="4"/>
            <w:vAlign w:val="center"/>
          </w:tcPr>
          <w:p w:rsidR="004060DB" w:rsidRDefault="004060DB" w:rsidP="00EA0687">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060DB" w:rsidRPr="00952993" w:rsidRDefault="004060DB" w:rsidP="00EA0687">
            <w:pPr>
              <w:spacing w:before="40" w:after="20"/>
              <w:rPr>
                <w:rFonts w:eastAsia="Times New Roman" w:cs="Arial"/>
                <w:sz w:val="20"/>
              </w:rPr>
            </w:pPr>
            <w:r>
              <w:rPr>
                <w:rFonts w:cs="Arial"/>
                <w:sz w:val="20"/>
              </w:rPr>
              <w:t>13:3</w:t>
            </w:r>
            <w:r w:rsidRPr="00952993">
              <w:rPr>
                <w:rFonts w:cs="Arial"/>
                <w:sz w:val="20"/>
              </w:rPr>
              <w:t>0 – 15:</w:t>
            </w:r>
            <w:r>
              <w:rPr>
                <w:rFonts w:cs="Arial"/>
                <w:sz w:val="20"/>
              </w:rPr>
              <w:t>30</w:t>
            </w:r>
          </w:p>
        </w:tc>
        <w:tc>
          <w:tcPr>
            <w:tcW w:w="25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60DB" w:rsidRPr="004060DB" w:rsidRDefault="004060DB" w:rsidP="004060DB">
            <w:pPr>
              <w:pStyle w:val="BlockText"/>
              <w:shd w:val="clear" w:color="auto" w:fill="FFFFFF"/>
              <w:spacing w:after="20"/>
              <w:jc w:val="center"/>
              <w:rPr>
                <w:rFonts w:cs="Arial"/>
                <w:color w:val="0000FF"/>
                <w:sz w:val="20"/>
              </w:rPr>
            </w:pPr>
            <w:r w:rsidRPr="00952993">
              <w:rPr>
                <w:rFonts w:cs="Arial"/>
                <w:color w:val="0000FF"/>
                <w:sz w:val="20"/>
              </w:rPr>
              <w:t>Investment Funds WG</w:t>
            </w:r>
          </w:p>
        </w:tc>
        <w:tc>
          <w:tcPr>
            <w:tcW w:w="2546" w:type="dxa"/>
            <w:gridSpan w:val="2"/>
            <w:tcBorders>
              <w:top w:val="nil"/>
              <w:left w:val="nil"/>
              <w:bottom w:val="single" w:sz="8" w:space="0" w:color="auto"/>
              <w:right w:val="single" w:sz="8" w:space="0" w:color="auto"/>
            </w:tcBorders>
            <w:shd w:val="clear" w:color="auto" w:fill="FFFFFF"/>
            <w:vAlign w:val="center"/>
          </w:tcPr>
          <w:p w:rsidR="004060DB" w:rsidRPr="00952993" w:rsidRDefault="004060DB" w:rsidP="004060DB">
            <w:pPr>
              <w:pStyle w:val="BlockText"/>
              <w:shd w:val="clear" w:color="auto" w:fill="FFFFFF"/>
              <w:spacing w:after="20"/>
              <w:jc w:val="center"/>
              <w:rPr>
                <w:rFonts w:eastAsia="Times New Roman" w:cs="Arial"/>
                <w:sz w:val="20"/>
              </w:rPr>
            </w:pPr>
            <w:r w:rsidRPr="00952993">
              <w:rPr>
                <w:rFonts w:cs="Arial"/>
                <w:color w:val="0000FF"/>
                <w:sz w:val="20"/>
              </w:rPr>
              <w:t>Corporate Action WG</w:t>
            </w:r>
          </w:p>
        </w:tc>
        <w:tc>
          <w:tcPr>
            <w:tcW w:w="2537" w:type="dxa"/>
            <w:gridSpan w:val="2"/>
            <w:tcBorders>
              <w:top w:val="nil"/>
              <w:left w:val="nil"/>
              <w:bottom w:val="single" w:sz="8" w:space="0" w:color="auto"/>
              <w:right w:val="single" w:sz="8" w:space="0" w:color="auto"/>
            </w:tcBorders>
            <w:shd w:val="clear" w:color="auto" w:fill="FFFFFF"/>
            <w:vAlign w:val="center"/>
          </w:tcPr>
          <w:p w:rsidR="004060DB" w:rsidRPr="00952993" w:rsidRDefault="004060DB" w:rsidP="004060DB">
            <w:pPr>
              <w:pStyle w:val="BlockText"/>
              <w:shd w:val="clear" w:color="auto" w:fill="FFFFFF"/>
              <w:spacing w:after="20"/>
              <w:jc w:val="center"/>
              <w:rPr>
                <w:sz w:val="20"/>
              </w:rPr>
            </w:pPr>
            <w:r w:rsidRPr="00952993">
              <w:rPr>
                <w:color w:val="0000FF"/>
                <w:sz w:val="20"/>
              </w:rPr>
              <w:t>Settlement and Reconciliation WG</w:t>
            </w:r>
          </w:p>
        </w:tc>
      </w:tr>
      <w:tr w:rsidR="004060DB" w:rsidRPr="00AD75B6" w:rsidTr="009D0C05">
        <w:trPr>
          <w:gridAfter w:val="2"/>
          <w:wAfter w:w="130" w:type="dxa"/>
          <w:cantSplit/>
        </w:trPr>
        <w:tc>
          <w:tcPr>
            <w:tcW w:w="220" w:type="dxa"/>
            <w:gridSpan w:val="4"/>
            <w:vAlign w:val="center"/>
          </w:tcPr>
          <w:p w:rsidR="004060DB" w:rsidRDefault="004060DB" w:rsidP="00EA0687">
            <w:pPr>
              <w:spacing w:before="40" w:after="20"/>
              <w:rPr>
                <w:rFonts w:ascii="Calibri" w:hAnsi="Calibri"/>
                <w:sz w:val="24"/>
                <w:szCs w:val="24"/>
              </w:rPr>
            </w:pPr>
            <w:r w:rsidRPr="00AD75B6">
              <w:lastRenderedPageBreak/>
              <w:t> </w:t>
            </w:r>
          </w:p>
        </w:tc>
        <w:tc>
          <w:tcPr>
            <w:tcW w:w="1710" w:type="dxa"/>
            <w:gridSpan w:val="2"/>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4060DB" w:rsidRPr="009934BA" w:rsidRDefault="004060DB" w:rsidP="004060DB">
            <w:pPr>
              <w:spacing w:before="40" w:after="20"/>
              <w:rPr>
                <w:rFonts w:cs="Arial"/>
                <w:sz w:val="20"/>
              </w:rPr>
            </w:pPr>
            <w:r>
              <w:rPr>
                <w:rFonts w:cs="Arial"/>
                <w:sz w:val="20"/>
              </w:rPr>
              <w:t xml:space="preserve">15:30 </w:t>
            </w:r>
            <w:r w:rsidRPr="009934BA">
              <w:rPr>
                <w:rFonts w:cs="Arial"/>
                <w:sz w:val="20"/>
              </w:rPr>
              <w:t>– 15:</w:t>
            </w:r>
            <w:r>
              <w:rPr>
                <w:rFonts w:cs="Arial"/>
                <w:sz w:val="20"/>
              </w:rPr>
              <w:t>45</w:t>
            </w:r>
          </w:p>
        </w:tc>
        <w:tc>
          <w:tcPr>
            <w:tcW w:w="7628" w:type="dxa"/>
            <w:gridSpan w:val="6"/>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4060DB" w:rsidRPr="009D0C05" w:rsidRDefault="004060DB" w:rsidP="00EA0687">
            <w:pPr>
              <w:spacing w:before="40" w:after="20"/>
              <w:rPr>
                <w:rFonts w:cs="Arial"/>
                <w:b/>
                <w:sz w:val="20"/>
              </w:rPr>
            </w:pPr>
            <w:r w:rsidRPr="009D0C05">
              <w:rPr>
                <w:rFonts w:cs="Arial"/>
                <w:b/>
                <w:sz w:val="20"/>
              </w:rPr>
              <w:t>Coffee Break</w:t>
            </w:r>
          </w:p>
        </w:tc>
      </w:tr>
      <w:tr w:rsidR="004060DB" w:rsidRPr="00AD75B6" w:rsidTr="009D0C05">
        <w:trPr>
          <w:gridAfter w:val="2"/>
          <w:wAfter w:w="130" w:type="dxa"/>
          <w:cantSplit/>
          <w:trHeight w:val="506"/>
        </w:trPr>
        <w:tc>
          <w:tcPr>
            <w:tcW w:w="220" w:type="dxa"/>
            <w:gridSpan w:val="4"/>
            <w:tcBorders>
              <w:right w:val="single" w:sz="4" w:space="0" w:color="auto"/>
            </w:tcBorders>
            <w:vAlign w:val="center"/>
          </w:tcPr>
          <w:p w:rsidR="004060DB" w:rsidRPr="00AD75B6" w:rsidRDefault="004060DB" w:rsidP="00EA0687">
            <w:pPr>
              <w:spacing w:before="40" w:after="20"/>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60DB" w:rsidRPr="00AD75B6" w:rsidRDefault="004060DB" w:rsidP="00EA0687">
            <w:pPr>
              <w:spacing w:before="40" w:after="20"/>
              <w:rPr>
                <w:rFonts w:cs="Arial"/>
                <w:sz w:val="20"/>
              </w:rPr>
            </w:pPr>
            <w:r>
              <w:rPr>
                <w:rFonts w:cs="Arial"/>
                <w:sz w:val="20"/>
              </w:rPr>
              <w:t>15:45</w:t>
            </w:r>
            <w:r w:rsidRPr="00AD75B6">
              <w:rPr>
                <w:rFonts w:cs="Arial"/>
                <w:sz w:val="20"/>
              </w:rPr>
              <w:t xml:space="preserve"> – 17:</w:t>
            </w:r>
            <w:r>
              <w:rPr>
                <w:rFonts w:cs="Arial"/>
                <w:sz w:val="20"/>
              </w:rPr>
              <w:t>45</w:t>
            </w: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60DB" w:rsidRPr="003A738D" w:rsidRDefault="004060DB" w:rsidP="00EA0687">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60DB" w:rsidRPr="003A738D" w:rsidRDefault="004060DB" w:rsidP="00EA0687">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60DB" w:rsidRPr="003A738D" w:rsidRDefault="004060DB" w:rsidP="00EA0687">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CC0983" w:rsidRPr="00AD75B6" w:rsidTr="000D0026">
        <w:trPr>
          <w:gridAfter w:val="2"/>
          <w:wAfter w:w="130" w:type="dxa"/>
          <w:cantSplit/>
        </w:trPr>
        <w:tc>
          <w:tcPr>
            <w:tcW w:w="9558" w:type="dxa"/>
            <w:gridSpan w:val="12"/>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CC0983" w:rsidRPr="000D0026" w:rsidRDefault="00CC0983" w:rsidP="00E10B7E">
            <w:pPr>
              <w:spacing w:before="40" w:after="20"/>
              <w:rPr>
                <w:b/>
                <w:color w:val="FFFFFF" w:themeColor="background1"/>
                <w:sz w:val="20"/>
              </w:rPr>
            </w:pPr>
            <w:r w:rsidRPr="000D0026">
              <w:rPr>
                <w:rFonts w:cs="Arial"/>
                <w:b/>
                <w:color w:val="FFFFFF" w:themeColor="background1"/>
                <w:sz w:val="20"/>
              </w:rPr>
              <w:t>Evening</w:t>
            </w:r>
          </w:p>
        </w:tc>
      </w:tr>
      <w:tr w:rsidR="00CC0983" w:rsidRPr="00AD75B6" w:rsidTr="00EB677E">
        <w:trPr>
          <w:gridAfter w:val="2"/>
          <w:wAfter w:w="130" w:type="dxa"/>
          <w:cantSplit/>
        </w:trPr>
        <w:tc>
          <w:tcPr>
            <w:tcW w:w="105" w:type="dxa"/>
            <w:shd w:val="clear" w:color="auto" w:fill="FFFFFF" w:themeFill="background1"/>
            <w:vAlign w:val="center"/>
          </w:tcPr>
          <w:p w:rsidR="00CC0983" w:rsidRDefault="00CC0983" w:rsidP="00E10B7E">
            <w:pPr>
              <w:spacing w:before="240" w:after="240"/>
              <w:rPr>
                <w:rFonts w:ascii="Calibri" w:hAnsi="Calibri"/>
                <w:sz w:val="24"/>
                <w:szCs w:val="24"/>
              </w:rPr>
            </w:pPr>
            <w:r w:rsidRPr="00AD75B6">
              <w:t> </w:t>
            </w:r>
          </w:p>
        </w:tc>
        <w:tc>
          <w:tcPr>
            <w:tcW w:w="1701" w:type="dxa"/>
            <w:gridSpan w:val="4"/>
            <w:tcBorders>
              <w:top w:val="nil"/>
              <w:left w:val="single" w:sz="8" w:space="0" w:color="auto"/>
              <w:bottom w:val="single" w:sz="8" w:space="0" w:color="auto"/>
              <w:right w:val="single" w:sz="8" w:space="0" w:color="auto"/>
            </w:tcBorders>
            <w:shd w:val="clear" w:color="auto" w:fill="D9E2FF"/>
            <w:tcMar>
              <w:top w:w="0" w:type="dxa"/>
              <w:left w:w="108" w:type="dxa"/>
              <w:bottom w:w="0" w:type="dxa"/>
              <w:right w:w="108" w:type="dxa"/>
            </w:tcMar>
            <w:vAlign w:val="center"/>
          </w:tcPr>
          <w:p w:rsidR="00CC0983" w:rsidRPr="000D0026" w:rsidRDefault="00CC0983" w:rsidP="00CC0983">
            <w:pPr>
              <w:spacing w:before="240" w:after="240"/>
              <w:rPr>
                <w:rFonts w:cs="Arial"/>
                <w:color w:val="0000FF"/>
                <w:sz w:val="20"/>
              </w:rPr>
            </w:pPr>
            <w:r w:rsidRPr="000D0026">
              <w:rPr>
                <w:rFonts w:cs="Arial"/>
                <w:color w:val="0000FF"/>
                <w:sz w:val="20"/>
              </w:rPr>
              <w:t xml:space="preserve">18:15 – </w:t>
            </w:r>
            <w:r w:rsidR="009D0C05" w:rsidRPr="000D0026">
              <w:rPr>
                <w:rFonts w:cs="Arial"/>
                <w:color w:val="0000FF"/>
                <w:sz w:val="20"/>
              </w:rPr>
              <w:t>21:00</w:t>
            </w:r>
          </w:p>
        </w:tc>
        <w:tc>
          <w:tcPr>
            <w:tcW w:w="7752" w:type="dxa"/>
            <w:gridSpan w:val="7"/>
            <w:tcBorders>
              <w:top w:val="nil"/>
              <w:left w:val="nil"/>
              <w:bottom w:val="single" w:sz="8" w:space="0" w:color="auto"/>
              <w:right w:val="single" w:sz="8" w:space="0" w:color="auto"/>
            </w:tcBorders>
            <w:shd w:val="clear" w:color="auto" w:fill="D9E2FF"/>
            <w:tcMar>
              <w:top w:w="0" w:type="dxa"/>
              <w:left w:w="108" w:type="dxa"/>
              <w:bottom w:w="0" w:type="dxa"/>
              <w:right w:w="108" w:type="dxa"/>
            </w:tcMar>
            <w:vAlign w:val="center"/>
          </w:tcPr>
          <w:p w:rsidR="009D0C05" w:rsidRPr="00042C3D" w:rsidRDefault="009D0C05" w:rsidP="009D0C05">
            <w:pPr>
              <w:jc w:val="center"/>
              <w:rPr>
                <w:rFonts w:cs="Arial"/>
                <w:b/>
                <w:color w:val="0000FF"/>
                <w:sz w:val="28"/>
                <w:szCs w:val="28"/>
              </w:rPr>
            </w:pPr>
            <w:r w:rsidRPr="00042C3D">
              <w:rPr>
                <w:rFonts w:cs="Arial"/>
                <w:b/>
                <w:color w:val="0000FF"/>
                <w:sz w:val="28"/>
                <w:szCs w:val="28"/>
              </w:rPr>
              <w:t>Evening Event</w:t>
            </w:r>
          </w:p>
          <w:p w:rsidR="009D0C05" w:rsidRPr="00042C3D" w:rsidRDefault="009D0C05" w:rsidP="009D0C05">
            <w:pPr>
              <w:jc w:val="center"/>
              <w:rPr>
                <w:rFonts w:cs="Arial"/>
                <w:b/>
                <w:color w:val="0000FF"/>
                <w:sz w:val="28"/>
                <w:szCs w:val="28"/>
              </w:rPr>
            </w:pPr>
            <w:r w:rsidRPr="00042C3D">
              <w:rPr>
                <w:rFonts w:cs="Arial"/>
                <w:b/>
                <w:color w:val="0000FF"/>
                <w:sz w:val="28"/>
                <w:szCs w:val="28"/>
              </w:rPr>
              <w:t>Sponsored by the London Stock Exchange</w:t>
            </w:r>
          </w:p>
          <w:p w:rsidR="00CC0983" w:rsidRPr="00042C3D" w:rsidRDefault="009D0C05" w:rsidP="009D0C05">
            <w:pPr>
              <w:jc w:val="center"/>
              <w:rPr>
                <w:rFonts w:cs="Arial"/>
                <w:b/>
                <w:color w:val="0000FF"/>
                <w:sz w:val="28"/>
                <w:szCs w:val="28"/>
              </w:rPr>
            </w:pPr>
            <w:r w:rsidRPr="00042C3D">
              <w:rPr>
                <w:rFonts w:cs="Arial"/>
                <w:b/>
                <w:color w:val="0000FF"/>
                <w:sz w:val="28"/>
                <w:szCs w:val="28"/>
              </w:rPr>
              <w:t>Reception, drinks and food</w:t>
            </w:r>
          </w:p>
          <w:p w:rsidR="009D0C05" w:rsidRPr="000D0026" w:rsidRDefault="009D0C05" w:rsidP="009D0C05">
            <w:pPr>
              <w:jc w:val="center"/>
              <w:rPr>
                <w:rFonts w:cs="Arial"/>
                <w:b/>
                <w:i/>
                <w:color w:val="0000FF"/>
                <w:sz w:val="24"/>
                <w:szCs w:val="24"/>
              </w:rPr>
            </w:pPr>
            <w:r w:rsidRPr="000D0026">
              <w:rPr>
                <w:rFonts w:cs="Arial"/>
                <w:b/>
                <w:i/>
                <w:color w:val="0000FF"/>
                <w:sz w:val="24"/>
                <w:szCs w:val="24"/>
              </w:rPr>
              <w:t>(Paternoster Square, London)</w:t>
            </w:r>
          </w:p>
        </w:tc>
      </w:tr>
    </w:tbl>
    <w:p w:rsidR="00107C03" w:rsidRDefault="00107C03" w:rsidP="003F1382">
      <w:pPr>
        <w:pStyle w:val="BlockText"/>
        <w:shd w:val="clear" w:color="auto" w:fill="FFFFFF"/>
        <w:spacing w:before="0"/>
        <w:rPr>
          <w:rFonts w:eastAsia="Times New Roman"/>
          <w:b/>
          <w:bCs/>
          <w:sz w:val="20"/>
        </w:rPr>
      </w:pPr>
    </w:p>
    <w:p w:rsidR="00D86372" w:rsidRDefault="00D86372" w:rsidP="003F1382">
      <w:pPr>
        <w:pStyle w:val="BlockText"/>
        <w:shd w:val="clear" w:color="auto" w:fill="FFFFFF"/>
        <w:spacing w:before="0"/>
        <w:rPr>
          <w:rFonts w:eastAsia="Times New Roman"/>
          <w:b/>
          <w:bCs/>
          <w:sz w:val="20"/>
        </w:rPr>
      </w:pPr>
    </w:p>
    <w:p w:rsidR="00D86372" w:rsidRDefault="00D86372" w:rsidP="003F1382">
      <w:pPr>
        <w:pStyle w:val="BlockText"/>
        <w:shd w:val="clear" w:color="auto" w:fill="FFFFFF"/>
        <w:spacing w:before="0"/>
        <w:rPr>
          <w:rFonts w:eastAsia="Times New Roman"/>
          <w:b/>
          <w:bCs/>
          <w:sz w:val="20"/>
        </w:rPr>
      </w:pPr>
    </w:p>
    <w:p w:rsidR="0060429F" w:rsidRDefault="0060429F" w:rsidP="003F1382">
      <w:pPr>
        <w:pStyle w:val="BlockText"/>
        <w:shd w:val="clear" w:color="auto" w:fill="FFFFFF"/>
        <w:spacing w:before="0"/>
        <w:rPr>
          <w:rFonts w:eastAsia="Times New Roman"/>
          <w:b/>
          <w:bCs/>
          <w:sz w:val="20"/>
        </w:rPr>
      </w:pPr>
    </w:p>
    <w:tbl>
      <w:tblPr>
        <w:tblW w:w="0" w:type="auto"/>
        <w:tblCellMar>
          <w:left w:w="0" w:type="dxa"/>
          <w:right w:w="0" w:type="dxa"/>
        </w:tblCellMar>
        <w:tblLook w:val="00A0" w:firstRow="1" w:lastRow="0" w:firstColumn="1" w:lastColumn="0" w:noHBand="0" w:noVBand="0"/>
      </w:tblPr>
      <w:tblGrid>
        <w:gridCol w:w="105"/>
        <w:gridCol w:w="1701"/>
        <w:gridCol w:w="2697"/>
        <w:gridCol w:w="2551"/>
        <w:gridCol w:w="2420"/>
      </w:tblGrid>
      <w:tr w:rsidR="006301BA" w:rsidRPr="00B36457" w:rsidTr="000D0026">
        <w:trPr>
          <w:cantSplit/>
          <w:trHeight w:val="391"/>
        </w:trPr>
        <w:tc>
          <w:tcPr>
            <w:tcW w:w="9474" w:type="dxa"/>
            <w:gridSpan w:val="5"/>
            <w:tcBorders>
              <w:top w:val="single" w:sz="8" w:space="0" w:color="auto"/>
              <w:left w:val="single" w:sz="8" w:space="0" w:color="auto"/>
              <w:bottom w:val="double" w:sz="4" w:space="0" w:color="auto"/>
              <w:right w:val="single" w:sz="8" w:space="0" w:color="auto"/>
            </w:tcBorders>
            <w:shd w:val="clear" w:color="auto" w:fill="3366FF"/>
            <w:tcMar>
              <w:top w:w="0" w:type="dxa"/>
              <w:left w:w="108" w:type="dxa"/>
              <w:bottom w:w="0" w:type="dxa"/>
              <w:right w:w="108" w:type="dxa"/>
            </w:tcMar>
            <w:vAlign w:val="center"/>
          </w:tcPr>
          <w:p w:rsidR="006301BA" w:rsidRPr="00B36457" w:rsidRDefault="00B36457" w:rsidP="000D0026">
            <w:pPr>
              <w:spacing w:before="40" w:after="20"/>
              <w:rPr>
                <w:rFonts w:eastAsia="Times New Roman" w:cs="Arial"/>
                <w:b/>
                <w:sz w:val="32"/>
                <w:szCs w:val="32"/>
              </w:rPr>
            </w:pPr>
            <w:r w:rsidRPr="000D0026">
              <w:rPr>
                <w:b/>
                <w:color w:val="FFFFFF" w:themeColor="background1"/>
                <w:sz w:val="32"/>
                <w:szCs w:val="32"/>
              </w:rPr>
              <w:t>Wednesday</w:t>
            </w:r>
            <w:r w:rsidR="006301BA" w:rsidRPr="000D0026">
              <w:rPr>
                <w:b/>
                <w:color w:val="FFFFFF" w:themeColor="background1"/>
                <w:sz w:val="32"/>
                <w:szCs w:val="32"/>
              </w:rPr>
              <w:t xml:space="preserve"> </w:t>
            </w:r>
            <w:r w:rsidR="00F83AF3" w:rsidRPr="000D0026">
              <w:rPr>
                <w:b/>
                <w:color w:val="FFFFFF" w:themeColor="background1"/>
                <w:sz w:val="32"/>
                <w:szCs w:val="32"/>
              </w:rPr>
              <w:t>2</w:t>
            </w:r>
            <w:r w:rsidRPr="000D0026">
              <w:rPr>
                <w:b/>
                <w:color w:val="FFFFFF" w:themeColor="background1"/>
                <w:sz w:val="32"/>
                <w:szCs w:val="32"/>
              </w:rPr>
              <w:t>3</w:t>
            </w:r>
            <w:r w:rsidR="006301BA" w:rsidRPr="000D0026">
              <w:rPr>
                <w:b/>
                <w:color w:val="FFFFFF" w:themeColor="background1"/>
                <w:sz w:val="32"/>
                <w:szCs w:val="32"/>
              </w:rPr>
              <w:t xml:space="preserve">th of </w:t>
            </w:r>
            <w:r w:rsidR="00F83AF3" w:rsidRPr="000D0026">
              <w:rPr>
                <w:b/>
                <w:color w:val="FFFFFF" w:themeColor="background1"/>
                <w:sz w:val="32"/>
                <w:szCs w:val="32"/>
              </w:rPr>
              <w:t>April</w:t>
            </w:r>
          </w:p>
        </w:tc>
      </w:tr>
      <w:tr w:rsidR="00D46F82" w:rsidRPr="00AD75B6" w:rsidTr="000D0026">
        <w:trPr>
          <w:cantSplit/>
        </w:trPr>
        <w:tc>
          <w:tcPr>
            <w:tcW w:w="9474" w:type="dxa"/>
            <w:gridSpan w:val="5"/>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D46F82" w:rsidRPr="000D0026" w:rsidRDefault="00D46F82" w:rsidP="00EA0687">
            <w:pPr>
              <w:spacing w:before="40" w:after="20"/>
              <w:rPr>
                <w:b/>
                <w:color w:val="FFFFFF" w:themeColor="background1"/>
                <w:sz w:val="20"/>
              </w:rPr>
            </w:pPr>
            <w:r w:rsidRPr="000D0026">
              <w:rPr>
                <w:rFonts w:cs="Arial"/>
                <w:b/>
                <w:color w:val="FFFFFF" w:themeColor="background1"/>
                <w:sz w:val="20"/>
              </w:rPr>
              <w:t xml:space="preserve">Morning </w:t>
            </w:r>
          </w:p>
        </w:tc>
      </w:tr>
      <w:tr w:rsidR="00D46F82" w:rsidRPr="00AD75B6" w:rsidTr="00EA0687">
        <w:trPr>
          <w:cantSplit/>
        </w:trPr>
        <w:tc>
          <w:tcPr>
            <w:tcW w:w="105" w:type="dxa"/>
            <w:vAlign w:val="center"/>
          </w:tcPr>
          <w:p w:rsidR="00D46F82" w:rsidRDefault="00D46F82"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Default="00D46F82" w:rsidP="00EA0687">
            <w:pPr>
              <w:spacing w:beforeLines="40" w:before="96" w:afterLines="20" w:after="48"/>
              <w:rPr>
                <w:rFonts w:eastAsia="Times New Roman" w:cs="Arial"/>
                <w:sz w:val="20"/>
              </w:rPr>
            </w:pPr>
            <w:r w:rsidRPr="00AD75B6">
              <w:rPr>
                <w:rFonts w:cs="Arial"/>
                <w:sz w:val="20"/>
              </w:rPr>
              <w:t>09:00 – 10:</w:t>
            </w:r>
            <w:r>
              <w:rPr>
                <w:rFonts w:cs="Arial"/>
                <w:sz w:val="20"/>
              </w:rPr>
              <w:t>45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Pr="00941049" w:rsidRDefault="00D46F82" w:rsidP="00941049">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D46F82" w:rsidRDefault="00D46F82" w:rsidP="00941049">
            <w:pPr>
              <w:pStyle w:val="BlockText"/>
              <w:shd w:val="clear" w:color="auto" w:fill="FFFFFF"/>
              <w:spacing w:after="20"/>
              <w:jc w:val="center"/>
              <w:rPr>
                <w:rFonts w:eastAsia="Times New Roman" w:cs="Arial"/>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Pr="00AD75B6" w:rsidRDefault="00D46F82" w:rsidP="00941049">
            <w:pPr>
              <w:pStyle w:val="BlockText"/>
              <w:shd w:val="clear" w:color="auto" w:fill="FFFFFF"/>
              <w:spacing w:after="20"/>
              <w:jc w:val="center"/>
              <w:rPr>
                <w:sz w:val="20"/>
              </w:rPr>
            </w:pPr>
            <w:r w:rsidRPr="00AD75B6">
              <w:rPr>
                <w:color w:val="0000FF"/>
                <w:sz w:val="20"/>
              </w:rPr>
              <w:t>Settlement and Reconciliation WG</w:t>
            </w:r>
            <w:r w:rsidRPr="00774042">
              <w:rPr>
                <w:rFonts w:cs="Arial"/>
                <w:b/>
                <w:color w:val="FF0000"/>
                <w:sz w:val="20"/>
              </w:rPr>
              <w:t xml:space="preserve"> </w:t>
            </w:r>
          </w:p>
        </w:tc>
      </w:tr>
      <w:tr w:rsidR="00D46F82" w:rsidRPr="00AD75B6" w:rsidTr="00EA0687">
        <w:trPr>
          <w:cantSplit/>
        </w:trPr>
        <w:tc>
          <w:tcPr>
            <w:tcW w:w="105" w:type="dxa"/>
            <w:shd w:val="clear" w:color="auto" w:fill="FFFFFF" w:themeFill="background1"/>
            <w:vAlign w:val="center"/>
          </w:tcPr>
          <w:p w:rsidR="00D46F82" w:rsidRDefault="00D46F82" w:rsidP="00EA0687">
            <w:pPr>
              <w:spacing w:before="40" w:after="2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Default="00D46F82" w:rsidP="00EA0687">
            <w:pPr>
              <w:spacing w:before="40" w:after="20"/>
              <w:rPr>
                <w:rFonts w:eastAsia="Times New Roman" w:cs="Arial"/>
                <w:sz w:val="20"/>
              </w:rPr>
            </w:pPr>
            <w:r w:rsidRPr="00AD75B6">
              <w:rPr>
                <w:rFonts w:cs="Arial"/>
                <w:sz w:val="20"/>
              </w:rPr>
              <w:t>10:45 – 11:00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9D0C05" w:rsidRDefault="00D46F82" w:rsidP="00EA0687">
            <w:pPr>
              <w:spacing w:before="40" w:after="20"/>
              <w:rPr>
                <w:b/>
                <w:sz w:val="20"/>
              </w:rPr>
            </w:pPr>
            <w:r w:rsidRPr="009D0C05">
              <w:rPr>
                <w:b/>
                <w:sz w:val="20"/>
              </w:rPr>
              <w:t>Coffee Break</w:t>
            </w:r>
          </w:p>
        </w:tc>
      </w:tr>
      <w:tr w:rsidR="00D46F82" w:rsidRPr="00AD75B6" w:rsidTr="00EA0687">
        <w:trPr>
          <w:cantSplit/>
        </w:trPr>
        <w:tc>
          <w:tcPr>
            <w:tcW w:w="105" w:type="dxa"/>
            <w:vAlign w:val="center"/>
          </w:tcPr>
          <w:p w:rsidR="00D46F82" w:rsidRDefault="00D46F82"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Default="00D46F82" w:rsidP="00EA0687">
            <w:pPr>
              <w:spacing w:beforeLines="40" w:before="96" w:afterLines="20" w:after="48"/>
              <w:rPr>
                <w:rFonts w:eastAsia="Times New Roman" w:cs="Arial"/>
                <w:sz w:val="20"/>
              </w:rPr>
            </w:pPr>
            <w:r>
              <w:rPr>
                <w:rFonts w:cs="Arial"/>
                <w:sz w:val="20"/>
              </w:rPr>
              <w:t>11:00</w:t>
            </w:r>
            <w:r w:rsidRPr="00AD75B6">
              <w:rPr>
                <w:rFonts w:cs="Arial"/>
                <w:sz w:val="20"/>
              </w:rPr>
              <w:t xml:space="preserve"> – 12:30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Pr="00EC04AA" w:rsidRDefault="00D46F82" w:rsidP="00EA0687">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D46F82" w:rsidRPr="00EC04AA" w:rsidRDefault="00D46F82" w:rsidP="00EA0687">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Pr="00EC04AA" w:rsidRDefault="00D46F82" w:rsidP="00EA0687">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D46F82" w:rsidRPr="00AD75B6" w:rsidTr="00EA0687">
        <w:trPr>
          <w:cantSplit/>
        </w:trPr>
        <w:tc>
          <w:tcPr>
            <w:tcW w:w="105" w:type="dxa"/>
            <w:tcBorders>
              <w:top w:val="nil"/>
              <w:left w:val="nil"/>
              <w:bottom w:val="double" w:sz="4" w:space="0" w:color="auto"/>
              <w:right w:val="nil"/>
            </w:tcBorders>
            <w:shd w:val="clear" w:color="auto" w:fill="FFFFFF" w:themeFill="background1"/>
            <w:vAlign w:val="center"/>
          </w:tcPr>
          <w:p w:rsidR="00D46F82" w:rsidRDefault="00D46F82"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313817" w:rsidRDefault="00D46F82" w:rsidP="00EA0687">
            <w:pPr>
              <w:spacing w:beforeLines="40" w:before="96" w:afterLines="20" w:after="48"/>
              <w:rPr>
                <w:rFonts w:cs="Arial"/>
                <w:sz w:val="20"/>
              </w:rPr>
            </w:pPr>
            <w:r w:rsidRPr="00AD75B6">
              <w:rPr>
                <w:rFonts w:cs="Arial"/>
                <w:sz w:val="20"/>
              </w:rPr>
              <w:t>12:30 – 13:30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313817" w:rsidRDefault="00D46F82" w:rsidP="00941049">
            <w:pPr>
              <w:spacing w:beforeLines="40" w:before="96" w:afterLines="20" w:after="48"/>
              <w:rPr>
                <w:rFonts w:cs="Arial"/>
                <w:sz w:val="20"/>
              </w:rPr>
            </w:pPr>
            <w:r w:rsidRPr="00EC04AA">
              <w:rPr>
                <w:rFonts w:cs="Arial"/>
                <w:b/>
                <w:sz w:val="20"/>
              </w:rPr>
              <w:t>Lunch</w:t>
            </w:r>
          </w:p>
        </w:tc>
      </w:tr>
      <w:tr w:rsidR="000D0026" w:rsidRPr="000D0026" w:rsidTr="000D0026">
        <w:trPr>
          <w:cantSplit/>
        </w:trPr>
        <w:tc>
          <w:tcPr>
            <w:tcW w:w="9474" w:type="dxa"/>
            <w:gridSpan w:val="5"/>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D46F82" w:rsidRPr="000D0026" w:rsidRDefault="00D46F82" w:rsidP="00EA0687">
            <w:pPr>
              <w:spacing w:before="40" w:after="20"/>
              <w:rPr>
                <w:b/>
                <w:color w:val="FFFFFF" w:themeColor="background1"/>
                <w:sz w:val="20"/>
              </w:rPr>
            </w:pPr>
            <w:r w:rsidRPr="000D0026">
              <w:rPr>
                <w:rFonts w:cs="Arial"/>
                <w:b/>
                <w:color w:val="FFFFFF" w:themeColor="background1"/>
                <w:sz w:val="20"/>
              </w:rPr>
              <w:t xml:space="preserve">Afternoon </w:t>
            </w:r>
          </w:p>
        </w:tc>
      </w:tr>
      <w:tr w:rsidR="00D46F82" w:rsidRPr="00AD75B6" w:rsidTr="00EA0687">
        <w:trPr>
          <w:cantSplit/>
        </w:trPr>
        <w:tc>
          <w:tcPr>
            <w:tcW w:w="105" w:type="dxa"/>
            <w:vAlign w:val="center"/>
          </w:tcPr>
          <w:p w:rsidR="00D46F82" w:rsidRDefault="00D46F82"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Default="00D46F82" w:rsidP="00EA0687">
            <w:pPr>
              <w:spacing w:beforeLines="40" w:before="96" w:afterLines="20" w:after="48"/>
              <w:rPr>
                <w:rFonts w:eastAsia="Times New Roman" w:cs="Arial"/>
                <w:sz w:val="20"/>
              </w:rPr>
            </w:pPr>
            <w:r w:rsidRPr="00AD75B6">
              <w:rPr>
                <w:rFonts w:cs="Arial"/>
                <w:sz w:val="20"/>
              </w:rPr>
              <w:t>13:30 – 15:15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Pr="00EC04AA" w:rsidRDefault="00D46F82" w:rsidP="00EA0687">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D46F82" w:rsidRPr="00EC04AA" w:rsidRDefault="00D46F82" w:rsidP="00EA0687">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vAlign w:val="center"/>
          </w:tcPr>
          <w:p w:rsidR="00D46F82" w:rsidRPr="00EC04AA" w:rsidRDefault="00D46F82" w:rsidP="00EA0687">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D46F82" w:rsidRPr="00AD75B6" w:rsidTr="00EA0687">
        <w:trPr>
          <w:cantSplit/>
          <w:trHeight w:val="132"/>
        </w:trPr>
        <w:tc>
          <w:tcPr>
            <w:tcW w:w="105" w:type="dxa"/>
            <w:shd w:val="clear" w:color="auto" w:fill="FFFFFF" w:themeFill="background1"/>
            <w:vAlign w:val="center"/>
          </w:tcPr>
          <w:p w:rsidR="00D46F82" w:rsidRDefault="00D46F82"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D643F7" w:rsidRDefault="00D46F82" w:rsidP="00EA0687">
            <w:pPr>
              <w:spacing w:beforeLines="40" w:before="96" w:afterLines="20" w:after="48"/>
              <w:rPr>
                <w:rFonts w:cs="Arial"/>
                <w:sz w:val="20"/>
              </w:rPr>
            </w:pPr>
            <w:r w:rsidRPr="00AD75B6">
              <w:rPr>
                <w:rFonts w:cs="Arial"/>
                <w:sz w:val="20"/>
              </w:rPr>
              <w:t>15:15 – 15:30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9D0C05" w:rsidRDefault="00D46F82" w:rsidP="00EA0687">
            <w:pPr>
              <w:spacing w:beforeLines="40" w:before="96" w:afterLines="20" w:after="48"/>
              <w:rPr>
                <w:rFonts w:cs="Arial"/>
                <w:b/>
                <w:sz w:val="20"/>
              </w:rPr>
            </w:pPr>
            <w:r w:rsidRPr="009D0C05">
              <w:rPr>
                <w:rFonts w:cs="Arial"/>
                <w:b/>
                <w:sz w:val="20"/>
              </w:rPr>
              <w:t>Coffee Break</w:t>
            </w:r>
          </w:p>
        </w:tc>
      </w:tr>
      <w:tr w:rsidR="00D46F82" w:rsidRPr="00AD75B6" w:rsidTr="00911A83">
        <w:trPr>
          <w:cantSplit/>
          <w:trHeight w:val="132"/>
        </w:trPr>
        <w:tc>
          <w:tcPr>
            <w:tcW w:w="105" w:type="dxa"/>
            <w:tcBorders>
              <w:top w:val="nil"/>
              <w:left w:val="nil"/>
              <w:bottom w:val="nil"/>
              <w:right w:val="nil"/>
            </w:tcBorders>
            <w:vAlign w:val="center"/>
          </w:tcPr>
          <w:p w:rsidR="00D46F82" w:rsidRDefault="00D46F82"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Default="00D46F82" w:rsidP="00EA0687">
            <w:pPr>
              <w:spacing w:beforeLines="40" w:before="96" w:afterLines="20" w:after="48"/>
              <w:rPr>
                <w:rFonts w:eastAsia="Times New Roman" w:cs="Arial"/>
                <w:sz w:val="20"/>
              </w:rPr>
            </w:pPr>
            <w:r w:rsidRPr="00AD75B6">
              <w:rPr>
                <w:rFonts w:cs="Arial"/>
                <w:sz w:val="20"/>
              </w:rPr>
              <w:t>15:30 – 17:</w:t>
            </w:r>
            <w:r w:rsidR="00911A83">
              <w:rPr>
                <w:rFonts w:cs="Arial"/>
                <w:sz w:val="20"/>
              </w:rPr>
              <w:t>00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Pr="00EC04AA" w:rsidRDefault="00D46F82" w:rsidP="00EA0687">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D46F82" w:rsidRPr="00EC04AA" w:rsidRDefault="00D46F82" w:rsidP="00EA0687">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46F82" w:rsidRPr="00EC04AA" w:rsidRDefault="00D46F82" w:rsidP="00EA0687">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bl>
    <w:p w:rsidR="005A5427" w:rsidRDefault="005A5427" w:rsidP="00911A83">
      <w:pPr>
        <w:pStyle w:val="BlockText"/>
        <w:shd w:val="clear" w:color="auto" w:fill="FFFFFF"/>
        <w:spacing w:beforeLines="40" w:before="96" w:afterLines="20" w:after="48"/>
        <w:jc w:val="center"/>
        <w:rPr>
          <w:b/>
          <w:sz w:val="36"/>
          <w:szCs w:val="36"/>
        </w:rPr>
      </w:pPr>
      <w:r>
        <w:rPr>
          <w:b/>
          <w:sz w:val="36"/>
          <w:szCs w:val="36"/>
        </w:rPr>
        <w:t>End</w:t>
      </w:r>
      <w:r w:rsidR="00911A83" w:rsidRPr="00D86372">
        <w:rPr>
          <w:b/>
          <w:sz w:val="36"/>
          <w:szCs w:val="36"/>
        </w:rPr>
        <w:t xml:space="preserve"> of Meeting </w:t>
      </w:r>
    </w:p>
    <w:p w:rsidR="00911A83" w:rsidRPr="00D86372" w:rsidRDefault="00182365" w:rsidP="00182365">
      <w:pPr>
        <w:pStyle w:val="BlockText"/>
        <w:pBdr>
          <w:bottom w:val="double" w:sz="4" w:space="1" w:color="auto"/>
        </w:pBdr>
        <w:shd w:val="clear" w:color="auto" w:fill="FFFFFF"/>
        <w:spacing w:beforeLines="40" w:before="96" w:afterLines="20" w:after="48"/>
        <w:jc w:val="center"/>
        <w:rPr>
          <w:b/>
          <w:sz w:val="36"/>
          <w:szCs w:val="36"/>
        </w:rPr>
      </w:pPr>
      <w:r>
        <w:rPr>
          <w:b/>
          <w:sz w:val="36"/>
          <w:szCs w:val="36"/>
          <w:u w:val="single"/>
        </w:rPr>
        <w:t>(</w:t>
      </w:r>
      <w:proofErr w:type="gramStart"/>
      <w:r w:rsidR="00911A83" w:rsidRPr="00182365">
        <w:rPr>
          <w:b/>
          <w:sz w:val="36"/>
          <w:szCs w:val="36"/>
        </w:rPr>
        <w:t>for</w:t>
      </w:r>
      <w:proofErr w:type="gramEnd"/>
      <w:r w:rsidR="00911A83" w:rsidRPr="00182365">
        <w:rPr>
          <w:b/>
          <w:sz w:val="36"/>
          <w:szCs w:val="36"/>
        </w:rPr>
        <w:t xml:space="preserve"> CA &amp; SnR groups only</w:t>
      </w:r>
      <w:r>
        <w:rPr>
          <w:b/>
          <w:sz w:val="36"/>
          <w:szCs w:val="36"/>
          <w:u w:val="single"/>
        </w:rPr>
        <w:t>)</w:t>
      </w:r>
    </w:p>
    <w:p w:rsidR="00D86372" w:rsidRPr="00182365" w:rsidRDefault="00182365" w:rsidP="00182365">
      <w:pPr>
        <w:pStyle w:val="BlockText"/>
        <w:shd w:val="clear" w:color="auto" w:fill="FFFFFF"/>
        <w:spacing w:beforeLines="100" w:before="240" w:afterLines="100" w:after="240"/>
        <w:jc w:val="center"/>
        <w:rPr>
          <w:b/>
          <w:sz w:val="36"/>
          <w:szCs w:val="36"/>
        </w:rPr>
      </w:pPr>
      <w:r w:rsidRPr="00182365">
        <w:rPr>
          <w:b/>
          <w:sz w:val="36"/>
          <w:szCs w:val="36"/>
        </w:rPr>
        <w:t xml:space="preserve">For </w:t>
      </w:r>
      <w:r>
        <w:rPr>
          <w:b/>
          <w:sz w:val="36"/>
          <w:szCs w:val="36"/>
        </w:rPr>
        <w:t xml:space="preserve">the </w:t>
      </w:r>
      <w:r w:rsidRPr="00182365">
        <w:rPr>
          <w:b/>
          <w:sz w:val="36"/>
          <w:szCs w:val="36"/>
        </w:rPr>
        <w:t>IF</w:t>
      </w:r>
      <w:r>
        <w:rPr>
          <w:b/>
          <w:sz w:val="36"/>
          <w:szCs w:val="36"/>
        </w:rPr>
        <w:t xml:space="preserve"> </w:t>
      </w:r>
      <w:r w:rsidRPr="00182365">
        <w:rPr>
          <w:b/>
          <w:sz w:val="36"/>
          <w:szCs w:val="36"/>
        </w:rPr>
        <w:t>WG</w:t>
      </w:r>
      <w:r>
        <w:rPr>
          <w:b/>
          <w:sz w:val="36"/>
          <w:szCs w:val="36"/>
        </w:rPr>
        <w:t>:</w:t>
      </w:r>
    </w:p>
    <w:tbl>
      <w:tblPr>
        <w:tblW w:w="0" w:type="auto"/>
        <w:tblCellMar>
          <w:left w:w="0" w:type="dxa"/>
          <w:right w:w="0" w:type="dxa"/>
        </w:tblCellMar>
        <w:tblLook w:val="00A0" w:firstRow="1" w:lastRow="0" w:firstColumn="1" w:lastColumn="0" w:noHBand="0" w:noVBand="0"/>
      </w:tblPr>
      <w:tblGrid>
        <w:gridCol w:w="9474"/>
      </w:tblGrid>
      <w:tr w:rsidR="00911A83" w:rsidRPr="00B36457" w:rsidTr="000D0026">
        <w:trPr>
          <w:cantSplit/>
          <w:trHeight w:val="391"/>
        </w:trPr>
        <w:tc>
          <w:tcPr>
            <w:tcW w:w="9474" w:type="dxa"/>
            <w:tcBorders>
              <w:top w:val="single" w:sz="8" w:space="0" w:color="auto"/>
              <w:left w:val="single" w:sz="8" w:space="0" w:color="auto"/>
              <w:bottom w:val="double" w:sz="4" w:space="0" w:color="auto"/>
              <w:right w:val="single" w:sz="8" w:space="0" w:color="auto"/>
            </w:tcBorders>
            <w:shd w:val="clear" w:color="auto" w:fill="3366FF"/>
            <w:tcMar>
              <w:top w:w="0" w:type="dxa"/>
              <w:left w:w="108" w:type="dxa"/>
              <w:bottom w:w="0" w:type="dxa"/>
              <w:right w:w="108" w:type="dxa"/>
            </w:tcMar>
            <w:vAlign w:val="center"/>
          </w:tcPr>
          <w:p w:rsidR="00911A83" w:rsidRPr="000D0026" w:rsidRDefault="00911A83" w:rsidP="00EA0687">
            <w:pPr>
              <w:spacing w:beforeLines="40" w:before="96" w:afterLines="20" w:after="48"/>
              <w:rPr>
                <w:rFonts w:eastAsia="Times New Roman" w:cs="Arial"/>
                <w:b/>
                <w:color w:val="FFFFFF" w:themeColor="background1"/>
                <w:sz w:val="32"/>
                <w:szCs w:val="32"/>
              </w:rPr>
            </w:pPr>
            <w:r w:rsidRPr="000D0026">
              <w:rPr>
                <w:b/>
                <w:color w:val="FFFFFF" w:themeColor="background1"/>
                <w:sz w:val="32"/>
                <w:szCs w:val="32"/>
              </w:rPr>
              <w:t>Thursday 24th of April &amp; Friday 25</w:t>
            </w:r>
            <w:r w:rsidRPr="000D0026">
              <w:rPr>
                <w:b/>
                <w:color w:val="FFFFFF" w:themeColor="background1"/>
                <w:sz w:val="32"/>
                <w:szCs w:val="32"/>
                <w:vertAlign w:val="superscript"/>
              </w:rPr>
              <w:t>th</w:t>
            </w:r>
            <w:r w:rsidRPr="000D0026">
              <w:rPr>
                <w:b/>
                <w:color w:val="FFFFFF" w:themeColor="background1"/>
                <w:sz w:val="32"/>
                <w:szCs w:val="32"/>
              </w:rPr>
              <w:t xml:space="preserve"> of April</w:t>
            </w:r>
          </w:p>
        </w:tc>
      </w:tr>
    </w:tbl>
    <w:p w:rsidR="00911A83" w:rsidRDefault="00911A83" w:rsidP="00F614EE">
      <w:pPr>
        <w:pStyle w:val="BlockText"/>
        <w:shd w:val="clear" w:color="auto" w:fill="FFFFFF"/>
        <w:spacing w:beforeLines="40" w:before="96" w:afterLines="20" w:after="48"/>
        <w:rPr>
          <w:sz w:val="20"/>
        </w:rPr>
      </w:pPr>
    </w:p>
    <w:p w:rsidR="00911A83" w:rsidRPr="00D86372" w:rsidRDefault="00911A83" w:rsidP="00F614EE">
      <w:pPr>
        <w:pStyle w:val="BlockText"/>
        <w:shd w:val="clear" w:color="auto" w:fill="FFFFFF"/>
        <w:spacing w:beforeLines="40" w:before="96" w:afterLines="20" w:after="48"/>
        <w:rPr>
          <w:sz w:val="24"/>
          <w:szCs w:val="24"/>
        </w:rPr>
      </w:pPr>
      <w:r w:rsidRPr="00D86372">
        <w:rPr>
          <w:sz w:val="24"/>
          <w:szCs w:val="24"/>
        </w:rPr>
        <w:t xml:space="preserve">The </w:t>
      </w:r>
      <w:r w:rsidRPr="00D86372">
        <w:rPr>
          <w:b/>
          <w:sz w:val="24"/>
          <w:szCs w:val="24"/>
          <w:u w:val="single"/>
        </w:rPr>
        <w:t>Investment Funds Working Group only</w:t>
      </w:r>
      <w:r w:rsidRPr="00D86372">
        <w:rPr>
          <w:sz w:val="24"/>
          <w:szCs w:val="24"/>
        </w:rPr>
        <w:t xml:space="preserve"> will continue to meet on Thursday April 24 and on Friday April 25 </w:t>
      </w:r>
      <w:r w:rsidR="00182365">
        <w:rPr>
          <w:sz w:val="24"/>
          <w:szCs w:val="24"/>
        </w:rPr>
        <w:t>a</w:t>
      </w:r>
      <w:r w:rsidRPr="00D86372">
        <w:rPr>
          <w:sz w:val="24"/>
          <w:szCs w:val="24"/>
        </w:rPr>
        <w:t>t the following location in London:</w:t>
      </w:r>
    </w:p>
    <w:p w:rsidR="00911A83" w:rsidRDefault="00911A83" w:rsidP="00F614EE">
      <w:pPr>
        <w:pStyle w:val="BlockText"/>
        <w:shd w:val="clear" w:color="auto" w:fill="FFFFFF"/>
        <w:spacing w:beforeLines="40" w:before="96" w:afterLines="20" w:after="48"/>
        <w:rPr>
          <w:sz w:val="20"/>
        </w:rPr>
      </w:pPr>
    </w:p>
    <w:p w:rsidR="009D0C05" w:rsidRPr="009D0C05" w:rsidRDefault="009D0C05" w:rsidP="00182365">
      <w:pPr>
        <w:ind w:left="2880"/>
        <w:rPr>
          <w:b/>
          <w:sz w:val="24"/>
          <w:szCs w:val="24"/>
        </w:rPr>
      </w:pPr>
      <w:r w:rsidRPr="009D0C05">
        <w:rPr>
          <w:b/>
          <w:sz w:val="24"/>
          <w:szCs w:val="24"/>
        </w:rPr>
        <w:t>Investment Management Association</w:t>
      </w:r>
    </w:p>
    <w:p w:rsidR="009D0C05" w:rsidRPr="009D0C05" w:rsidRDefault="009D0C05" w:rsidP="00182365">
      <w:pPr>
        <w:ind w:left="2880"/>
        <w:rPr>
          <w:b/>
          <w:sz w:val="24"/>
          <w:szCs w:val="24"/>
        </w:rPr>
      </w:pPr>
      <w:r w:rsidRPr="009D0C05">
        <w:rPr>
          <w:b/>
          <w:sz w:val="24"/>
          <w:szCs w:val="24"/>
        </w:rPr>
        <w:t>65 Kingsway</w:t>
      </w:r>
    </w:p>
    <w:p w:rsidR="009D0C05" w:rsidRPr="009D0C05" w:rsidRDefault="00182365" w:rsidP="00182365">
      <w:pPr>
        <w:ind w:left="2880"/>
        <w:rPr>
          <w:b/>
          <w:sz w:val="24"/>
          <w:szCs w:val="24"/>
        </w:rPr>
      </w:pPr>
      <w:r>
        <w:rPr>
          <w:b/>
          <w:sz w:val="24"/>
          <w:szCs w:val="24"/>
        </w:rPr>
        <w:t xml:space="preserve">UK - </w:t>
      </w:r>
      <w:r w:rsidR="009D0C05" w:rsidRPr="009D0C05">
        <w:rPr>
          <w:b/>
          <w:sz w:val="24"/>
          <w:szCs w:val="24"/>
        </w:rPr>
        <w:t>London</w:t>
      </w:r>
      <w:proofErr w:type="gramStart"/>
      <w:r w:rsidR="009D0C05" w:rsidRPr="009D0C05">
        <w:rPr>
          <w:b/>
          <w:sz w:val="24"/>
          <w:szCs w:val="24"/>
        </w:rPr>
        <w:t> </w:t>
      </w:r>
      <w:r w:rsidR="009D0C05">
        <w:rPr>
          <w:b/>
          <w:sz w:val="24"/>
          <w:szCs w:val="24"/>
        </w:rPr>
        <w:t xml:space="preserve"> </w:t>
      </w:r>
      <w:r w:rsidR="009D0C05" w:rsidRPr="009D0C05">
        <w:rPr>
          <w:b/>
          <w:sz w:val="24"/>
          <w:szCs w:val="24"/>
        </w:rPr>
        <w:t>WC2B</w:t>
      </w:r>
      <w:proofErr w:type="gramEnd"/>
      <w:r w:rsidR="009D0C05" w:rsidRPr="009D0C05">
        <w:rPr>
          <w:b/>
          <w:sz w:val="24"/>
          <w:szCs w:val="24"/>
        </w:rPr>
        <w:t xml:space="preserve"> 6TD</w:t>
      </w:r>
    </w:p>
    <w:p w:rsidR="0033048A" w:rsidRDefault="0033048A" w:rsidP="00F614EE">
      <w:pPr>
        <w:pStyle w:val="BlockText"/>
        <w:shd w:val="clear" w:color="auto" w:fill="FFFFFF"/>
        <w:spacing w:beforeLines="40" w:before="96" w:afterLines="20" w:after="48"/>
        <w:rPr>
          <w:sz w:val="20"/>
        </w:rPr>
      </w:pPr>
    </w:p>
    <w:p w:rsidR="004B255C" w:rsidRDefault="00911A83" w:rsidP="009D0C05">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Lines="40" w:before="96" w:afterLines="20" w:after="48"/>
        <w:jc w:val="center"/>
        <w:rPr>
          <w:b/>
          <w:sz w:val="24"/>
          <w:szCs w:val="24"/>
        </w:rPr>
      </w:pPr>
      <w:r w:rsidRPr="00182365">
        <w:rPr>
          <w:b/>
          <w:sz w:val="24"/>
          <w:szCs w:val="24"/>
        </w:rPr>
        <w:t>Please refer to the IG WG agenda for more details.</w:t>
      </w:r>
    </w:p>
    <w:p w:rsidR="004B255C" w:rsidRDefault="004B255C" w:rsidP="004B255C">
      <w:r>
        <w:br w:type="page"/>
      </w:r>
    </w:p>
    <w:p w:rsidR="004B255C" w:rsidRDefault="004B255C" w:rsidP="004B255C">
      <w:pPr>
        <w:pStyle w:val="BlockText"/>
        <w:shd w:val="clear" w:color="auto" w:fill="FFFFFF"/>
        <w:spacing w:beforeLines="40" w:before="96" w:afterLines="20" w:after="48"/>
        <w:jc w:val="left"/>
        <w:rPr>
          <w:b/>
          <w:sz w:val="24"/>
          <w:szCs w:val="24"/>
        </w:rPr>
        <w:sectPr w:rsidR="004B255C" w:rsidSect="00CA1EF0">
          <w:headerReference w:type="default" r:id="rId15"/>
          <w:footerReference w:type="default" r:id="rId16"/>
          <w:headerReference w:type="first" r:id="rId17"/>
          <w:footerReference w:type="first" r:id="rId18"/>
          <w:pgSz w:w="12240" w:h="15840" w:code="1"/>
          <w:pgMar w:top="994" w:right="1181" w:bottom="720" w:left="1282" w:header="432" w:footer="432" w:gutter="0"/>
          <w:cols w:space="720"/>
          <w:titlePg/>
        </w:sectPr>
      </w:pPr>
    </w:p>
    <w:p w:rsidR="00406B5C" w:rsidRDefault="00406B5C" w:rsidP="00406B5C">
      <w:pPr>
        <w:tabs>
          <w:tab w:val="left" w:pos="1008"/>
          <w:tab w:val="left" w:pos="2822"/>
          <w:tab w:val="left" w:pos="6138"/>
          <w:tab w:val="left" w:pos="7308"/>
        </w:tabs>
        <w:ind w:left="93"/>
        <w:jc w:val="center"/>
        <w:rPr>
          <w:rFonts w:cs="Arial"/>
          <w:b/>
          <w:bCs/>
          <w:color w:val="000000"/>
          <w:sz w:val="20"/>
          <w:lang w:val="en-GB" w:eastAsia="en-GB"/>
        </w:rPr>
      </w:pPr>
      <w:r>
        <w:rPr>
          <w:b/>
          <w:sz w:val="36"/>
          <w:szCs w:val="36"/>
          <w:lang w:val="en-GB"/>
        </w:rPr>
        <w:lastRenderedPageBreak/>
        <w:t xml:space="preserve">April 2014 – SMPG </w:t>
      </w:r>
      <w:r w:rsidRPr="00AC5786">
        <w:rPr>
          <w:b/>
          <w:sz w:val="36"/>
          <w:szCs w:val="36"/>
          <w:lang w:val="en-GB"/>
        </w:rPr>
        <w:t>Corporate Action</w:t>
      </w:r>
      <w:r>
        <w:rPr>
          <w:b/>
          <w:sz w:val="36"/>
          <w:szCs w:val="36"/>
          <w:lang w:val="en-GB"/>
        </w:rPr>
        <w:t>s</w:t>
      </w:r>
      <w:r w:rsidRPr="00AC5786">
        <w:rPr>
          <w:b/>
          <w:sz w:val="36"/>
          <w:szCs w:val="36"/>
          <w:lang w:val="en-GB"/>
        </w:rPr>
        <w:t xml:space="preserve"> </w:t>
      </w:r>
      <w:r>
        <w:rPr>
          <w:b/>
          <w:sz w:val="36"/>
          <w:szCs w:val="36"/>
          <w:lang w:val="en-GB"/>
        </w:rPr>
        <w:t xml:space="preserve">– Detailed </w:t>
      </w:r>
      <w:r w:rsidRPr="00AC5786">
        <w:rPr>
          <w:b/>
          <w:sz w:val="36"/>
          <w:szCs w:val="36"/>
          <w:lang w:val="en-GB"/>
        </w:rPr>
        <w:t>Agenda</w:t>
      </w:r>
      <w:r w:rsidR="00D111BF">
        <w:rPr>
          <w:b/>
          <w:sz w:val="36"/>
          <w:szCs w:val="36"/>
          <w:lang w:val="en-GB"/>
        </w:rPr>
        <w:t xml:space="preserve"> v2</w:t>
      </w:r>
    </w:p>
    <w:p w:rsidR="00406B5C" w:rsidRPr="00386D34" w:rsidRDefault="00406B5C" w:rsidP="00194654">
      <w:pPr>
        <w:tabs>
          <w:tab w:val="left" w:pos="1008"/>
          <w:tab w:val="left" w:pos="2822"/>
          <w:tab w:val="left" w:pos="6138"/>
          <w:tab w:val="left" w:pos="7308"/>
        </w:tabs>
        <w:ind w:left="93"/>
        <w:jc w:val="left"/>
        <w:rPr>
          <w:rFonts w:cs="Arial"/>
          <w:b/>
          <w:bCs/>
          <w:color w:val="000000"/>
          <w:sz w:val="18"/>
          <w:szCs w:val="18"/>
          <w:lang w:val="en-GB" w:eastAsia="en-GB"/>
        </w:rPr>
      </w:pPr>
      <w:r w:rsidRPr="006402B7">
        <w:rPr>
          <w:rFonts w:cs="Arial"/>
          <w:b/>
          <w:bCs/>
          <w:color w:val="000000"/>
          <w:sz w:val="20"/>
          <w:lang w:val="en-GB" w:eastAsia="en-GB"/>
        </w:rPr>
        <w:tab/>
      </w:r>
      <w:r w:rsidRPr="006402B7">
        <w:rPr>
          <w:rFonts w:cs="Arial"/>
          <w:b/>
          <w:bCs/>
          <w:color w:val="000000"/>
          <w:sz w:val="20"/>
          <w:lang w:val="en-GB" w:eastAsia="en-GB"/>
        </w:rPr>
        <w:tab/>
      </w:r>
      <w:r w:rsidRPr="006402B7">
        <w:rPr>
          <w:rFonts w:cs="Arial"/>
          <w:b/>
          <w:bCs/>
          <w:color w:val="000000"/>
          <w:sz w:val="20"/>
          <w:lang w:val="en-GB" w:eastAsia="en-GB"/>
        </w:rPr>
        <w:tab/>
      </w:r>
      <w:r w:rsidRPr="00F14EF3">
        <w:rPr>
          <w:rFonts w:cs="Arial"/>
          <w:b/>
          <w:bCs/>
          <w:color w:val="000000"/>
          <w:sz w:val="20"/>
          <w:lang w:val="en-GB" w:eastAsia="en-GB"/>
        </w:rPr>
        <w:tab/>
      </w:r>
    </w:p>
    <w:tbl>
      <w:tblPr>
        <w:tblW w:w="14055" w:type="dxa"/>
        <w:tblInd w:w="93" w:type="dxa"/>
        <w:tblLayout w:type="fixed"/>
        <w:tblLook w:val="04A0" w:firstRow="1" w:lastRow="0" w:firstColumn="1" w:lastColumn="0" w:noHBand="0" w:noVBand="1"/>
      </w:tblPr>
      <w:tblGrid>
        <w:gridCol w:w="915"/>
        <w:gridCol w:w="1814"/>
        <w:gridCol w:w="3316"/>
        <w:gridCol w:w="1170"/>
        <w:gridCol w:w="6840"/>
      </w:tblGrid>
      <w:tr w:rsidR="00406B5C" w:rsidRPr="00386D34" w:rsidTr="00194654">
        <w:trPr>
          <w:trHeight w:val="960"/>
          <w:tblHeader/>
        </w:trPr>
        <w:tc>
          <w:tcPr>
            <w:tcW w:w="91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06B5C" w:rsidRPr="006402B7" w:rsidRDefault="00406B5C" w:rsidP="00194654">
            <w:pPr>
              <w:jc w:val="left"/>
              <w:rPr>
                <w:rFonts w:cs="Arial"/>
                <w:b/>
                <w:bCs/>
                <w:color w:val="000000"/>
                <w:sz w:val="20"/>
                <w:lang w:val="en-GB" w:eastAsia="en-GB"/>
              </w:rPr>
            </w:pPr>
            <w:r w:rsidRPr="006402B7">
              <w:rPr>
                <w:rFonts w:cs="Arial"/>
                <w:b/>
                <w:bCs/>
                <w:color w:val="000000"/>
                <w:sz w:val="20"/>
                <w:lang w:val="en-GB" w:eastAsia="en-GB"/>
              </w:rPr>
              <w:t>Item No</w:t>
            </w:r>
          </w:p>
        </w:tc>
        <w:tc>
          <w:tcPr>
            <w:tcW w:w="1814" w:type="dxa"/>
            <w:tcBorders>
              <w:top w:val="single" w:sz="4" w:space="0" w:color="auto"/>
              <w:left w:val="nil"/>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single" w:sz="4" w:space="0" w:color="auto"/>
              <w:left w:val="nil"/>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single" w:sz="4" w:space="0" w:color="auto"/>
              <w:left w:val="nil"/>
              <w:bottom w:val="single" w:sz="4" w:space="0" w:color="auto"/>
              <w:right w:val="single" w:sz="4" w:space="0" w:color="auto"/>
            </w:tcBorders>
            <w:shd w:val="clear" w:color="auto" w:fill="FABF8F"/>
            <w:vAlign w:val="center"/>
            <w:hideMark/>
          </w:tcPr>
          <w:p w:rsidR="00406B5C" w:rsidRPr="00F14EF3" w:rsidRDefault="00406B5C" w:rsidP="00194654">
            <w:pPr>
              <w:jc w:val="center"/>
              <w:rPr>
                <w:rFonts w:cs="Arial"/>
                <w:b/>
                <w:bCs/>
                <w:color w:val="000000"/>
                <w:sz w:val="20"/>
                <w:lang w:val="en-GB" w:eastAsia="en-GB"/>
              </w:rPr>
            </w:pPr>
            <w:r w:rsidRPr="00F14EF3">
              <w:rPr>
                <w:rFonts w:cs="Arial"/>
                <w:b/>
                <w:bCs/>
                <w:color w:val="000000"/>
                <w:sz w:val="20"/>
                <w:lang w:val="en-GB" w:eastAsia="en-GB"/>
              </w:rPr>
              <w:t>Owner</w:t>
            </w:r>
          </w:p>
        </w:tc>
        <w:tc>
          <w:tcPr>
            <w:tcW w:w="6840" w:type="dxa"/>
            <w:tcBorders>
              <w:top w:val="single" w:sz="4" w:space="0" w:color="auto"/>
              <w:left w:val="nil"/>
              <w:bottom w:val="single" w:sz="4" w:space="0" w:color="auto"/>
              <w:right w:val="single" w:sz="4" w:space="0" w:color="auto"/>
            </w:tcBorders>
            <w:shd w:val="clear" w:color="auto" w:fill="FABF8F"/>
            <w:vAlign w:val="center"/>
            <w:hideMark/>
          </w:tcPr>
          <w:p w:rsidR="00406B5C" w:rsidRPr="00386D34" w:rsidRDefault="00406B5C" w:rsidP="00194654">
            <w:pPr>
              <w:jc w:val="center"/>
              <w:rPr>
                <w:rFonts w:cs="Arial"/>
                <w:b/>
                <w:bCs/>
                <w:color w:val="000000"/>
                <w:sz w:val="18"/>
                <w:szCs w:val="18"/>
                <w:lang w:val="en-GB" w:eastAsia="en-GB"/>
              </w:rPr>
            </w:pPr>
            <w:r w:rsidRPr="00386D34">
              <w:rPr>
                <w:rFonts w:cs="Arial"/>
                <w:b/>
                <w:bCs/>
                <w:color w:val="000000"/>
                <w:sz w:val="18"/>
                <w:szCs w:val="18"/>
                <w:lang w:val="en-GB" w:eastAsia="en-GB"/>
              </w:rPr>
              <w:t>Comment</w:t>
            </w:r>
          </w:p>
        </w:tc>
      </w:tr>
      <w:tr w:rsidR="00406B5C" w:rsidRPr="00386D34" w:rsidTr="00194654">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406B5C" w:rsidRPr="006402B7" w:rsidRDefault="00406B5C" w:rsidP="00194654">
            <w:pPr>
              <w:jc w:val="center"/>
              <w:rPr>
                <w:rFonts w:cs="Arial"/>
                <w:b/>
                <w:bCs/>
                <w:sz w:val="20"/>
                <w:lang w:val="en-GB" w:eastAsia="en-GB"/>
              </w:rPr>
            </w:pPr>
            <w:r w:rsidRPr="006402B7">
              <w:rPr>
                <w:rFonts w:cs="Arial"/>
                <w:b/>
                <w:bCs/>
                <w:sz w:val="20"/>
                <w:lang w:val="en-GB" w:eastAsia="en-GB"/>
              </w:rPr>
              <w:t>1</w:t>
            </w:r>
          </w:p>
        </w:tc>
        <w:tc>
          <w:tcPr>
            <w:tcW w:w="1814"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sidRPr="006402B7">
              <w:rPr>
                <w:rFonts w:cs="Arial"/>
                <w:sz w:val="20"/>
                <w:lang w:val="en-GB" w:eastAsia="en-GB"/>
              </w:rPr>
              <w:t>Meeting Minutes</w:t>
            </w:r>
          </w:p>
        </w:tc>
        <w:tc>
          <w:tcPr>
            <w:tcW w:w="3316"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sidRPr="006402B7">
              <w:rPr>
                <w:rFonts w:cs="Arial"/>
                <w:sz w:val="20"/>
                <w:lang w:val="en-GB" w:eastAsia="en-GB"/>
              </w:rPr>
              <w:t xml:space="preserve">Appoints </w:t>
            </w:r>
            <w:r w:rsidR="004F3A49">
              <w:rPr>
                <w:rFonts w:cs="Arial"/>
                <w:sz w:val="20"/>
                <w:lang w:val="en-GB" w:eastAsia="en-GB"/>
              </w:rPr>
              <w:t xml:space="preserve">an </w:t>
            </w:r>
            <w:r w:rsidRPr="006402B7">
              <w:rPr>
                <w:rFonts w:cs="Arial"/>
                <w:sz w:val="20"/>
                <w:lang w:val="en-GB" w:eastAsia="en-GB"/>
              </w:rPr>
              <w:t>additional minutes taker/helper</w:t>
            </w:r>
          </w:p>
        </w:tc>
        <w:tc>
          <w:tcPr>
            <w:tcW w:w="1170"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406B5C" w:rsidRPr="00386D34" w:rsidRDefault="00406B5C" w:rsidP="00194654">
            <w:pPr>
              <w:jc w:val="left"/>
              <w:rPr>
                <w:rFonts w:cs="Arial"/>
                <w:sz w:val="18"/>
                <w:szCs w:val="18"/>
                <w:lang w:val="en-GB" w:eastAsia="en-GB"/>
              </w:rPr>
            </w:pPr>
            <w:r w:rsidRPr="00386D34">
              <w:rPr>
                <w:rFonts w:cs="Arial"/>
                <w:sz w:val="18"/>
                <w:szCs w:val="18"/>
                <w:lang w:val="en-GB" w:eastAsia="en-GB"/>
              </w:rPr>
              <w:t> </w:t>
            </w:r>
          </w:p>
        </w:tc>
      </w:tr>
      <w:tr w:rsidR="00406B5C" w:rsidRPr="00386D34" w:rsidTr="00194654">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406B5C" w:rsidRPr="006402B7" w:rsidRDefault="00406B5C" w:rsidP="00194654">
            <w:pPr>
              <w:jc w:val="center"/>
              <w:rPr>
                <w:rFonts w:cs="Arial"/>
                <w:b/>
                <w:bCs/>
                <w:sz w:val="20"/>
                <w:lang w:val="en-GB" w:eastAsia="en-GB"/>
              </w:rPr>
            </w:pPr>
            <w:r w:rsidRPr="006402B7">
              <w:rPr>
                <w:rFonts w:cs="Arial"/>
                <w:b/>
                <w:bCs/>
                <w:sz w:val="20"/>
                <w:lang w:val="en-GB" w:eastAsia="en-GB"/>
              </w:rPr>
              <w:t>2</w:t>
            </w:r>
          </w:p>
        </w:tc>
        <w:tc>
          <w:tcPr>
            <w:tcW w:w="1814"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sidRPr="006402B7">
              <w:rPr>
                <w:rFonts w:cs="Arial"/>
                <w:sz w:val="20"/>
                <w:lang w:val="en-GB" w:eastAsia="en-GB"/>
              </w:rPr>
              <w:t>Next meetings</w:t>
            </w:r>
          </w:p>
        </w:tc>
        <w:tc>
          <w:tcPr>
            <w:tcW w:w="3316" w:type="dxa"/>
            <w:tcBorders>
              <w:top w:val="nil"/>
              <w:left w:val="nil"/>
              <w:bottom w:val="single" w:sz="8" w:space="0" w:color="auto"/>
              <w:right w:val="single" w:sz="8" w:space="0" w:color="auto"/>
            </w:tcBorders>
            <w:shd w:val="clear" w:color="auto" w:fill="auto"/>
            <w:vAlign w:val="bottom"/>
            <w:hideMark/>
          </w:tcPr>
          <w:p w:rsidR="00406B5C" w:rsidRPr="006402B7" w:rsidRDefault="004F3A49" w:rsidP="004F3A49">
            <w:pPr>
              <w:jc w:val="left"/>
              <w:rPr>
                <w:rFonts w:cs="Arial"/>
                <w:sz w:val="20"/>
                <w:lang w:val="en-GB" w:eastAsia="en-GB"/>
              </w:rPr>
            </w:pPr>
            <w:r>
              <w:rPr>
                <w:rFonts w:cs="Arial"/>
                <w:sz w:val="20"/>
                <w:lang w:val="en-GB" w:eastAsia="en-GB"/>
              </w:rPr>
              <w:t xml:space="preserve">Schedule </w:t>
            </w:r>
            <w:r w:rsidR="00406B5C">
              <w:rPr>
                <w:rFonts w:cs="Arial"/>
                <w:sz w:val="20"/>
                <w:lang w:val="en-GB" w:eastAsia="en-GB"/>
              </w:rPr>
              <w:t>2014</w:t>
            </w:r>
            <w:r>
              <w:rPr>
                <w:rFonts w:cs="Arial"/>
                <w:sz w:val="20"/>
                <w:lang w:val="en-GB" w:eastAsia="en-GB"/>
              </w:rPr>
              <w:t>/2015</w:t>
            </w:r>
            <w:r w:rsidR="00406B5C">
              <w:rPr>
                <w:rFonts w:cs="Arial"/>
                <w:sz w:val="20"/>
                <w:lang w:val="en-GB" w:eastAsia="en-GB"/>
              </w:rPr>
              <w:t xml:space="preserve"> Conference calls</w:t>
            </w:r>
          </w:p>
        </w:tc>
        <w:tc>
          <w:tcPr>
            <w:tcW w:w="1170"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406B5C" w:rsidRPr="00386D34" w:rsidRDefault="00406B5C" w:rsidP="00194654">
            <w:pPr>
              <w:jc w:val="left"/>
              <w:rPr>
                <w:rFonts w:cs="Arial"/>
                <w:sz w:val="18"/>
                <w:szCs w:val="18"/>
                <w:lang w:val="en-GB" w:eastAsia="en-GB"/>
              </w:rPr>
            </w:pPr>
            <w:r w:rsidRPr="00386D34">
              <w:rPr>
                <w:rFonts w:cs="Arial"/>
                <w:sz w:val="18"/>
                <w:szCs w:val="18"/>
                <w:lang w:val="en-GB" w:eastAsia="en-GB"/>
              </w:rPr>
              <w:t> </w:t>
            </w:r>
          </w:p>
        </w:tc>
      </w:tr>
      <w:tr w:rsidR="00406B5C" w:rsidRPr="00386D34" w:rsidTr="00194654">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406B5C" w:rsidRPr="006402B7" w:rsidRDefault="00406B5C" w:rsidP="00194654">
            <w:pPr>
              <w:jc w:val="center"/>
              <w:rPr>
                <w:rFonts w:cs="Arial"/>
                <w:b/>
                <w:bCs/>
                <w:sz w:val="20"/>
                <w:lang w:val="en-GB" w:eastAsia="en-GB"/>
              </w:rPr>
            </w:pPr>
            <w:r>
              <w:rPr>
                <w:rFonts w:cs="Arial"/>
                <w:b/>
                <w:bCs/>
                <w:sz w:val="20"/>
                <w:lang w:val="en-GB" w:eastAsia="en-GB"/>
              </w:rPr>
              <w:t>3</w:t>
            </w:r>
          </w:p>
        </w:tc>
        <w:tc>
          <w:tcPr>
            <w:tcW w:w="1814"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p>
        </w:tc>
        <w:tc>
          <w:tcPr>
            <w:tcW w:w="3316" w:type="dxa"/>
            <w:tcBorders>
              <w:top w:val="nil"/>
              <w:left w:val="nil"/>
              <w:bottom w:val="single" w:sz="8" w:space="0" w:color="auto"/>
              <w:right w:val="single" w:sz="8" w:space="0" w:color="auto"/>
            </w:tcBorders>
            <w:shd w:val="clear" w:color="auto" w:fill="auto"/>
            <w:vAlign w:val="bottom"/>
            <w:hideMark/>
          </w:tcPr>
          <w:p w:rsidR="00406B5C" w:rsidRPr="006402B7" w:rsidRDefault="000F1402" w:rsidP="00FC7629">
            <w:pPr>
              <w:jc w:val="left"/>
              <w:rPr>
                <w:rFonts w:cs="Arial"/>
                <w:sz w:val="20"/>
                <w:lang w:val="en-GB" w:eastAsia="en-GB"/>
              </w:rPr>
            </w:pPr>
            <w:r>
              <w:rPr>
                <w:rFonts w:cs="Arial"/>
                <w:sz w:val="20"/>
                <w:lang w:val="en-GB" w:eastAsia="en-GB"/>
              </w:rPr>
              <w:t xml:space="preserve">Comments / Approval of </w:t>
            </w:r>
            <w:r w:rsidR="00FC7629">
              <w:rPr>
                <w:rFonts w:cs="Arial"/>
                <w:sz w:val="20"/>
                <w:lang w:val="en-GB" w:eastAsia="en-GB"/>
              </w:rPr>
              <w:t xml:space="preserve">April. </w:t>
            </w:r>
            <w:r>
              <w:rPr>
                <w:rFonts w:cs="Arial"/>
                <w:sz w:val="20"/>
                <w:lang w:val="en-GB" w:eastAsia="en-GB"/>
              </w:rPr>
              <w:t>4  conf. Call Minutes</w:t>
            </w:r>
          </w:p>
        </w:tc>
        <w:tc>
          <w:tcPr>
            <w:tcW w:w="1170"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406B5C" w:rsidRPr="00386D34" w:rsidRDefault="00406B5C" w:rsidP="00194654">
            <w:pPr>
              <w:jc w:val="left"/>
              <w:rPr>
                <w:rFonts w:cs="Arial"/>
                <w:sz w:val="18"/>
                <w:szCs w:val="18"/>
                <w:lang w:val="en-GB" w:eastAsia="en-GB"/>
              </w:rPr>
            </w:pPr>
          </w:p>
        </w:tc>
      </w:tr>
      <w:tr w:rsidR="00406B5C" w:rsidRPr="00386D34" w:rsidTr="00194654">
        <w:trPr>
          <w:trHeight w:val="510"/>
        </w:trPr>
        <w:tc>
          <w:tcPr>
            <w:tcW w:w="915" w:type="dxa"/>
            <w:tcBorders>
              <w:top w:val="nil"/>
              <w:left w:val="single" w:sz="4" w:space="0" w:color="auto"/>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Item</w:t>
            </w:r>
            <w:r w:rsidRPr="006402B7">
              <w:rPr>
                <w:rFonts w:cs="Arial"/>
                <w:b/>
                <w:bCs/>
                <w:color w:val="000000"/>
                <w:sz w:val="20"/>
                <w:lang w:val="en-GB" w:eastAsia="en-GB"/>
              </w:rPr>
              <w:br/>
              <w:t>No</w:t>
            </w:r>
          </w:p>
        </w:tc>
        <w:tc>
          <w:tcPr>
            <w:tcW w:w="1814" w:type="dxa"/>
            <w:tcBorders>
              <w:top w:val="nil"/>
              <w:left w:val="nil"/>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nil"/>
              <w:left w:val="nil"/>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nil"/>
              <w:left w:val="nil"/>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Owner</w:t>
            </w:r>
          </w:p>
        </w:tc>
        <w:tc>
          <w:tcPr>
            <w:tcW w:w="6840" w:type="dxa"/>
            <w:tcBorders>
              <w:top w:val="nil"/>
              <w:left w:val="nil"/>
              <w:bottom w:val="single" w:sz="4" w:space="0" w:color="auto"/>
              <w:right w:val="single" w:sz="4" w:space="0" w:color="auto"/>
            </w:tcBorders>
            <w:shd w:val="clear" w:color="auto" w:fill="FABF8F"/>
            <w:vAlign w:val="center"/>
            <w:hideMark/>
          </w:tcPr>
          <w:p w:rsidR="00406B5C" w:rsidRPr="00386D34" w:rsidRDefault="00406B5C" w:rsidP="00194654">
            <w:pPr>
              <w:jc w:val="center"/>
              <w:rPr>
                <w:rFonts w:cs="Arial"/>
                <w:b/>
                <w:bCs/>
                <w:sz w:val="18"/>
                <w:szCs w:val="18"/>
                <w:lang w:val="en-GB" w:eastAsia="en-GB"/>
              </w:rPr>
            </w:pPr>
            <w:r w:rsidRPr="00386D34">
              <w:rPr>
                <w:rFonts w:cs="Arial"/>
                <w:b/>
                <w:bCs/>
                <w:sz w:val="18"/>
                <w:szCs w:val="18"/>
                <w:lang w:val="en-GB" w:eastAsia="en-GB"/>
              </w:rPr>
              <w:t>Comment</w:t>
            </w:r>
          </w:p>
        </w:tc>
      </w:tr>
      <w:tr w:rsidR="00406B5C" w:rsidRPr="00CE4321" w:rsidTr="00194654">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406B5C" w:rsidRPr="00CE4321" w:rsidRDefault="00DC14A1" w:rsidP="00194654">
            <w:pPr>
              <w:jc w:val="center"/>
              <w:rPr>
                <w:rFonts w:cs="Arial"/>
                <w:b/>
                <w:bCs/>
                <w:szCs w:val="22"/>
              </w:rPr>
            </w:pPr>
            <w:r>
              <w:rPr>
                <w:rFonts w:cs="Arial"/>
                <w:b/>
                <w:bCs/>
                <w:szCs w:val="22"/>
              </w:rPr>
              <w:t>Tuesday April 22</w:t>
            </w:r>
          </w:p>
        </w:tc>
      </w:tr>
      <w:tr w:rsidR="00B92F8E" w:rsidRPr="005C37B5" w:rsidTr="00677714">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92F8E" w:rsidRPr="00C41C47" w:rsidRDefault="00B92F8E" w:rsidP="009667FE">
            <w:pPr>
              <w:jc w:val="left"/>
              <w:rPr>
                <w:rFonts w:cs="Arial"/>
                <w:b/>
                <w:bCs/>
                <w:sz w:val="18"/>
                <w:szCs w:val="18"/>
              </w:rPr>
            </w:pPr>
            <w:r w:rsidRPr="00C41C47">
              <w:rPr>
                <w:rFonts w:cs="Arial"/>
                <w:b/>
                <w:bCs/>
                <w:sz w:val="18"/>
                <w:szCs w:val="18"/>
              </w:rPr>
              <w:t>CA203</w:t>
            </w:r>
          </w:p>
        </w:tc>
        <w:tc>
          <w:tcPr>
            <w:tcW w:w="1814" w:type="dxa"/>
            <w:tcBorders>
              <w:top w:val="nil"/>
              <w:left w:val="nil"/>
              <w:bottom w:val="single" w:sz="4" w:space="0" w:color="auto"/>
              <w:right w:val="single" w:sz="4" w:space="0" w:color="auto"/>
            </w:tcBorders>
            <w:shd w:val="clear" w:color="auto" w:fill="auto"/>
          </w:tcPr>
          <w:p w:rsidR="00B92F8E" w:rsidRPr="00C41C47" w:rsidRDefault="00B92F8E" w:rsidP="005B53FF">
            <w:pPr>
              <w:jc w:val="left"/>
              <w:rPr>
                <w:rFonts w:cs="Arial"/>
                <w:sz w:val="18"/>
                <w:szCs w:val="18"/>
              </w:rPr>
            </w:pPr>
            <w:r w:rsidRPr="00C41C47">
              <w:rPr>
                <w:rFonts w:cs="Arial"/>
                <w:sz w:val="18"/>
                <w:szCs w:val="18"/>
              </w:rPr>
              <w:t>SR2014 MP remaining action items</w:t>
            </w:r>
          </w:p>
        </w:tc>
        <w:tc>
          <w:tcPr>
            <w:tcW w:w="3316" w:type="dxa"/>
            <w:tcBorders>
              <w:top w:val="nil"/>
              <w:left w:val="nil"/>
              <w:bottom w:val="single" w:sz="4" w:space="0" w:color="auto"/>
              <w:right w:val="single" w:sz="4" w:space="0" w:color="auto"/>
            </w:tcBorders>
            <w:shd w:val="clear" w:color="auto" w:fill="auto"/>
          </w:tcPr>
          <w:p w:rsidR="00B92F8E" w:rsidRPr="00C41C47" w:rsidRDefault="00B92F8E" w:rsidP="00B92F8E">
            <w:pPr>
              <w:jc w:val="left"/>
              <w:rPr>
                <w:rFonts w:cs="Arial"/>
                <w:sz w:val="18"/>
                <w:szCs w:val="18"/>
              </w:rPr>
            </w:pPr>
            <w:r w:rsidRPr="00C41C47">
              <w:rPr>
                <w:rFonts w:cs="Arial"/>
                <w:b/>
                <w:bCs/>
                <w:color w:val="FF0000"/>
                <w:sz w:val="18"/>
                <w:szCs w:val="18"/>
                <w:u w:val="single"/>
              </w:rPr>
              <w:t>Actions</w:t>
            </w:r>
            <w:proofErr w:type="gramStart"/>
            <w:r w:rsidRPr="00C41C47">
              <w:rPr>
                <w:rFonts w:cs="Arial"/>
                <w:b/>
                <w:bCs/>
                <w:color w:val="FF0000"/>
                <w:sz w:val="18"/>
                <w:szCs w:val="18"/>
                <w:u w:val="single"/>
              </w:rPr>
              <w:t>:</w:t>
            </w:r>
            <w:proofErr w:type="gramEnd"/>
            <w:r w:rsidRPr="00C41C47">
              <w:rPr>
                <w:rFonts w:cs="Arial"/>
                <w:b/>
                <w:bCs/>
                <w:color w:val="FF0000"/>
                <w:sz w:val="18"/>
                <w:szCs w:val="18"/>
              </w:rPr>
              <w:br/>
            </w:r>
            <w:r w:rsidRPr="00C41C47">
              <w:rPr>
                <w:rFonts w:cs="Arial"/>
                <w:sz w:val="18"/>
                <w:szCs w:val="18"/>
                <w:u w:val="single"/>
              </w:rPr>
              <w:t>1.</w:t>
            </w:r>
            <w:r w:rsidRPr="00C41C47">
              <w:rPr>
                <w:rFonts w:cs="Arial"/>
                <w:color w:val="000000"/>
                <w:sz w:val="18"/>
                <w:szCs w:val="18"/>
                <w:u w:val="single"/>
              </w:rPr>
              <w:t xml:space="preserve">  NL, DE and BE</w:t>
            </w:r>
            <w:r w:rsidRPr="00C41C47">
              <w:rPr>
                <w:rFonts w:cs="Arial"/>
                <w:color w:val="000000"/>
                <w:sz w:val="18"/>
                <w:szCs w:val="18"/>
              </w:rPr>
              <w:t xml:space="preserve"> to provides their update sample input ASAP. </w:t>
            </w:r>
            <w:r w:rsidRPr="00C41C47">
              <w:rPr>
                <w:rFonts w:cs="Arial"/>
                <w:color w:val="000000"/>
                <w:sz w:val="18"/>
                <w:szCs w:val="18"/>
              </w:rPr>
              <w:br/>
            </w:r>
            <w:r w:rsidRPr="00C41C47">
              <w:rPr>
                <w:rFonts w:cs="Arial"/>
                <w:color w:val="000000"/>
                <w:sz w:val="18"/>
                <w:szCs w:val="18"/>
                <w:u w:val="single"/>
              </w:rPr>
              <w:t xml:space="preserve">9. Bernard </w:t>
            </w:r>
            <w:r w:rsidRPr="00C41C47">
              <w:rPr>
                <w:rFonts w:cs="Arial"/>
                <w:color w:val="000000"/>
                <w:sz w:val="18"/>
                <w:szCs w:val="18"/>
              </w:rPr>
              <w:t>to contact Delphine and confirm at the next meeting</w:t>
            </w:r>
            <w:r w:rsidR="00694D4C">
              <w:rPr>
                <w:rFonts w:cs="Arial"/>
                <w:color w:val="000000"/>
                <w:sz w:val="18"/>
                <w:szCs w:val="18"/>
              </w:rPr>
              <w:t xml:space="preserve"> for INFO VOLU</w:t>
            </w:r>
            <w:r w:rsidRPr="00C41C47">
              <w:rPr>
                <w:rFonts w:cs="Arial"/>
                <w:color w:val="000000"/>
                <w:sz w:val="18"/>
                <w:szCs w:val="18"/>
              </w:rPr>
              <w:t>.</w:t>
            </w:r>
            <w:r w:rsidRPr="00C41C47">
              <w:rPr>
                <w:rFonts w:cs="Arial"/>
                <w:color w:val="000000"/>
                <w:sz w:val="18"/>
                <w:szCs w:val="18"/>
              </w:rPr>
              <w:br/>
            </w:r>
            <w:r w:rsidRPr="00C41C47">
              <w:rPr>
                <w:rFonts w:cs="Arial"/>
                <w:color w:val="000000"/>
                <w:sz w:val="18"/>
                <w:szCs w:val="18"/>
                <w:u w:val="single"/>
              </w:rPr>
              <w:t xml:space="preserve">10. </w:t>
            </w:r>
            <w:r w:rsidRPr="00C41C47">
              <w:rPr>
                <w:rFonts w:cs="Arial"/>
                <w:color w:val="000000"/>
                <w:sz w:val="18"/>
                <w:szCs w:val="18"/>
                <w:u w:val="single"/>
              </w:rPr>
              <w:br/>
              <w:t>• Jacques</w:t>
            </w:r>
            <w:r w:rsidRPr="00C41C47">
              <w:rPr>
                <w:rFonts w:cs="Arial"/>
                <w:color w:val="000000"/>
                <w:sz w:val="18"/>
                <w:szCs w:val="18"/>
              </w:rPr>
              <w:t xml:space="preserve"> to make the change on EXWA CHOS definition column in the EIG+</w:t>
            </w:r>
            <w:r w:rsidR="00694D4C">
              <w:rPr>
                <w:rFonts w:cs="Arial"/>
                <w:color w:val="000000"/>
                <w:sz w:val="18"/>
                <w:szCs w:val="18"/>
              </w:rPr>
              <w:t xml:space="preserve"> </w:t>
            </w:r>
            <w:r w:rsidR="00694D4C" w:rsidRPr="00694D4C">
              <w:rPr>
                <w:rFonts w:cs="Arial"/>
                <w:b/>
                <w:color w:val="FF0000"/>
                <w:sz w:val="18"/>
                <w:szCs w:val="18"/>
              </w:rPr>
              <w:t>-&gt; DONE</w:t>
            </w:r>
            <w:r w:rsidRPr="00C41C47">
              <w:rPr>
                <w:rFonts w:cs="Arial"/>
                <w:color w:val="000000"/>
                <w:sz w:val="18"/>
                <w:szCs w:val="18"/>
                <w:u w:val="single"/>
              </w:rPr>
              <w:br/>
              <w:t>• Bernard</w:t>
            </w:r>
            <w:r w:rsidRPr="00C41C47">
              <w:rPr>
                <w:rFonts w:cs="Arial"/>
                <w:color w:val="000000"/>
                <w:sz w:val="18"/>
                <w:szCs w:val="18"/>
              </w:rPr>
              <w:t xml:space="preserve"> to provide a new EXWA MAND sample for London meeting</w:t>
            </w:r>
          </w:p>
        </w:tc>
        <w:tc>
          <w:tcPr>
            <w:tcW w:w="1170" w:type="dxa"/>
            <w:tcBorders>
              <w:top w:val="nil"/>
              <w:left w:val="nil"/>
              <w:bottom w:val="single" w:sz="4" w:space="0" w:color="auto"/>
              <w:right w:val="single" w:sz="4" w:space="0" w:color="auto"/>
            </w:tcBorders>
            <w:shd w:val="clear" w:color="auto" w:fill="auto"/>
            <w:vAlign w:val="center"/>
          </w:tcPr>
          <w:p w:rsidR="00B92F8E" w:rsidRPr="00C41C47" w:rsidRDefault="00B92F8E" w:rsidP="00B92F8E">
            <w:pPr>
              <w:jc w:val="left"/>
              <w:rPr>
                <w:rFonts w:cs="Arial"/>
                <w:sz w:val="18"/>
                <w:szCs w:val="18"/>
              </w:rPr>
            </w:pPr>
            <w:r w:rsidRPr="00C41C47">
              <w:rPr>
                <w:rFonts w:cs="Arial"/>
                <w:sz w:val="18"/>
                <w:szCs w:val="18"/>
              </w:rPr>
              <w:t>Jacques</w:t>
            </w:r>
          </w:p>
        </w:tc>
        <w:tc>
          <w:tcPr>
            <w:tcW w:w="6840" w:type="dxa"/>
            <w:tcBorders>
              <w:top w:val="nil"/>
              <w:left w:val="nil"/>
              <w:bottom w:val="single" w:sz="4" w:space="0" w:color="auto"/>
              <w:right w:val="single" w:sz="4" w:space="0" w:color="auto"/>
            </w:tcBorders>
            <w:shd w:val="clear" w:color="auto" w:fill="auto"/>
          </w:tcPr>
          <w:p w:rsidR="00B92F8E" w:rsidRPr="00C41C47" w:rsidRDefault="00B92F8E" w:rsidP="00B92F8E">
            <w:pPr>
              <w:jc w:val="left"/>
              <w:rPr>
                <w:rFonts w:cs="Arial"/>
                <w:b/>
                <w:bCs/>
                <w:sz w:val="18"/>
                <w:szCs w:val="18"/>
                <w:u w:val="single"/>
              </w:rPr>
            </w:pPr>
            <w:r w:rsidRPr="00C41C47">
              <w:rPr>
                <w:rFonts w:cs="Arial"/>
                <w:b/>
                <w:bCs/>
                <w:sz w:val="18"/>
                <w:szCs w:val="18"/>
                <w:u w:val="single"/>
              </w:rPr>
              <w:t>Telco Apr. 4, 2014</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u w:val="single"/>
              </w:rPr>
              <w:t>Action 1: Missing BE / NL and DE reviewed samples:</w:t>
            </w:r>
            <w:r w:rsidRPr="00C41C47">
              <w:rPr>
                <w:rFonts w:cs="Arial"/>
                <w:sz w:val="18"/>
                <w:szCs w:val="18"/>
              </w:rPr>
              <w:t xml:space="preserve">  </w:t>
            </w:r>
            <w:proofErr w:type="spellStart"/>
            <w:r w:rsidRPr="00C41C47">
              <w:rPr>
                <w:rFonts w:cs="Arial"/>
                <w:sz w:val="18"/>
                <w:szCs w:val="18"/>
              </w:rPr>
              <w:t>Véronique</w:t>
            </w:r>
            <w:proofErr w:type="spellEnd"/>
            <w:r w:rsidRPr="00C41C47">
              <w:rPr>
                <w:rFonts w:cs="Arial"/>
                <w:sz w:val="18"/>
                <w:szCs w:val="18"/>
              </w:rPr>
              <w:t xml:space="preserve"> will do this asap and Daniel will have them reviewed by the DE NMPG at next meeting.</w:t>
            </w:r>
            <w:r w:rsidRPr="00C41C47">
              <w:rPr>
                <w:rFonts w:cs="Arial"/>
                <w:sz w:val="18"/>
                <w:szCs w:val="18"/>
              </w:rPr>
              <w:br/>
            </w:r>
            <w:r w:rsidRPr="00C41C47">
              <w:rPr>
                <w:rFonts w:cs="Arial"/>
                <w:sz w:val="18"/>
                <w:szCs w:val="18"/>
                <w:u w:val="single"/>
              </w:rPr>
              <w:t xml:space="preserve">Action 9. INFO MAND/VOLU event: </w:t>
            </w:r>
            <w:r w:rsidRPr="00C41C47">
              <w:rPr>
                <w:rFonts w:cs="Arial"/>
                <w:sz w:val="18"/>
                <w:szCs w:val="18"/>
              </w:rPr>
              <w:br/>
            </w:r>
            <w:proofErr w:type="spellStart"/>
            <w:r w:rsidRPr="00C41C47">
              <w:rPr>
                <w:rFonts w:cs="Arial"/>
                <w:sz w:val="18"/>
                <w:szCs w:val="18"/>
              </w:rPr>
              <w:t>Sonda</w:t>
            </w:r>
            <w:proofErr w:type="spellEnd"/>
            <w:r w:rsidRPr="00C41C47">
              <w:rPr>
                <w:rFonts w:cs="Arial"/>
                <w:sz w:val="18"/>
                <w:szCs w:val="18"/>
              </w:rPr>
              <w:t xml:space="preserve"> proposes to remove the INFO VOLU in the MP and to leave only INFO MAND as this is only information being communicated without expecting any response back. All agree that having both might seem also quite confusing and agree to keep rather INFO MAND.</w:t>
            </w:r>
            <w:r w:rsidRPr="00C41C47">
              <w:rPr>
                <w:rFonts w:cs="Arial"/>
                <w:b/>
                <w:bCs/>
                <w:sz w:val="18"/>
                <w:szCs w:val="18"/>
                <w:u w:val="single"/>
              </w:rPr>
              <w:br/>
            </w:r>
            <w:r w:rsidRPr="00C41C47">
              <w:rPr>
                <w:rFonts w:cs="Arial"/>
                <w:sz w:val="18"/>
                <w:szCs w:val="18"/>
                <w:u w:val="single"/>
              </w:rPr>
              <w:t>Action10: EXWA MAND (European Style Warrant) question from MDPUG</w:t>
            </w:r>
            <w:r w:rsidRPr="00C41C47">
              <w:rPr>
                <w:rFonts w:cs="Arial"/>
                <w:sz w:val="18"/>
                <w:szCs w:val="18"/>
              </w:rPr>
              <w:br/>
              <w:t xml:space="preserve">Laura has sent the remark that today the European warrant is only indicated as EXWA MAND in the EIG whilst it should also be indicated as EXWA CHOS. </w:t>
            </w:r>
            <w:r w:rsidRPr="00C41C47">
              <w:rPr>
                <w:rFonts w:cs="Arial"/>
                <w:sz w:val="18"/>
                <w:szCs w:val="18"/>
              </w:rPr>
              <w:br/>
              <w:t xml:space="preserve">Bernard answers that the confusion is linked to the fact that the CHOS is neither really American nor European and is rather a mix of the two. Therefore, Bernard proposes to modify the EIG+ and replace “TYPE: "North American Style Warrant Voluntary Ending in Mandatory" </w:t>
            </w:r>
            <w:r w:rsidRPr="00C41C47">
              <w:rPr>
                <w:rFonts w:cs="Arial"/>
                <w:sz w:val="18"/>
                <w:szCs w:val="18"/>
              </w:rPr>
              <w:br/>
              <w:t>By</w:t>
            </w:r>
            <w:r w:rsidRPr="00C41C47">
              <w:rPr>
                <w:rFonts w:cs="Arial"/>
                <w:sz w:val="18"/>
                <w:szCs w:val="18"/>
              </w:rPr>
              <w:br/>
              <w:t>“TYPE: "Mixed (North American / European) Style Warrant Voluntary Ending in Mandatory"</w:t>
            </w:r>
            <w:r w:rsidRPr="00C41C47">
              <w:rPr>
                <w:rFonts w:cs="Arial"/>
                <w:sz w:val="18"/>
                <w:szCs w:val="18"/>
              </w:rPr>
              <w:br/>
              <w:t>All agree with this proposal.</w:t>
            </w:r>
          </w:p>
        </w:tc>
      </w:tr>
      <w:tr w:rsidR="005B53FF" w:rsidRPr="005C37B5" w:rsidTr="009667FE">
        <w:trPr>
          <w:trHeight w:val="532"/>
        </w:trPr>
        <w:tc>
          <w:tcPr>
            <w:tcW w:w="915" w:type="dxa"/>
            <w:tcBorders>
              <w:top w:val="nil"/>
              <w:left w:val="single" w:sz="4" w:space="0" w:color="auto"/>
              <w:bottom w:val="single" w:sz="4" w:space="0" w:color="auto"/>
              <w:right w:val="single" w:sz="4" w:space="0" w:color="auto"/>
            </w:tcBorders>
            <w:shd w:val="clear" w:color="000000" w:fill="FFFFFF"/>
          </w:tcPr>
          <w:p w:rsidR="005B53FF" w:rsidRPr="00C41C47" w:rsidRDefault="005B53FF" w:rsidP="009667FE">
            <w:pPr>
              <w:jc w:val="left"/>
              <w:rPr>
                <w:rFonts w:cs="Arial"/>
                <w:b/>
                <w:bCs/>
                <w:sz w:val="18"/>
                <w:szCs w:val="18"/>
              </w:rPr>
            </w:pPr>
            <w:r w:rsidRPr="00C41C47">
              <w:rPr>
                <w:rFonts w:cs="Arial"/>
                <w:b/>
                <w:bCs/>
                <w:sz w:val="18"/>
                <w:szCs w:val="18"/>
              </w:rPr>
              <w:t>CA210</w:t>
            </w:r>
          </w:p>
        </w:tc>
        <w:tc>
          <w:tcPr>
            <w:tcW w:w="1814" w:type="dxa"/>
            <w:tcBorders>
              <w:top w:val="nil"/>
              <w:left w:val="nil"/>
              <w:bottom w:val="single" w:sz="4" w:space="0" w:color="auto"/>
              <w:right w:val="single" w:sz="4" w:space="0" w:color="auto"/>
            </w:tcBorders>
            <w:shd w:val="clear" w:color="auto" w:fill="auto"/>
          </w:tcPr>
          <w:p w:rsidR="005B53FF" w:rsidRPr="00C41C47" w:rsidRDefault="005B53FF" w:rsidP="005B53FF">
            <w:pPr>
              <w:jc w:val="left"/>
              <w:rPr>
                <w:rFonts w:cs="Arial"/>
                <w:sz w:val="18"/>
                <w:szCs w:val="18"/>
              </w:rPr>
            </w:pPr>
            <w:r w:rsidRPr="00C41C47">
              <w:rPr>
                <w:rFonts w:cs="Arial"/>
                <w:sz w:val="18"/>
                <w:szCs w:val="18"/>
              </w:rPr>
              <w:t>Overelection/subscription market practice</w:t>
            </w:r>
          </w:p>
        </w:tc>
        <w:tc>
          <w:tcPr>
            <w:tcW w:w="3316" w:type="dxa"/>
            <w:tcBorders>
              <w:top w:val="nil"/>
              <w:left w:val="nil"/>
              <w:bottom w:val="single" w:sz="4" w:space="0" w:color="auto"/>
              <w:right w:val="single" w:sz="4" w:space="0" w:color="auto"/>
            </w:tcBorders>
            <w:shd w:val="clear" w:color="auto" w:fill="auto"/>
          </w:tcPr>
          <w:p w:rsidR="00787AB0" w:rsidRPr="00C41C47" w:rsidRDefault="00787AB0" w:rsidP="00787AB0">
            <w:pPr>
              <w:jc w:val="left"/>
              <w:rPr>
                <w:rFonts w:cs="Arial"/>
                <w:sz w:val="18"/>
                <w:szCs w:val="18"/>
              </w:rPr>
            </w:pPr>
            <w:r w:rsidRPr="00C41C47">
              <w:rPr>
                <w:rFonts w:cs="Arial"/>
                <w:sz w:val="18"/>
                <w:szCs w:val="18"/>
              </w:rPr>
              <w:t>Review GMP Part 1  section 3.12.8.4 and 4.3 on the market practice of oversubscription and usage of :36B::QINS, QREC and QOVE and 22F::OPTF//QOVE</w:t>
            </w:r>
            <w:r w:rsidRPr="00C41C47">
              <w:rPr>
                <w:rFonts w:cs="Arial"/>
                <w:sz w:val="18"/>
                <w:szCs w:val="18"/>
              </w:rPr>
              <w:br/>
            </w:r>
            <w:r w:rsidRPr="00C41C47">
              <w:rPr>
                <w:rFonts w:cs="Arial"/>
                <w:b/>
                <w:bCs/>
                <w:color w:val="FF0000"/>
                <w:sz w:val="18"/>
                <w:szCs w:val="18"/>
                <w:u w:val="single"/>
              </w:rPr>
              <w:t>Actions:</w:t>
            </w:r>
            <w:r w:rsidRPr="00C41C47">
              <w:rPr>
                <w:rFonts w:cs="Arial"/>
                <w:sz w:val="18"/>
                <w:szCs w:val="18"/>
              </w:rPr>
              <w:br/>
              <w:t>1.</w:t>
            </w:r>
            <w:r w:rsidRPr="00C41C47">
              <w:rPr>
                <w:rFonts w:cs="Arial"/>
                <w:sz w:val="18"/>
                <w:szCs w:val="18"/>
                <w:u w:val="single"/>
              </w:rPr>
              <w:t xml:space="preserve"> Remaining NMPG</w:t>
            </w:r>
            <w:r w:rsidRPr="00C41C47">
              <w:rPr>
                <w:rFonts w:cs="Arial"/>
                <w:sz w:val="18"/>
                <w:szCs w:val="18"/>
              </w:rPr>
              <w:t>s are requested for the London meeting to:</w:t>
            </w:r>
            <w:r w:rsidRPr="00C41C47">
              <w:rPr>
                <w:rFonts w:cs="Arial"/>
                <w:sz w:val="18"/>
                <w:szCs w:val="18"/>
              </w:rPr>
              <w:br/>
            </w:r>
            <w:r w:rsidRPr="00C41C47">
              <w:rPr>
                <w:rFonts w:cs="Arial"/>
                <w:sz w:val="18"/>
                <w:szCs w:val="18"/>
              </w:rPr>
              <w:lastRenderedPageBreak/>
              <w:t>a)  investigate usage of QREC, from all perspectives and event types, by the April call to see if it could be deleted.</w:t>
            </w:r>
            <w:r w:rsidRPr="00C41C47">
              <w:rPr>
                <w:rFonts w:cs="Arial"/>
                <w:sz w:val="18"/>
                <w:szCs w:val="18"/>
              </w:rPr>
              <w:br/>
              <w:t>b) approve/reject the proposal to remove ‘underlying’ from the long definition of QINS so as to use QINS in the 565 to instruct for the oversubscription.</w:t>
            </w:r>
            <w:r w:rsidRPr="00C41C47">
              <w:rPr>
                <w:rFonts w:cs="Arial"/>
                <w:sz w:val="18"/>
                <w:szCs w:val="18"/>
              </w:rPr>
              <w:br/>
              <w:t xml:space="preserve">2. </w:t>
            </w:r>
            <w:r w:rsidRPr="00C41C47">
              <w:rPr>
                <w:rFonts w:cs="Arial"/>
                <w:sz w:val="18"/>
                <w:szCs w:val="18"/>
                <w:u w:val="single"/>
              </w:rPr>
              <w:t>All NMPGs</w:t>
            </w:r>
            <w:r w:rsidRPr="00C41C47">
              <w:rPr>
                <w:rFonts w:cs="Arial"/>
                <w:sz w:val="18"/>
                <w:szCs w:val="18"/>
              </w:rPr>
              <w:t xml:space="preserve"> to report about the need for keeping QOVE. </w:t>
            </w:r>
          </w:p>
          <w:p w:rsidR="005B53FF" w:rsidRPr="00C41C47" w:rsidRDefault="005B53FF" w:rsidP="005B53FF">
            <w:pPr>
              <w:jc w:val="left"/>
              <w:rPr>
                <w:rFonts w:cs="Arial"/>
                <w:sz w:val="18"/>
                <w:szCs w:val="18"/>
              </w:rPr>
            </w:pPr>
          </w:p>
        </w:tc>
        <w:tc>
          <w:tcPr>
            <w:tcW w:w="1170" w:type="dxa"/>
            <w:tcBorders>
              <w:top w:val="nil"/>
              <w:left w:val="nil"/>
              <w:bottom w:val="single" w:sz="4" w:space="0" w:color="auto"/>
              <w:right w:val="single" w:sz="4" w:space="0" w:color="auto"/>
            </w:tcBorders>
            <w:shd w:val="clear" w:color="auto" w:fill="auto"/>
          </w:tcPr>
          <w:p w:rsidR="005B53FF" w:rsidRPr="00C41C47" w:rsidRDefault="009667FE" w:rsidP="009667FE">
            <w:pPr>
              <w:jc w:val="left"/>
              <w:rPr>
                <w:rFonts w:cs="Arial"/>
                <w:sz w:val="18"/>
                <w:szCs w:val="18"/>
              </w:rPr>
            </w:pPr>
            <w:r w:rsidRPr="00C41C47">
              <w:rPr>
                <w:rFonts w:cs="Arial"/>
                <w:sz w:val="18"/>
                <w:szCs w:val="18"/>
              </w:rPr>
              <w:lastRenderedPageBreak/>
              <w:t>Véronique</w:t>
            </w:r>
          </w:p>
        </w:tc>
        <w:tc>
          <w:tcPr>
            <w:tcW w:w="6840" w:type="dxa"/>
            <w:tcBorders>
              <w:top w:val="nil"/>
              <w:left w:val="nil"/>
              <w:bottom w:val="single" w:sz="4" w:space="0" w:color="auto"/>
              <w:right w:val="single" w:sz="4" w:space="0" w:color="auto"/>
            </w:tcBorders>
            <w:shd w:val="clear" w:color="auto" w:fill="auto"/>
          </w:tcPr>
          <w:p w:rsidR="005B53FF" w:rsidRPr="00C41C47" w:rsidRDefault="00787AB0" w:rsidP="005B53FF">
            <w:pPr>
              <w:jc w:val="left"/>
              <w:rPr>
                <w:rFonts w:cs="Arial"/>
                <w:b/>
                <w:bCs/>
                <w:sz w:val="18"/>
                <w:szCs w:val="18"/>
                <w:u w:val="single"/>
              </w:rPr>
            </w:pPr>
            <w:r w:rsidRPr="00C41C47">
              <w:rPr>
                <w:rFonts w:cs="Arial"/>
                <w:b/>
                <w:bCs/>
                <w:sz w:val="18"/>
                <w:szCs w:val="18"/>
                <w:u w:val="single"/>
              </w:rPr>
              <w:t>Telco Apr. 4, 2014:</w:t>
            </w:r>
            <w:r w:rsidRPr="00C41C47">
              <w:rPr>
                <w:rFonts w:cs="Arial"/>
                <w:b/>
                <w:bCs/>
                <w:sz w:val="18"/>
                <w:szCs w:val="18"/>
                <w:u w:val="single"/>
              </w:rPr>
              <w:br/>
            </w:r>
            <w:r w:rsidRPr="00C41C47">
              <w:rPr>
                <w:rFonts w:cs="Arial"/>
                <w:sz w:val="18"/>
                <w:szCs w:val="18"/>
              </w:rPr>
              <w:t xml:space="preserve">Status: As an outcome of the Johannesburg meeting, the scenario 3 (usage of QINS for oversubscription)  that was previously discarded from the input document came back as one of the preferred option as it seems to be best aligned with the current usage although it was not compliant with the current MP.  However it is proposed to rather adapt the MP to the current usage in order to mitigate the cost of globally implementing correctly the current MP. </w:t>
            </w:r>
            <w:r w:rsidRPr="00C41C47">
              <w:rPr>
                <w:rFonts w:cs="Arial"/>
                <w:sz w:val="18"/>
                <w:szCs w:val="18"/>
              </w:rPr>
              <w:br/>
              <w:t>See scenario 3 re-included into the attached document</w:t>
            </w:r>
            <w:proofErr w:type="gramStart"/>
            <w:r w:rsidRPr="00C41C47">
              <w:rPr>
                <w:rFonts w:cs="Arial"/>
                <w:sz w:val="18"/>
                <w:szCs w:val="18"/>
              </w:rPr>
              <w:t>:</w:t>
            </w:r>
            <w:proofErr w:type="gramEnd"/>
            <w:r w:rsidRPr="00C41C47">
              <w:rPr>
                <w:rFonts w:cs="Arial"/>
                <w:sz w:val="18"/>
                <w:szCs w:val="18"/>
              </w:rPr>
              <w:br/>
            </w:r>
            <w:r w:rsidRPr="00C41C47">
              <w:rPr>
                <w:rFonts w:cs="Arial"/>
                <w:sz w:val="18"/>
                <w:szCs w:val="18"/>
              </w:rPr>
              <w:lastRenderedPageBreak/>
              <w:br/>
              <w:t>NMPG’s feedback on usage of QREC (can it be removed ?) and proposal to use QINS:</w:t>
            </w:r>
            <w:r w:rsidRPr="00C41C47">
              <w:rPr>
                <w:rFonts w:cs="Arial"/>
                <w:sz w:val="18"/>
                <w:szCs w:val="18"/>
              </w:rPr>
              <w:br/>
              <w:t>-&gt; JP, CH, APAC and ZA are all OK to use QINS and OK to remove QREC</w:t>
            </w:r>
            <w:r w:rsidRPr="00C41C47">
              <w:rPr>
                <w:rFonts w:cs="Arial"/>
                <w:sz w:val="18"/>
                <w:szCs w:val="18"/>
              </w:rPr>
              <w:br/>
            </w:r>
            <w:r w:rsidRPr="00C41C47">
              <w:rPr>
                <w:rFonts w:cs="Arial"/>
                <w:sz w:val="18"/>
                <w:szCs w:val="18"/>
              </w:rPr>
              <w:br/>
              <w:t>Pending questions/impact of the proposed solution:</w:t>
            </w:r>
            <w:r w:rsidRPr="00C41C47">
              <w:rPr>
                <w:rFonts w:cs="Arial"/>
                <w:sz w:val="18"/>
                <w:szCs w:val="18"/>
              </w:rPr>
              <w:br/>
              <w:t xml:space="preserve">- Should we keep the oversubscription MP with EXER + QOVE (single option) ? Can we keep the 2 ways to do the same </w:t>
            </w:r>
            <w:proofErr w:type="gramStart"/>
            <w:r w:rsidRPr="00C41C47">
              <w:rPr>
                <w:rFonts w:cs="Arial"/>
                <w:sz w:val="18"/>
                <w:szCs w:val="18"/>
              </w:rPr>
              <w:t>thing ?</w:t>
            </w:r>
            <w:proofErr w:type="gramEnd"/>
            <w:r w:rsidRPr="00C41C47">
              <w:rPr>
                <w:rFonts w:cs="Arial"/>
                <w:sz w:val="18"/>
                <w:szCs w:val="18"/>
              </w:rPr>
              <w:br/>
              <w:t xml:space="preserve">- Do we still need to keep QOVE/QREC quantities in MT565 and QREC in MT </w:t>
            </w:r>
            <w:proofErr w:type="gramStart"/>
            <w:r w:rsidRPr="00C41C47">
              <w:rPr>
                <w:rFonts w:cs="Arial"/>
                <w:sz w:val="18"/>
                <w:szCs w:val="18"/>
              </w:rPr>
              <w:t>567 ?</w:t>
            </w:r>
            <w:proofErr w:type="gramEnd"/>
          </w:p>
        </w:tc>
      </w:tr>
      <w:tr w:rsidR="00787AB0" w:rsidRPr="005C37B5" w:rsidTr="00E17D42">
        <w:trPr>
          <w:trHeight w:val="532"/>
        </w:trPr>
        <w:tc>
          <w:tcPr>
            <w:tcW w:w="915" w:type="dxa"/>
            <w:tcBorders>
              <w:top w:val="nil"/>
              <w:left w:val="single" w:sz="4" w:space="0" w:color="auto"/>
              <w:bottom w:val="single" w:sz="4" w:space="0" w:color="auto"/>
              <w:right w:val="single" w:sz="4" w:space="0" w:color="auto"/>
            </w:tcBorders>
            <w:shd w:val="clear" w:color="000000" w:fill="FFFFFF"/>
          </w:tcPr>
          <w:p w:rsidR="00787AB0" w:rsidRPr="00C41C47" w:rsidRDefault="00787AB0" w:rsidP="009667FE">
            <w:pPr>
              <w:jc w:val="left"/>
              <w:rPr>
                <w:rFonts w:cs="Arial"/>
                <w:b/>
                <w:bCs/>
                <w:sz w:val="18"/>
                <w:szCs w:val="18"/>
              </w:rPr>
            </w:pPr>
            <w:r w:rsidRPr="00C41C47">
              <w:rPr>
                <w:rFonts w:cs="Arial"/>
                <w:b/>
                <w:bCs/>
                <w:sz w:val="18"/>
                <w:szCs w:val="18"/>
              </w:rPr>
              <w:lastRenderedPageBreak/>
              <w:t>CA226</w:t>
            </w:r>
          </w:p>
        </w:tc>
        <w:tc>
          <w:tcPr>
            <w:tcW w:w="1814" w:type="dxa"/>
            <w:tcBorders>
              <w:top w:val="nil"/>
              <w:left w:val="nil"/>
              <w:bottom w:val="single" w:sz="4" w:space="0" w:color="auto"/>
              <w:right w:val="single" w:sz="4" w:space="0" w:color="auto"/>
            </w:tcBorders>
            <w:shd w:val="clear" w:color="auto" w:fill="auto"/>
          </w:tcPr>
          <w:p w:rsidR="00787AB0" w:rsidRPr="00C41C47" w:rsidRDefault="00787AB0" w:rsidP="00787AB0">
            <w:pPr>
              <w:jc w:val="left"/>
              <w:rPr>
                <w:rFonts w:cs="Arial"/>
                <w:sz w:val="18"/>
                <w:szCs w:val="18"/>
              </w:rPr>
            </w:pPr>
            <w:r w:rsidRPr="00C41C47">
              <w:rPr>
                <w:rFonts w:cs="Arial"/>
                <w:sz w:val="18"/>
                <w:szCs w:val="18"/>
              </w:rPr>
              <w:t xml:space="preserve">Disclosure (DSCL) event - Clarify usage / market practice </w:t>
            </w:r>
          </w:p>
        </w:tc>
        <w:tc>
          <w:tcPr>
            <w:tcW w:w="3316" w:type="dxa"/>
            <w:tcBorders>
              <w:top w:val="nil"/>
              <w:left w:val="nil"/>
              <w:bottom w:val="single" w:sz="4" w:space="0" w:color="auto"/>
              <w:right w:val="single" w:sz="4" w:space="0" w:color="auto"/>
            </w:tcBorders>
            <w:shd w:val="clear" w:color="auto" w:fill="auto"/>
          </w:tcPr>
          <w:p w:rsidR="00787AB0" w:rsidRPr="00C41C47" w:rsidRDefault="00787AB0" w:rsidP="00553C14">
            <w:pPr>
              <w:jc w:val="left"/>
              <w:rPr>
                <w:rFonts w:cs="Arial"/>
                <w:sz w:val="18"/>
                <w:szCs w:val="18"/>
              </w:rPr>
            </w:pPr>
            <w:r w:rsidRPr="00C41C47">
              <w:rPr>
                <w:rFonts w:cs="Arial"/>
                <w:sz w:val="18"/>
                <w:szCs w:val="18"/>
                <w:u w:val="single"/>
              </w:rPr>
              <w:t>From SR2012 CR 000193</w:t>
            </w:r>
            <w:r w:rsidRPr="00C41C47">
              <w:rPr>
                <w:rFonts w:cs="Arial"/>
                <w:sz w:val="18"/>
                <w:szCs w:val="18"/>
              </w:rPr>
              <w:t xml:space="preserve"> - The MWG recommends also that the SMPG clarifies the usage of the existing DSCL (Disclosure) event in the CA messages and how it differs from the disclosure process described into the T2S shareholder transparency documents as this has generated some confusion.</w:t>
            </w:r>
            <w:r w:rsidRPr="00C41C47">
              <w:rPr>
                <w:rFonts w:cs="Arial"/>
                <w:sz w:val="18"/>
                <w:szCs w:val="18"/>
              </w:rPr>
              <w:br/>
            </w:r>
            <w:r w:rsidRPr="00C41C47">
              <w:rPr>
                <w:rFonts w:cs="Arial"/>
                <w:b/>
                <w:bCs/>
                <w:color w:val="FF0000"/>
                <w:sz w:val="18"/>
                <w:szCs w:val="18"/>
                <w:u w:val="single"/>
              </w:rPr>
              <w:t>Actions:</w:t>
            </w:r>
            <w:r w:rsidRPr="00C41C47">
              <w:rPr>
                <w:rFonts w:cs="Arial"/>
                <w:b/>
                <w:bCs/>
                <w:color w:val="FF0000"/>
                <w:sz w:val="18"/>
                <w:szCs w:val="18"/>
              </w:rPr>
              <w:t xml:space="preserve"> </w:t>
            </w:r>
            <w:r w:rsidRPr="00C41C47">
              <w:rPr>
                <w:rFonts w:cs="Arial"/>
                <w:b/>
                <w:bCs/>
                <w:color w:val="FF0000"/>
                <w:sz w:val="18"/>
                <w:szCs w:val="18"/>
              </w:rPr>
              <w:br/>
            </w:r>
            <w:r w:rsidRPr="00C41C47">
              <w:rPr>
                <w:rFonts w:cs="Arial"/>
                <w:sz w:val="18"/>
                <w:szCs w:val="18"/>
              </w:rPr>
              <w:t xml:space="preserve">1. </w:t>
            </w:r>
            <w:r w:rsidRPr="00C41C47">
              <w:rPr>
                <w:rFonts w:cs="Arial"/>
                <w:sz w:val="18"/>
                <w:szCs w:val="18"/>
                <w:u w:val="single"/>
              </w:rPr>
              <w:t xml:space="preserve">NMPGs </w:t>
            </w:r>
            <w:r w:rsidRPr="00C41C47">
              <w:rPr>
                <w:rFonts w:cs="Arial"/>
                <w:sz w:val="18"/>
                <w:szCs w:val="18"/>
              </w:rPr>
              <w:t xml:space="preserve">to provide their approval </w:t>
            </w:r>
            <w:r w:rsidR="00553C14">
              <w:rPr>
                <w:rFonts w:cs="Arial"/>
                <w:sz w:val="18"/>
                <w:szCs w:val="18"/>
              </w:rPr>
              <w:t xml:space="preserve">on the latest paragraph proposal </w:t>
            </w:r>
            <w:r w:rsidRPr="00C41C47">
              <w:rPr>
                <w:rFonts w:cs="Arial"/>
                <w:sz w:val="18"/>
                <w:szCs w:val="18"/>
              </w:rPr>
              <w:t>at the London Meeting.</w:t>
            </w:r>
          </w:p>
        </w:tc>
        <w:tc>
          <w:tcPr>
            <w:tcW w:w="1170" w:type="dxa"/>
            <w:tcBorders>
              <w:top w:val="nil"/>
              <w:left w:val="nil"/>
              <w:bottom w:val="single" w:sz="4" w:space="0" w:color="auto"/>
              <w:right w:val="single" w:sz="4" w:space="0" w:color="auto"/>
            </w:tcBorders>
            <w:shd w:val="clear" w:color="auto" w:fill="auto"/>
            <w:vAlign w:val="center"/>
          </w:tcPr>
          <w:p w:rsidR="00787AB0" w:rsidRPr="00C41C47" w:rsidRDefault="00787AB0" w:rsidP="00787AB0">
            <w:pPr>
              <w:jc w:val="left"/>
              <w:rPr>
                <w:rFonts w:cs="Arial"/>
                <w:sz w:val="18"/>
                <w:szCs w:val="18"/>
              </w:rPr>
            </w:pPr>
            <w:r w:rsidRPr="00C41C47">
              <w:rPr>
                <w:rFonts w:cs="Arial"/>
                <w:sz w:val="18"/>
                <w:szCs w:val="18"/>
              </w:rPr>
              <w:t>Bernard (XS)</w:t>
            </w:r>
          </w:p>
        </w:tc>
        <w:tc>
          <w:tcPr>
            <w:tcW w:w="6840" w:type="dxa"/>
            <w:tcBorders>
              <w:top w:val="nil"/>
              <w:left w:val="nil"/>
              <w:bottom w:val="single" w:sz="4" w:space="0" w:color="auto"/>
              <w:right w:val="single" w:sz="4" w:space="0" w:color="auto"/>
            </w:tcBorders>
            <w:shd w:val="clear" w:color="auto" w:fill="auto"/>
          </w:tcPr>
          <w:p w:rsidR="00787AB0" w:rsidRPr="00C41C47" w:rsidRDefault="00787AB0" w:rsidP="00787AB0">
            <w:pPr>
              <w:jc w:val="left"/>
              <w:rPr>
                <w:rFonts w:cs="Arial"/>
                <w:b/>
                <w:bCs/>
                <w:sz w:val="18"/>
                <w:szCs w:val="18"/>
                <w:u w:val="single"/>
              </w:rPr>
            </w:pPr>
            <w:r w:rsidRPr="00C41C47">
              <w:rPr>
                <w:rFonts w:cs="Arial"/>
                <w:b/>
                <w:bCs/>
                <w:sz w:val="18"/>
                <w:szCs w:val="18"/>
                <w:u w:val="single"/>
              </w:rPr>
              <w:t>Telco Apr. 4, 2014</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rPr>
              <w:t>Following up on Elena’s comment at the last call to extend the usage of the DSCL event to CSD, it is proposed to amend the text as follows:</w:t>
            </w:r>
            <w:r w:rsidRPr="00C41C47">
              <w:rPr>
                <w:rFonts w:cs="Arial"/>
                <w:sz w:val="18"/>
                <w:szCs w:val="18"/>
              </w:rPr>
              <w:br/>
              <w:t xml:space="preserve"> “The usage of disclosure events (DSCL) is limited to </w:t>
            </w:r>
            <w:r w:rsidRPr="00C41C47">
              <w:rPr>
                <w:rFonts w:cs="Arial"/>
                <w:b/>
                <w:bCs/>
                <w:color w:val="0000FF"/>
                <w:sz w:val="18"/>
                <w:szCs w:val="18"/>
                <w:u w:val="single"/>
              </w:rPr>
              <w:t>(I)</w:t>
            </w:r>
            <w:r w:rsidRPr="00C41C47">
              <w:rPr>
                <w:rFonts w:cs="Arial"/>
                <w:sz w:val="18"/>
                <w:szCs w:val="18"/>
              </w:rPr>
              <w:t xml:space="preserve">CSD only, for ad hoc request </w:t>
            </w:r>
            <w:r w:rsidRPr="00C41C47">
              <w:rPr>
                <w:rFonts w:cs="Arial"/>
                <w:b/>
                <w:bCs/>
                <w:color w:val="0000FF"/>
                <w:sz w:val="18"/>
                <w:szCs w:val="18"/>
                <w:u w:val="single"/>
              </w:rPr>
              <w:t>typically</w:t>
            </w:r>
            <w:r w:rsidRPr="00C41C47">
              <w:rPr>
                <w:rFonts w:cs="Arial"/>
                <w:sz w:val="18"/>
                <w:szCs w:val="18"/>
              </w:rPr>
              <w:t xml:space="preserve"> in the XS </w:t>
            </w:r>
            <w:r w:rsidRPr="00C41C47">
              <w:rPr>
                <w:rFonts w:cs="Arial"/>
                <w:b/>
                <w:bCs/>
                <w:color w:val="0000FF"/>
                <w:sz w:val="18"/>
                <w:szCs w:val="18"/>
                <w:u w:val="single"/>
              </w:rPr>
              <w:t>and RU</w:t>
            </w:r>
            <w:r w:rsidRPr="00C41C47">
              <w:rPr>
                <w:rFonts w:cs="Arial"/>
                <w:sz w:val="18"/>
                <w:szCs w:val="18"/>
              </w:rPr>
              <w:t xml:space="preserve"> market. If a disclosure is required in the context of a corporate action event, then the disclosure request should be announced within that event.”</w:t>
            </w:r>
            <w:r w:rsidRPr="00C41C47">
              <w:rPr>
                <w:rFonts w:cs="Arial"/>
                <w:b/>
                <w:bCs/>
                <w:sz w:val="18"/>
                <w:szCs w:val="18"/>
                <w:u w:val="single"/>
              </w:rPr>
              <w:br/>
              <w:t>Telco Feb. 27, 2014:</w:t>
            </w:r>
            <w:r w:rsidRPr="00C41C47">
              <w:rPr>
                <w:rFonts w:cs="Arial"/>
                <w:b/>
                <w:bCs/>
                <w:sz w:val="18"/>
                <w:szCs w:val="18"/>
                <w:u w:val="single"/>
              </w:rPr>
              <w:br/>
            </w:r>
            <w:r w:rsidRPr="00C41C47">
              <w:rPr>
                <w:rFonts w:cs="Arial"/>
                <w:sz w:val="18"/>
                <w:szCs w:val="18"/>
              </w:rPr>
              <w:t>NMPG’s feedback:</w:t>
            </w:r>
            <w:r w:rsidRPr="00C41C47">
              <w:rPr>
                <w:rFonts w:cs="Arial"/>
                <w:sz w:val="18"/>
                <w:szCs w:val="18"/>
              </w:rPr>
              <w:br/>
              <w:t>• RU would like that the usage of the DSCL event be not limited to ICSDs but rather extended also to CSDs so it can be used for ad-hoc requests in domestic markets as well.</w:t>
            </w:r>
            <w:r w:rsidRPr="00C41C47">
              <w:rPr>
                <w:rFonts w:cs="Arial"/>
                <w:sz w:val="18"/>
                <w:szCs w:val="18"/>
              </w:rPr>
              <w:br/>
              <w:t>• UK, DE and ZA NMPGs still need to discuss about it.</w:t>
            </w:r>
            <w:r w:rsidRPr="00C41C47">
              <w:rPr>
                <w:rFonts w:cs="Arial"/>
                <w:sz w:val="18"/>
                <w:szCs w:val="18"/>
              </w:rPr>
              <w:br/>
              <w:t>• All other NMPGs present at the call today agree with the proposal.</w:t>
            </w:r>
            <w:r w:rsidRPr="00C41C47">
              <w:rPr>
                <w:rFonts w:cs="Arial"/>
                <w:b/>
                <w:bCs/>
                <w:sz w:val="18"/>
                <w:szCs w:val="18"/>
                <w:u w:val="single"/>
              </w:rPr>
              <w:br/>
              <w:t>Telco Jan. 28, 2014:</w:t>
            </w:r>
            <w:r w:rsidRPr="00C41C47">
              <w:rPr>
                <w:rFonts w:cs="Arial"/>
                <w:b/>
                <w:bCs/>
                <w:sz w:val="18"/>
                <w:szCs w:val="18"/>
                <w:u w:val="single"/>
              </w:rPr>
              <w:br/>
            </w:r>
            <w:r w:rsidRPr="00C41C47">
              <w:rPr>
                <w:rFonts w:cs="Arial"/>
                <w:sz w:val="18"/>
                <w:szCs w:val="18"/>
              </w:rPr>
              <w:t xml:space="preserve">1. </w:t>
            </w:r>
            <w:proofErr w:type="spellStart"/>
            <w:r w:rsidRPr="00C41C47">
              <w:rPr>
                <w:rFonts w:cs="Arial"/>
                <w:sz w:val="18"/>
                <w:szCs w:val="18"/>
              </w:rPr>
              <w:t>Véronique</w:t>
            </w:r>
            <w:proofErr w:type="spellEnd"/>
            <w:r w:rsidRPr="00C41C47">
              <w:rPr>
                <w:rFonts w:cs="Arial"/>
                <w:sz w:val="18"/>
                <w:szCs w:val="18"/>
              </w:rPr>
              <w:t xml:space="preserve"> to propose </w:t>
            </w:r>
            <w:proofErr w:type="gramStart"/>
            <w:r w:rsidRPr="00C41C47">
              <w:rPr>
                <w:rFonts w:cs="Arial"/>
                <w:sz w:val="18"/>
                <w:szCs w:val="18"/>
              </w:rPr>
              <w:t>a writing</w:t>
            </w:r>
            <w:proofErr w:type="gramEnd"/>
            <w:r w:rsidRPr="00C41C47">
              <w:rPr>
                <w:rFonts w:cs="Arial"/>
                <w:sz w:val="18"/>
                <w:szCs w:val="18"/>
              </w:rPr>
              <w:t xml:space="preserve"> for the MP about DCSL based on the statement agreed in Johannesburg.</w:t>
            </w:r>
            <w:r w:rsidRPr="00C41C47">
              <w:rPr>
                <w:rFonts w:cs="Arial"/>
                <w:sz w:val="18"/>
                <w:szCs w:val="18"/>
              </w:rPr>
              <w:br/>
            </w:r>
            <w:proofErr w:type="spellStart"/>
            <w:r w:rsidRPr="00C41C47">
              <w:rPr>
                <w:rFonts w:cs="Arial"/>
                <w:sz w:val="18"/>
                <w:szCs w:val="18"/>
              </w:rPr>
              <w:t>Véronique</w:t>
            </w:r>
            <w:proofErr w:type="spellEnd"/>
            <w:r w:rsidRPr="00C41C47">
              <w:rPr>
                <w:rFonts w:cs="Arial"/>
                <w:sz w:val="18"/>
                <w:szCs w:val="18"/>
              </w:rPr>
              <w:t xml:space="preserve"> was not present at the call but however sent the following input the day after the meeting</w:t>
            </w:r>
            <w:proofErr w:type="gramStart"/>
            <w:r w:rsidRPr="00C41C47">
              <w:rPr>
                <w:rFonts w:cs="Arial"/>
                <w:sz w:val="18"/>
                <w:szCs w:val="18"/>
              </w:rPr>
              <w:t>:</w:t>
            </w:r>
            <w:proofErr w:type="gramEnd"/>
            <w:r w:rsidRPr="00C41C47">
              <w:rPr>
                <w:rFonts w:cs="Arial"/>
                <w:sz w:val="18"/>
                <w:szCs w:val="18"/>
              </w:rPr>
              <w:br/>
              <w:t xml:space="preserve">Post meeting input from </w:t>
            </w:r>
            <w:proofErr w:type="spellStart"/>
            <w:r w:rsidRPr="00C41C47">
              <w:rPr>
                <w:rFonts w:cs="Arial"/>
                <w:sz w:val="18"/>
                <w:szCs w:val="18"/>
              </w:rPr>
              <w:t>Véronique</w:t>
            </w:r>
            <w:proofErr w:type="spellEnd"/>
            <w:r w:rsidRPr="00C41C47">
              <w:rPr>
                <w:rFonts w:cs="Arial"/>
                <w:sz w:val="18"/>
                <w:szCs w:val="18"/>
              </w:rPr>
              <w:t>:</w:t>
            </w:r>
            <w:r w:rsidRPr="00C41C47">
              <w:rPr>
                <w:rFonts w:cs="Arial"/>
                <w:sz w:val="18"/>
                <w:szCs w:val="18"/>
              </w:rPr>
              <w:br/>
            </w:r>
            <w:r w:rsidRPr="00C41C47">
              <w:rPr>
                <w:rFonts w:cs="Arial"/>
                <w:color w:val="0000FF"/>
                <w:sz w:val="18"/>
                <w:szCs w:val="18"/>
              </w:rPr>
              <w:t>“The usage of disclosure events (DSCL) is limited to ICSD only, for ad hoc request in the XS market. If a disclosure is required in the context of a corporate action event, then the disclosure request should be announced within that event.”</w:t>
            </w:r>
          </w:p>
        </w:tc>
      </w:tr>
      <w:tr w:rsidR="005B53FF" w:rsidRPr="005C37B5" w:rsidTr="009667FE">
        <w:trPr>
          <w:trHeight w:val="532"/>
        </w:trPr>
        <w:tc>
          <w:tcPr>
            <w:tcW w:w="915" w:type="dxa"/>
            <w:tcBorders>
              <w:top w:val="nil"/>
              <w:left w:val="single" w:sz="4" w:space="0" w:color="auto"/>
              <w:bottom w:val="single" w:sz="4" w:space="0" w:color="auto"/>
              <w:right w:val="single" w:sz="4" w:space="0" w:color="auto"/>
            </w:tcBorders>
            <w:shd w:val="clear" w:color="000000" w:fill="FFFFFF"/>
          </w:tcPr>
          <w:p w:rsidR="005B53FF" w:rsidRPr="00C41C47" w:rsidRDefault="005B53FF" w:rsidP="009667FE">
            <w:pPr>
              <w:jc w:val="left"/>
              <w:rPr>
                <w:rFonts w:cs="Arial"/>
                <w:b/>
                <w:bCs/>
                <w:sz w:val="18"/>
                <w:szCs w:val="18"/>
              </w:rPr>
            </w:pPr>
            <w:r w:rsidRPr="00C41C47">
              <w:rPr>
                <w:rFonts w:cs="Arial"/>
                <w:b/>
                <w:bCs/>
                <w:sz w:val="18"/>
                <w:szCs w:val="18"/>
              </w:rPr>
              <w:t>CA240</w:t>
            </w:r>
          </w:p>
        </w:tc>
        <w:tc>
          <w:tcPr>
            <w:tcW w:w="1814" w:type="dxa"/>
            <w:tcBorders>
              <w:top w:val="nil"/>
              <w:left w:val="nil"/>
              <w:bottom w:val="single" w:sz="4" w:space="0" w:color="auto"/>
              <w:right w:val="single" w:sz="4" w:space="0" w:color="auto"/>
            </w:tcBorders>
            <w:shd w:val="clear" w:color="auto" w:fill="auto"/>
          </w:tcPr>
          <w:p w:rsidR="005B53FF" w:rsidRPr="00C41C47" w:rsidRDefault="005B53FF" w:rsidP="005B53FF">
            <w:pPr>
              <w:jc w:val="left"/>
              <w:rPr>
                <w:rFonts w:cs="Arial"/>
                <w:sz w:val="18"/>
                <w:szCs w:val="18"/>
              </w:rPr>
            </w:pPr>
            <w:r w:rsidRPr="00C41C47">
              <w:rPr>
                <w:rFonts w:cs="Arial"/>
                <w:sz w:val="18"/>
                <w:szCs w:val="18"/>
              </w:rPr>
              <w:t>Disclosure / Certification for MAND event</w:t>
            </w:r>
          </w:p>
        </w:tc>
        <w:tc>
          <w:tcPr>
            <w:tcW w:w="3316" w:type="dxa"/>
            <w:tcBorders>
              <w:top w:val="nil"/>
              <w:left w:val="nil"/>
              <w:bottom w:val="single" w:sz="4" w:space="0" w:color="auto"/>
              <w:right w:val="single" w:sz="4" w:space="0" w:color="auto"/>
            </w:tcBorders>
            <w:shd w:val="clear" w:color="auto" w:fill="auto"/>
          </w:tcPr>
          <w:p w:rsidR="005B53FF" w:rsidRPr="00C41C47" w:rsidRDefault="005B53FF" w:rsidP="002F3947">
            <w:pPr>
              <w:jc w:val="left"/>
              <w:rPr>
                <w:rFonts w:cs="Arial"/>
                <w:sz w:val="18"/>
                <w:szCs w:val="18"/>
              </w:rPr>
            </w:pPr>
            <w:r w:rsidRPr="00C41C47">
              <w:rPr>
                <w:rFonts w:cs="Arial"/>
                <w:sz w:val="18"/>
                <w:szCs w:val="18"/>
              </w:rPr>
              <w:t>Creation of a mandatory CAMV code with disclosure/certification and/</w:t>
            </w:r>
            <w:proofErr w:type="gramStart"/>
            <w:r w:rsidRPr="00C41C47">
              <w:rPr>
                <w:rFonts w:cs="Arial"/>
                <w:sz w:val="18"/>
                <w:szCs w:val="18"/>
              </w:rPr>
              <w:t>or  the</w:t>
            </w:r>
            <w:proofErr w:type="gramEnd"/>
            <w:r w:rsidRPr="00C41C47">
              <w:rPr>
                <w:rFonts w:cs="Arial"/>
                <w:sz w:val="18"/>
                <w:szCs w:val="18"/>
              </w:rPr>
              <w:t xml:space="preserve"> creation of a new CAOP option codes for ‘disclose/certify and receive entitlement’ and ‘do not disclose/certify and forfeit entitlement’</w:t>
            </w:r>
            <w:r w:rsidRPr="00C41C47">
              <w:rPr>
                <w:rFonts w:cs="Arial"/>
                <w:sz w:val="18"/>
                <w:szCs w:val="18"/>
              </w:rPr>
              <w:br/>
              <w:t xml:space="preserve">(It is acknowledged that this is a big </w:t>
            </w:r>
            <w:r w:rsidRPr="00C41C47">
              <w:rPr>
                <w:rFonts w:cs="Arial"/>
                <w:sz w:val="18"/>
                <w:szCs w:val="18"/>
              </w:rPr>
              <w:lastRenderedPageBreak/>
              <w:t>development but this issue was left unresolved for several years and we need to tackle it at a certain moment.  If we agree to it, it can be reused in other situations where we also have a problem today like for certifications etc.)</w:t>
            </w:r>
            <w:r w:rsidRPr="00C41C47">
              <w:rPr>
                <w:rFonts w:cs="Arial"/>
                <w:sz w:val="18"/>
                <w:szCs w:val="18"/>
              </w:rPr>
              <w:br/>
            </w:r>
            <w:r w:rsidRPr="00C41C47">
              <w:rPr>
                <w:rFonts w:cs="Arial"/>
                <w:b/>
                <w:bCs/>
                <w:color w:val="FF0000"/>
                <w:sz w:val="18"/>
                <w:szCs w:val="18"/>
                <w:u w:val="single"/>
              </w:rPr>
              <w:t>Actions</w:t>
            </w:r>
            <w:proofErr w:type="gramStart"/>
            <w:r w:rsidRPr="00C41C47">
              <w:rPr>
                <w:rFonts w:cs="Arial"/>
                <w:sz w:val="18"/>
                <w:szCs w:val="18"/>
              </w:rPr>
              <w:t>:</w:t>
            </w:r>
            <w:proofErr w:type="gramEnd"/>
            <w:r w:rsidRPr="00C41C47">
              <w:rPr>
                <w:rFonts w:cs="Arial"/>
                <w:sz w:val="18"/>
                <w:szCs w:val="18"/>
              </w:rPr>
              <w:br/>
              <w:t xml:space="preserve">1. </w:t>
            </w:r>
            <w:r w:rsidR="002F3947" w:rsidRPr="00C41C47">
              <w:rPr>
                <w:rFonts w:cs="Arial"/>
                <w:sz w:val="18"/>
                <w:szCs w:val="18"/>
                <w:u w:val="single"/>
              </w:rPr>
              <w:t xml:space="preserve">Bernard/Kim </w:t>
            </w:r>
            <w:r w:rsidRPr="00C41C47">
              <w:rPr>
                <w:rFonts w:cs="Arial"/>
                <w:sz w:val="18"/>
                <w:szCs w:val="18"/>
              </w:rPr>
              <w:t xml:space="preserve"> to provide for London meeting more detailed information about the processing issues using CHOS.</w:t>
            </w:r>
            <w:r w:rsidRPr="00C41C47">
              <w:rPr>
                <w:rFonts w:cs="Arial"/>
                <w:sz w:val="18"/>
                <w:szCs w:val="18"/>
              </w:rPr>
              <w:br/>
              <w:t xml:space="preserve">2. </w:t>
            </w:r>
            <w:r w:rsidRPr="00C41C47">
              <w:rPr>
                <w:rFonts w:cs="Arial"/>
                <w:sz w:val="18"/>
                <w:szCs w:val="18"/>
                <w:u w:val="single"/>
              </w:rPr>
              <w:t>Jacques</w:t>
            </w:r>
            <w:r w:rsidRPr="00C41C47">
              <w:rPr>
                <w:rFonts w:cs="Arial"/>
                <w:sz w:val="18"/>
                <w:szCs w:val="18"/>
              </w:rPr>
              <w:t xml:space="preserve"> to write a SR2015 CR for the creation of a new ADDB indicator (pending decision).</w:t>
            </w:r>
          </w:p>
        </w:tc>
        <w:tc>
          <w:tcPr>
            <w:tcW w:w="1170" w:type="dxa"/>
            <w:tcBorders>
              <w:top w:val="nil"/>
              <w:left w:val="nil"/>
              <w:bottom w:val="single" w:sz="4" w:space="0" w:color="auto"/>
              <w:right w:val="single" w:sz="4" w:space="0" w:color="auto"/>
            </w:tcBorders>
            <w:shd w:val="clear" w:color="auto" w:fill="auto"/>
          </w:tcPr>
          <w:p w:rsidR="005B53FF" w:rsidRPr="00C41C47" w:rsidRDefault="005B53FF" w:rsidP="00584FA6">
            <w:pPr>
              <w:jc w:val="left"/>
              <w:rPr>
                <w:rFonts w:cs="Arial"/>
                <w:sz w:val="18"/>
                <w:szCs w:val="18"/>
              </w:rPr>
            </w:pPr>
            <w:r w:rsidRPr="00C41C47">
              <w:rPr>
                <w:rFonts w:cs="Arial"/>
                <w:sz w:val="18"/>
                <w:szCs w:val="18"/>
              </w:rPr>
              <w:lastRenderedPageBreak/>
              <w:t xml:space="preserve">Christine </w:t>
            </w:r>
            <w:r w:rsidR="00584FA6" w:rsidRPr="00C41C47">
              <w:rPr>
                <w:rFonts w:cs="Arial"/>
                <w:sz w:val="18"/>
                <w:szCs w:val="18"/>
              </w:rPr>
              <w:t>&amp; Bernard</w:t>
            </w:r>
          </w:p>
        </w:tc>
        <w:tc>
          <w:tcPr>
            <w:tcW w:w="6840" w:type="dxa"/>
            <w:tcBorders>
              <w:top w:val="nil"/>
              <w:left w:val="nil"/>
              <w:bottom w:val="single" w:sz="4" w:space="0" w:color="auto"/>
              <w:right w:val="single" w:sz="4" w:space="0" w:color="auto"/>
            </w:tcBorders>
            <w:shd w:val="clear" w:color="auto" w:fill="auto"/>
          </w:tcPr>
          <w:p w:rsidR="005B53FF" w:rsidRPr="00C41C47" w:rsidRDefault="005B53FF" w:rsidP="005B53FF">
            <w:pPr>
              <w:jc w:val="left"/>
              <w:rPr>
                <w:rFonts w:cs="Arial"/>
                <w:sz w:val="18"/>
                <w:szCs w:val="18"/>
              </w:rPr>
            </w:pPr>
            <w:r w:rsidRPr="00C41C47">
              <w:rPr>
                <w:rFonts w:cs="Arial"/>
                <w:b/>
                <w:bCs/>
                <w:sz w:val="18"/>
                <w:szCs w:val="18"/>
                <w:u w:val="single"/>
              </w:rPr>
              <w:t>Telco Feb. 27, 2014</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rPr>
              <w:t>Christine reports about some major processing issues identified recently by LU within the proposed solution 3 (using CHOS instead of MAND) as it can potentially lead to a same event being announced differently for different account holders</w:t>
            </w:r>
            <w:r w:rsidRPr="00C41C47">
              <w:rPr>
                <w:rFonts w:cs="Arial"/>
                <w:sz w:val="18"/>
                <w:szCs w:val="18"/>
              </w:rPr>
              <w:br/>
              <w:t>Therefore in the absence of Bernard, Christine proposes to put off the discussion of the open item at the London meeting on April 22 &amp; 23.</w:t>
            </w:r>
            <w:r w:rsidRPr="00C41C47">
              <w:rPr>
                <w:rFonts w:cs="Arial"/>
                <w:sz w:val="18"/>
                <w:szCs w:val="18"/>
              </w:rPr>
              <w:br/>
              <w:t xml:space="preserve">FR also confirms the processing issue identified by LU. </w:t>
            </w:r>
            <w:r w:rsidRPr="00C41C47">
              <w:rPr>
                <w:rFonts w:cs="Arial"/>
                <w:b/>
                <w:bCs/>
                <w:sz w:val="18"/>
                <w:szCs w:val="18"/>
                <w:u w:val="single"/>
              </w:rPr>
              <w:br/>
            </w:r>
            <w:r w:rsidRPr="00C41C47">
              <w:rPr>
                <w:rFonts w:cs="Arial"/>
                <w:b/>
                <w:bCs/>
                <w:sz w:val="18"/>
                <w:szCs w:val="18"/>
                <w:u w:val="single"/>
              </w:rPr>
              <w:lastRenderedPageBreak/>
              <w:t xml:space="preserve">Telco jan. 28, 2014: </w:t>
            </w:r>
            <w:r w:rsidRPr="00C41C47">
              <w:rPr>
                <w:rFonts w:cs="Arial"/>
                <w:b/>
                <w:bCs/>
                <w:sz w:val="18"/>
                <w:szCs w:val="18"/>
                <w:u w:val="single"/>
              </w:rPr>
              <w:br/>
            </w:r>
            <w:r w:rsidRPr="00C41C47">
              <w:rPr>
                <w:rFonts w:cs="Arial"/>
                <w:sz w:val="18"/>
                <w:szCs w:val="18"/>
              </w:rPr>
              <w:t>LU, BE and XS agree with the below proposal of Christine. The others generally agree to wait for the SR 2015 to have the new ADB indicator together with a MP</w:t>
            </w:r>
            <w:proofErr w:type="gramStart"/>
            <w:r w:rsidRPr="00C41C47">
              <w:rPr>
                <w:rFonts w:cs="Arial"/>
                <w:sz w:val="18"/>
                <w:szCs w:val="18"/>
              </w:rPr>
              <w:t>.</w:t>
            </w:r>
            <w:proofErr w:type="gramEnd"/>
            <w:r w:rsidRPr="00C41C47">
              <w:rPr>
                <w:rFonts w:cs="Arial"/>
                <w:sz w:val="18"/>
                <w:szCs w:val="18"/>
              </w:rPr>
              <w:br/>
            </w:r>
            <w:r w:rsidRPr="00C41C47">
              <w:rPr>
                <w:rFonts w:cs="Arial"/>
                <w:color w:val="0000FF"/>
                <w:sz w:val="18"/>
                <w:szCs w:val="18"/>
              </w:rPr>
              <w:t>“There are certain types of mandatory events (MAND) where some form of action is required by the account owner in order to receive the entitlement/proceeds. Examples include spin-off where the outturn securities cannot be held in the same CSD/account as the underlying securities, and distribution of interim securities/subscription rights where the account owner must certify it is not restricted from participation before the entitlement/proceeds can be distributed. For these events, the SMPG recommends the usage of CAMV code CHOS instead of MAND, with option SECU/CASE/CASH according to the terms of the event and option LAPS, forfeiting the entitled proceeds, as the default. Narrative will most likely always be needed in order to explain the exact information required.</w:t>
            </w:r>
            <w:r w:rsidRPr="00C41C47">
              <w:rPr>
                <w:rFonts w:cs="Arial"/>
                <w:color w:val="0000FF"/>
                <w:sz w:val="18"/>
                <w:szCs w:val="18"/>
              </w:rPr>
              <w:br/>
              <w:t>The SMPG also recommends the addition of a code (e.g. ADDB or OPTF) to indicate that the event is mandatory but the account owner must perform an action in order to receive the proceeds, and will request this code to be added in SR2015.”</w:t>
            </w:r>
            <w:r w:rsidRPr="00C41C47">
              <w:rPr>
                <w:rFonts w:cs="Arial"/>
                <w:sz w:val="18"/>
                <w:szCs w:val="18"/>
              </w:rPr>
              <w:br/>
            </w:r>
            <w:r w:rsidRPr="00C41C47">
              <w:rPr>
                <w:rFonts w:cs="Arial"/>
                <w:b/>
                <w:bCs/>
                <w:sz w:val="18"/>
                <w:szCs w:val="18"/>
                <w:u w:val="single"/>
              </w:rPr>
              <w:t>Telco Dec. 12 2013</w:t>
            </w:r>
            <w:r w:rsidRPr="00C41C47">
              <w:rPr>
                <w:rFonts w:cs="Arial"/>
                <w:sz w:val="18"/>
                <w:szCs w:val="18"/>
                <w:u w:val="single"/>
              </w:rPr>
              <w:br/>
              <w:t>Review of action items</w:t>
            </w:r>
            <w:proofErr w:type="gramStart"/>
            <w:r w:rsidRPr="00C41C47">
              <w:rPr>
                <w:rFonts w:cs="Arial"/>
                <w:sz w:val="18"/>
                <w:szCs w:val="18"/>
                <w:u w:val="single"/>
              </w:rPr>
              <w:t>:</w:t>
            </w:r>
            <w:proofErr w:type="gramEnd"/>
            <w:r w:rsidRPr="00C41C47">
              <w:rPr>
                <w:rFonts w:cs="Arial"/>
                <w:b/>
                <w:bCs/>
                <w:sz w:val="18"/>
                <w:szCs w:val="18"/>
                <w:u w:val="single"/>
              </w:rPr>
              <w:br/>
            </w:r>
            <w:r w:rsidRPr="00C41C47">
              <w:rPr>
                <w:rFonts w:cs="Arial"/>
                <w:sz w:val="18"/>
                <w:szCs w:val="18"/>
              </w:rPr>
              <w:t xml:space="preserve">Action 1: Christine to draft a text for GMP1 based on the table agreed in the input excel file </w:t>
            </w:r>
            <w:r w:rsidRPr="00C41C47">
              <w:rPr>
                <w:rFonts w:cs="Arial"/>
                <w:sz w:val="18"/>
                <w:szCs w:val="18"/>
              </w:rPr>
              <w:br/>
              <w:t>Christine emailed the proposed text on December 10 for review by the NMPGGs. The text was reviewed at the call and LU and ZA feedback introduced into the text. It was decided that the second paragraph would be reviewed to replace the word “irregular”. See minutes of meeting.</w:t>
            </w:r>
            <w:r w:rsidRPr="00C41C47">
              <w:rPr>
                <w:rFonts w:cs="Arial"/>
                <w:b/>
                <w:bCs/>
                <w:sz w:val="18"/>
                <w:szCs w:val="18"/>
                <w:u w:val="single"/>
              </w:rPr>
              <w:br/>
            </w:r>
            <w:r w:rsidRPr="00C41C47">
              <w:rPr>
                <w:rFonts w:cs="Arial"/>
                <w:sz w:val="18"/>
                <w:szCs w:val="18"/>
              </w:rPr>
              <w:t>Action 2: NMPGs to provide feedback on the text and if it can be implemented as MP in SR 2014 without the new ADDB indicator (but a narrative) or only when the indicator has been added to the standards in SR2015 ?</w:t>
            </w:r>
            <w:r w:rsidRPr="00C41C47">
              <w:rPr>
                <w:rFonts w:cs="Arial"/>
                <w:sz w:val="18"/>
                <w:szCs w:val="18"/>
              </w:rPr>
              <w:br/>
              <w:t>• ZA: The text is approved, and implementation in SR2014 is fine.</w:t>
            </w:r>
            <w:r w:rsidRPr="00C41C47">
              <w:rPr>
                <w:rFonts w:cs="Arial"/>
                <w:sz w:val="18"/>
                <w:szCs w:val="18"/>
              </w:rPr>
              <w:br/>
              <w:t>• SE: The text is approved.</w:t>
            </w:r>
            <w:r w:rsidRPr="00C41C47">
              <w:rPr>
                <w:rFonts w:cs="Arial"/>
                <w:b/>
                <w:bCs/>
                <w:sz w:val="18"/>
                <w:szCs w:val="18"/>
                <w:u w:val="single"/>
              </w:rPr>
              <w:br/>
              <w:t>Johannesburg - Nov. 12 - 14, 2013</w:t>
            </w:r>
            <w:r w:rsidRPr="00C41C47">
              <w:rPr>
                <w:rFonts w:cs="Arial"/>
                <w:b/>
                <w:bCs/>
                <w:sz w:val="18"/>
                <w:szCs w:val="18"/>
                <w:u w:val="single"/>
              </w:rPr>
              <w:br/>
            </w:r>
            <w:r w:rsidRPr="00C41C47">
              <w:rPr>
                <w:rFonts w:cs="Arial"/>
                <w:color w:val="00B050"/>
                <w:sz w:val="18"/>
                <w:szCs w:val="18"/>
              </w:rPr>
              <w:t xml:space="preserve">Decision: The group agrees to go with the proposed consensus i.e. a combination of the solutions 2 and 3, using a CHOS event together with a new ADDB code to reflect that the event is a non-standard CHOS event (disclosure component included). </w:t>
            </w:r>
            <w:r w:rsidRPr="00C41C47">
              <w:rPr>
                <w:rFonts w:cs="Arial"/>
                <w:color w:val="00B050"/>
                <w:sz w:val="18"/>
                <w:szCs w:val="18"/>
              </w:rPr>
              <w:br/>
              <w:t xml:space="preserve">A change request is also required for SR2015 to request the creation of a new ADDB code. </w:t>
            </w:r>
            <w:r w:rsidRPr="00C41C47">
              <w:rPr>
                <w:rFonts w:cs="Arial"/>
                <w:color w:val="00B050"/>
                <w:sz w:val="18"/>
                <w:szCs w:val="18"/>
              </w:rPr>
              <w:br/>
              <w:t>The group also preferred to use LAPS option instead of NOAC. This makes scenario 1 &amp; 2 the same. Also it is agreed to remove scenario 4 and ask the tax sub-group to review it and recommend a solution. Scenario 4 will be dealt with by the Tax Sub-group and can thus be excluded. The Tax Sub-group will revert. Christine will produce draft an MP text. Feedback is required of when to implement.</w:t>
            </w:r>
            <w:r w:rsidRPr="00C41C47">
              <w:rPr>
                <w:rFonts w:cs="Arial"/>
                <w:sz w:val="18"/>
                <w:szCs w:val="18"/>
              </w:rPr>
              <w:br/>
            </w:r>
            <w:r w:rsidRPr="00C41C47">
              <w:rPr>
                <w:rFonts w:cs="Arial"/>
                <w:sz w:val="18"/>
                <w:szCs w:val="18"/>
              </w:rPr>
              <w:lastRenderedPageBreak/>
              <w:t>Action 2 was postponed since Michael has not reverted.</w:t>
            </w:r>
          </w:p>
        </w:tc>
      </w:tr>
      <w:tr w:rsidR="005B53FF" w:rsidRPr="005C37B5" w:rsidTr="009667FE">
        <w:trPr>
          <w:trHeight w:val="532"/>
        </w:trPr>
        <w:tc>
          <w:tcPr>
            <w:tcW w:w="915" w:type="dxa"/>
            <w:tcBorders>
              <w:top w:val="nil"/>
              <w:left w:val="single" w:sz="4" w:space="0" w:color="auto"/>
              <w:bottom w:val="single" w:sz="4" w:space="0" w:color="auto"/>
              <w:right w:val="single" w:sz="4" w:space="0" w:color="auto"/>
            </w:tcBorders>
            <w:shd w:val="clear" w:color="000000" w:fill="FFFFFF"/>
          </w:tcPr>
          <w:p w:rsidR="005B53FF" w:rsidRPr="00C41C47" w:rsidRDefault="005B53FF" w:rsidP="009667FE">
            <w:pPr>
              <w:jc w:val="left"/>
              <w:rPr>
                <w:rFonts w:cs="Arial"/>
                <w:b/>
                <w:bCs/>
                <w:sz w:val="18"/>
                <w:szCs w:val="18"/>
              </w:rPr>
            </w:pPr>
            <w:r w:rsidRPr="00C41C47">
              <w:rPr>
                <w:rFonts w:cs="Arial"/>
                <w:b/>
                <w:bCs/>
                <w:sz w:val="18"/>
                <w:szCs w:val="18"/>
              </w:rPr>
              <w:lastRenderedPageBreak/>
              <w:t>CA263</w:t>
            </w:r>
          </w:p>
        </w:tc>
        <w:tc>
          <w:tcPr>
            <w:tcW w:w="1814" w:type="dxa"/>
            <w:tcBorders>
              <w:top w:val="nil"/>
              <w:left w:val="nil"/>
              <w:bottom w:val="single" w:sz="4" w:space="0" w:color="auto"/>
              <w:right w:val="single" w:sz="4" w:space="0" w:color="auto"/>
            </w:tcBorders>
            <w:shd w:val="clear" w:color="auto" w:fill="auto"/>
          </w:tcPr>
          <w:p w:rsidR="005B53FF" w:rsidRPr="00C41C47" w:rsidRDefault="005B53FF" w:rsidP="005B53FF">
            <w:pPr>
              <w:jc w:val="left"/>
              <w:rPr>
                <w:rFonts w:cs="Arial"/>
                <w:sz w:val="18"/>
                <w:szCs w:val="18"/>
              </w:rPr>
            </w:pPr>
            <w:r w:rsidRPr="00C41C47">
              <w:rPr>
                <w:rFonts w:cs="Arial"/>
                <w:sz w:val="18"/>
                <w:szCs w:val="18"/>
              </w:rPr>
              <w:t>Bond Holder Meeting (BMET) event</w:t>
            </w:r>
          </w:p>
        </w:tc>
        <w:tc>
          <w:tcPr>
            <w:tcW w:w="3316" w:type="dxa"/>
            <w:tcBorders>
              <w:top w:val="nil"/>
              <w:left w:val="nil"/>
              <w:bottom w:val="single" w:sz="4" w:space="0" w:color="auto"/>
              <w:right w:val="single" w:sz="4" w:space="0" w:color="auto"/>
            </w:tcBorders>
            <w:shd w:val="clear" w:color="auto" w:fill="auto"/>
          </w:tcPr>
          <w:p w:rsidR="005B53FF" w:rsidRPr="00C41C47" w:rsidRDefault="005B53FF" w:rsidP="005B53FF">
            <w:pPr>
              <w:jc w:val="left"/>
              <w:rPr>
                <w:rFonts w:cs="Arial"/>
                <w:sz w:val="18"/>
                <w:szCs w:val="18"/>
              </w:rPr>
            </w:pPr>
            <w:r w:rsidRPr="00C41C47">
              <w:rPr>
                <w:rFonts w:cs="Arial"/>
                <w:b/>
                <w:bCs/>
                <w:sz w:val="18"/>
                <w:szCs w:val="18"/>
              </w:rPr>
              <w:t>SR 2014 CR 602</w:t>
            </w:r>
            <w:r w:rsidRPr="00C41C47">
              <w:rPr>
                <w:rFonts w:cs="Arial"/>
                <w:sz w:val="18"/>
                <w:szCs w:val="18"/>
              </w:rPr>
              <w:t xml:space="preserve"> - GMP1 to create a market practice for new event. Need to avoid confusion with Consent</w:t>
            </w:r>
            <w:proofErr w:type="gramStart"/>
            <w:r w:rsidRPr="00C41C47">
              <w:rPr>
                <w:rFonts w:cs="Arial"/>
                <w:sz w:val="18"/>
                <w:szCs w:val="18"/>
              </w:rPr>
              <w:t>..</w:t>
            </w:r>
            <w:proofErr w:type="gramEnd"/>
            <w:r w:rsidRPr="00C41C47">
              <w:rPr>
                <w:rFonts w:cs="Arial"/>
                <w:sz w:val="18"/>
                <w:szCs w:val="18"/>
              </w:rPr>
              <w:t xml:space="preserve"> SMPG Proxy Voting sub-group takes this up to eventually improve the definition of BMET if necessary.</w:t>
            </w:r>
            <w:r w:rsidRPr="00C41C47">
              <w:rPr>
                <w:rFonts w:cs="Arial"/>
                <w:sz w:val="18"/>
                <w:szCs w:val="18"/>
              </w:rPr>
              <w:br/>
            </w:r>
            <w:r w:rsidRPr="00C41C47">
              <w:rPr>
                <w:rFonts w:cs="Arial"/>
                <w:b/>
                <w:bCs/>
                <w:color w:val="FF0000"/>
                <w:sz w:val="18"/>
                <w:szCs w:val="18"/>
                <w:u w:val="single"/>
              </w:rPr>
              <w:t>Action:</w:t>
            </w:r>
            <w:r w:rsidRPr="00C41C47">
              <w:rPr>
                <w:rFonts w:cs="Arial"/>
                <w:sz w:val="18"/>
                <w:szCs w:val="18"/>
              </w:rPr>
              <w:t xml:space="preserve"> </w:t>
            </w:r>
            <w:r w:rsidRPr="00C41C47">
              <w:rPr>
                <w:rFonts w:cs="Arial"/>
                <w:sz w:val="18"/>
                <w:szCs w:val="18"/>
              </w:rPr>
              <w:br/>
            </w:r>
            <w:r w:rsidRPr="00C41C47">
              <w:rPr>
                <w:rFonts w:cs="Arial"/>
                <w:sz w:val="18"/>
                <w:szCs w:val="18"/>
                <w:u w:val="single"/>
              </w:rPr>
              <w:t>Christine</w:t>
            </w:r>
            <w:r w:rsidRPr="00C41C47">
              <w:rPr>
                <w:rFonts w:cs="Arial"/>
                <w:sz w:val="18"/>
                <w:szCs w:val="18"/>
              </w:rPr>
              <w:t xml:space="preserve"> to reach out to the PV subgroup on this topic.</w:t>
            </w:r>
          </w:p>
        </w:tc>
        <w:tc>
          <w:tcPr>
            <w:tcW w:w="1170" w:type="dxa"/>
            <w:tcBorders>
              <w:top w:val="nil"/>
              <w:left w:val="nil"/>
              <w:bottom w:val="single" w:sz="4" w:space="0" w:color="auto"/>
              <w:right w:val="single" w:sz="4" w:space="0" w:color="auto"/>
            </w:tcBorders>
            <w:shd w:val="clear" w:color="auto" w:fill="auto"/>
          </w:tcPr>
          <w:p w:rsidR="005B53FF" w:rsidRPr="00C41C47" w:rsidRDefault="005B53FF" w:rsidP="009667FE">
            <w:pPr>
              <w:jc w:val="left"/>
              <w:rPr>
                <w:rFonts w:cs="Arial"/>
                <w:sz w:val="18"/>
                <w:szCs w:val="18"/>
              </w:rPr>
            </w:pPr>
            <w:r w:rsidRPr="00C41C47">
              <w:rPr>
                <w:rFonts w:cs="Arial"/>
                <w:sz w:val="18"/>
                <w:szCs w:val="18"/>
              </w:rPr>
              <w:t>SMPG and/or PV-SG</w:t>
            </w:r>
            <w:r w:rsidRPr="00C41C47">
              <w:rPr>
                <w:rFonts w:ascii="Calibri" w:hAnsi="Calibri" w:cs="Calibri"/>
                <w:sz w:val="18"/>
                <w:szCs w:val="18"/>
              </w:rPr>
              <w:t xml:space="preserve"> </w:t>
            </w:r>
          </w:p>
        </w:tc>
        <w:tc>
          <w:tcPr>
            <w:tcW w:w="6840" w:type="dxa"/>
            <w:tcBorders>
              <w:top w:val="nil"/>
              <w:left w:val="nil"/>
              <w:bottom w:val="single" w:sz="4" w:space="0" w:color="auto"/>
              <w:right w:val="single" w:sz="4" w:space="0" w:color="auto"/>
            </w:tcBorders>
            <w:shd w:val="clear" w:color="auto" w:fill="auto"/>
          </w:tcPr>
          <w:p w:rsidR="007512B1" w:rsidRPr="00C41C47" w:rsidRDefault="007512B1" w:rsidP="007512B1">
            <w:pPr>
              <w:jc w:val="left"/>
              <w:rPr>
                <w:rFonts w:cs="Arial"/>
                <w:b/>
                <w:bCs/>
                <w:sz w:val="18"/>
                <w:szCs w:val="18"/>
                <w:u w:val="single"/>
              </w:rPr>
            </w:pPr>
            <w:r w:rsidRPr="00C41C47">
              <w:rPr>
                <w:rFonts w:cs="Arial"/>
                <w:b/>
                <w:bCs/>
                <w:sz w:val="18"/>
                <w:szCs w:val="18"/>
                <w:u w:val="single"/>
              </w:rPr>
              <w:t>Telco Apr. 4, 2014</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rPr>
              <w:t>The action is still pending.</w:t>
            </w:r>
            <w:r w:rsidRPr="00C41C47">
              <w:rPr>
                <w:rFonts w:cs="Arial"/>
                <w:b/>
                <w:bCs/>
                <w:sz w:val="18"/>
                <w:szCs w:val="18"/>
                <w:u w:val="single"/>
              </w:rPr>
              <w:br/>
              <w:t xml:space="preserve">Telco Feb. 27, 2014:  </w:t>
            </w:r>
            <w:r w:rsidRPr="00C41C47">
              <w:rPr>
                <w:rFonts w:cs="Arial"/>
                <w:sz w:val="18"/>
                <w:szCs w:val="18"/>
              </w:rPr>
              <w:t>See action item</w:t>
            </w:r>
            <w:r w:rsidRPr="00C41C47">
              <w:rPr>
                <w:rFonts w:cs="Arial"/>
                <w:b/>
                <w:bCs/>
                <w:sz w:val="18"/>
                <w:szCs w:val="18"/>
                <w:u w:val="single"/>
              </w:rPr>
              <w:br/>
              <w:t>Johannesburg - Nov. 12 - 14, 2013</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color w:val="00B050"/>
                <w:sz w:val="18"/>
                <w:szCs w:val="18"/>
              </w:rPr>
              <w:t xml:space="preserve">Decision: Refer the item to the PV sub-group to write eventually improve the definition and/or produce a market practice. </w:t>
            </w:r>
          </w:p>
          <w:p w:rsidR="005B53FF" w:rsidRPr="00C41C47" w:rsidRDefault="005B53FF" w:rsidP="005B53FF">
            <w:pPr>
              <w:jc w:val="left"/>
              <w:rPr>
                <w:rFonts w:cs="Arial"/>
                <w:b/>
                <w:bCs/>
                <w:sz w:val="18"/>
                <w:szCs w:val="18"/>
                <w:u w:val="single"/>
              </w:rPr>
            </w:pPr>
          </w:p>
        </w:tc>
      </w:tr>
      <w:tr w:rsidR="007512B1" w:rsidRPr="005C37B5" w:rsidTr="00FC676A">
        <w:trPr>
          <w:trHeight w:val="532"/>
        </w:trPr>
        <w:tc>
          <w:tcPr>
            <w:tcW w:w="915" w:type="dxa"/>
            <w:tcBorders>
              <w:top w:val="nil"/>
              <w:left w:val="single" w:sz="4" w:space="0" w:color="auto"/>
              <w:bottom w:val="single" w:sz="4" w:space="0" w:color="auto"/>
              <w:right w:val="single" w:sz="4" w:space="0" w:color="auto"/>
            </w:tcBorders>
            <w:shd w:val="clear" w:color="000000" w:fill="FFFFFF"/>
          </w:tcPr>
          <w:p w:rsidR="007512B1" w:rsidRPr="00C41C47" w:rsidRDefault="00C41C47" w:rsidP="009667FE">
            <w:pPr>
              <w:jc w:val="left"/>
              <w:rPr>
                <w:rFonts w:cs="Arial"/>
                <w:b/>
                <w:bCs/>
                <w:sz w:val="18"/>
                <w:szCs w:val="18"/>
              </w:rPr>
            </w:pPr>
            <w:r>
              <w:rPr>
                <w:rFonts w:cs="Arial"/>
                <w:b/>
                <w:bCs/>
                <w:sz w:val="18"/>
                <w:szCs w:val="18"/>
              </w:rPr>
              <w:t>CA</w:t>
            </w:r>
            <w:r w:rsidR="007512B1" w:rsidRPr="00C41C47">
              <w:rPr>
                <w:rFonts w:cs="Arial"/>
                <w:b/>
                <w:bCs/>
                <w:sz w:val="18"/>
                <w:szCs w:val="18"/>
              </w:rPr>
              <w:t>265</w:t>
            </w:r>
          </w:p>
        </w:tc>
        <w:tc>
          <w:tcPr>
            <w:tcW w:w="1814" w:type="dxa"/>
            <w:tcBorders>
              <w:top w:val="nil"/>
              <w:left w:val="nil"/>
              <w:bottom w:val="single" w:sz="4" w:space="0" w:color="auto"/>
              <w:right w:val="single" w:sz="4" w:space="0" w:color="auto"/>
            </w:tcBorders>
            <w:shd w:val="clear" w:color="auto" w:fill="auto"/>
          </w:tcPr>
          <w:p w:rsidR="007512B1" w:rsidRPr="00C41C47" w:rsidRDefault="007512B1" w:rsidP="005B53FF">
            <w:pPr>
              <w:jc w:val="left"/>
              <w:rPr>
                <w:rFonts w:cs="Arial"/>
                <w:sz w:val="18"/>
                <w:szCs w:val="18"/>
              </w:rPr>
            </w:pPr>
            <w:r w:rsidRPr="00C41C47">
              <w:rPr>
                <w:rFonts w:cs="Arial"/>
                <w:sz w:val="18"/>
                <w:szCs w:val="18"/>
              </w:rPr>
              <w:t>Stock Lending Deadline</w:t>
            </w:r>
          </w:p>
        </w:tc>
        <w:tc>
          <w:tcPr>
            <w:tcW w:w="3316" w:type="dxa"/>
            <w:tcBorders>
              <w:top w:val="nil"/>
              <w:left w:val="nil"/>
              <w:bottom w:val="single" w:sz="4" w:space="0" w:color="auto"/>
              <w:right w:val="single" w:sz="4" w:space="0" w:color="auto"/>
            </w:tcBorders>
            <w:shd w:val="clear" w:color="auto" w:fill="auto"/>
          </w:tcPr>
          <w:p w:rsidR="007512B1" w:rsidRPr="00C41C47" w:rsidRDefault="007512B1" w:rsidP="007512B1">
            <w:pPr>
              <w:jc w:val="left"/>
              <w:rPr>
                <w:rFonts w:cs="Arial"/>
                <w:sz w:val="18"/>
                <w:szCs w:val="18"/>
              </w:rPr>
            </w:pPr>
            <w:r w:rsidRPr="00C41C47">
              <w:rPr>
                <w:rFonts w:cs="Arial"/>
                <w:b/>
                <w:bCs/>
                <w:sz w:val="18"/>
                <w:szCs w:val="18"/>
              </w:rPr>
              <w:t>SR 2014 CR 613</w:t>
            </w:r>
            <w:r w:rsidRPr="00C41C47">
              <w:rPr>
                <w:rFonts w:cs="Arial"/>
                <w:sz w:val="18"/>
                <w:szCs w:val="18"/>
              </w:rPr>
              <w:t xml:space="preserve"> - Create market practice to provide clear boundaries to prevent misuse of this new deadline, for instance this would only be reported by custodians when it offers some level of lending and based on SLA with their clients.</w:t>
            </w:r>
            <w:r w:rsidRPr="00C41C47">
              <w:rPr>
                <w:rFonts w:cs="Arial"/>
                <w:sz w:val="18"/>
                <w:szCs w:val="18"/>
              </w:rPr>
              <w:br/>
            </w:r>
            <w:r w:rsidRPr="00C41C47">
              <w:rPr>
                <w:rFonts w:cs="Arial"/>
                <w:b/>
                <w:bCs/>
                <w:color w:val="FF0000"/>
                <w:sz w:val="18"/>
                <w:szCs w:val="18"/>
              </w:rPr>
              <w:t>Action:</w:t>
            </w:r>
            <w:r w:rsidRPr="00C41C47">
              <w:rPr>
                <w:rFonts w:cs="Arial"/>
                <w:color w:val="000000"/>
                <w:sz w:val="18"/>
                <w:szCs w:val="18"/>
              </w:rPr>
              <w:t xml:space="preserve"> </w:t>
            </w:r>
            <w:r w:rsidRPr="00C41C47">
              <w:rPr>
                <w:rFonts w:cs="Arial"/>
                <w:color w:val="000000"/>
                <w:sz w:val="18"/>
                <w:szCs w:val="18"/>
              </w:rPr>
              <w:br/>
              <w:t>1.</w:t>
            </w:r>
            <w:r w:rsidRPr="00C41C47">
              <w:rPr>
                <w:rFonts w:cs="Arial"/>
                <w:color w:val="000000"/>
                <w:sz w:val="18"/>
                <w:szCs w:val="18"/>
                <w:u w:val="single"/>
              </w:rPr>
              <w:t xml:space="preserve"> </w:t>
            </w:r>
            <w:proofErr w:type="spellStart"/>
            <w:r w:rsidRPr="00C41C47">
              <w:rPr>
                <w:rFonts w:cs="Arial"/>
                <w:color w:val="000000"/>
                <w:sz w:val="18"/>
                <w:szCs w:val="18"/>
                <w:u w:val="single"/>
              </w:rPr>
              <w:t>Sonda</w:t>
            </w:r>
            <w:proofErr w:type="spellEnd"/>
            <w:r w:rsidRPr="00C41C47">
              <w:rPr>
                <w:rFonts w:cs="Arial"/>
                <w:color w:val="000000"/>
                <w:sz w:val="18"/>
                <w:szCs w:val="18"/>
                <w:u w:val="single"/>
              </w:rPr>
              <w:t xml:space="preserve"> </w:t>
            </w:r>
            <w:r w:rsidRPr="00C41C47">
              <w:rPr>
                <w:rFonts w:cs="Arial"/>
                <w:color w:val="000000"/>
                <w:sz w:val="18"/>
                <w:szCs w:val="18"/>
              </w:rPr>
              <w:t>to send the list of ISITC concerns to GMP Part 1 so that the issues can be tackled.</w:t>
            </w:r>
            <w:r w:rsidRPr="00C41C47">
              <w:rPr>
                <w:rFonts w:cs="Arial"/>
                <w:color w:val="000000"/>
                <w:sz w:val="18"/>
                <w:szCs w:val="18"/>
              </w:rPr>
              <w:br/>
              <w:t xml:space="preserve">2. </w:t>
            </w:r>
            <w:proofErr w:type="spellStart"/>
            <w:r w:rsidRPr="00C41C47">
              <w:rPr>
                <w:rFonts w:cs="Arial"/>
                <w:color w:val="000000"/>
                <w:sz w:val="18"/>
                <w:szCs w:val="18"/>
                <w:u w:val="single"/>
              </w:rPr>
              <w:t>Véronique</w:t>
            </w:r>
            <w:proofErr w:type="spellEnd"/>
            <w:r w:rsidRPr="00C41C47">
              <w:rPr>
                <w:rFonts w:cs="Arial"/>
                <w:color w:val="000000"/>
                <w:sz w:val="18"/>
                <w:szCs w:val="18"/>
              </w:rPr>
              <w:t xml:space="preserve"> to </w:t>
            </w:r>
            <w:proofErr w:type="spellStart"/>
            <w:r w:rsidRPr="00C41C47">
              <w:rPr>
                <w:rFonts w:cs="Arial"/>
                <w:color w:val="000000"/>
                <w:sz w:val="18"/>
                <w:szCs w:val="18"/>
              </w:rPr>
              <w:t>organise</w:t>
            </w:r>
            <w:proofErr w:type="spellEnd"/>
            <w:r w:rsidRPr="00C41C47">
              <w:rPr>
                <w:rFonts w:cs="Arial"/>
                <w:color w:val="000000"/>
                <w:sz w:val="18"/>
                <w:szCs w:val="18"/>
              </w:rPr>
              <w:t xml:space="preserve"> a call with a specific group (Mari, Christine, Delphine, </w:t>
            </w:r>
            <w:proofErr w:type="spellStart"/>
            <w:r w:rsidRPr="00C41C47">
              <w:rPr>
                <w:rFonts w:cs="Arial"/>
                <w:color w:val="000000"/>
                <w:sz w:val="18"/>
                <w:szCs w:val="18"/>
              </w:rPr>
              <w:t>Sonda</w:t>
            </w:r>
            <w:proofErr w:type="spellEnd"/>
            <w:r w:rsidRPr="00C41C47">
              <w:rPr>
                <w:rFonts w:cs="Arial"/>
                <w:color w:val="000000"/>
                <w:sz w:val="18"/>
                <w:szCs w:val="18"/>
              </w:rPr>
              <w:t>, Jyi-Chen, Bernard</w:t>
            </w:r>
            <w:proofErr w:type="gramStart"/>
            <w:r w:rsidRPr="00C41C47">
              <w:rPr>
                <w:rFonts w:cs="Arial"/>
                <w:color w:val="000000"/>
                <w:sz w:val="18"/>
                <w:szCs w:val="18"/>
              </w:rPr>
              <w:t>)  to</w:t>
            </w:r>
            <w:proofErr w:type="gramEnd"/>
            <w:r w:rsidRPr="00C41C47">
              <w:rPr>
                <w:rFonts w:cs="Arial"/>
                <w:color w:val="000000"/>
                <w:sz w:val="18"/>
                <w:szCs w:val="18"/>
              </w:rPr>
              <w:t xml:space="preserve"> tackle this question.</w:t>
            </w:r>
          </w:p>
        </w:tc>
        <w:tc>
          <w:tcPr>
            <w:tcW w:w="1170" w:type="dxa"/>
            <w:tcBorders>
              <w:top w:val="nil"/>
              <w:left w:val="nil"/>
              <w:bottom w:val="single" w:sz="4" w:space="0" w:color="auto"/>
              <w:right w:val="single" w:sz="4" w:space="0" w:color="auto"/>
            </w:tcBorders>
            <w:shd w:val="clear" w:color="auto" w:fill="auto"/>
            <w:vAlign w:val="center"/>
          </w:tcPr>
          <w:p w:rsidR="007512B1" w:rsidRPr="00C41C47" w:rsidRDefault="007512B1" w:rsidP="007512B1">
            <w:pPr>
              <w:jc w:val="left"/>
              <w:rPr>
                <w:rFonts w:cs="Arial"/>
                <w:sz w:val="18"/>
                <w:szCs w:val="18"/>
              </w:rPr>
            </w:pPr>
            <w:r w:rsidRPr="00C41C47">
              <w:rPr>
                <w:rFonts w:cs="Arial"/>
                <w:sz w:val="18"/>
                <w:szCs w:val="18"/>
              </w:rPr>
              <w:t>UK NMPG</w:t>
            </w:r>
            <w:r w:rsidRPr="00C41C47">
              <w:rPr>
                <w:rFonts w:ascii="Calibri" w:hAnsi="Calibri" w:cs="Calibri"/>
                <w:sz w:val="18"/>
                <w:szCs w:val="18"/>
              </w:rPr>
              <w:t xml:space="preserve"> </w:t>
            </w:r>
          </w:p>
        </w:tc>
        <w:tc>
          <w:tcPr>
            <w:tcW w:w="6840" w:type="dxa"/>
            <w:tcBorders>
              <w:top w:val="nil"/>
              <w:left w:val="nil"/>
              <w:bottom w:val="single" w:sz="4" w:space="0" w:color="auto"/>
              <w:right w:val="single" w:sz="4" w:space="0" w:color="auto"/>
            </w:tcBorders>
            <w:shd w:val="clear" w:color="auto" w:fill="auto"/>
          </w:tcPr>
          <w:p w:rsidR="007512B1" w:rsidRPr="00C41C47" w:rsidRDefault="007512B1" w:rsidP="007512B1">
            <w:pPr>
              <w:jc w:val="left"/>
              <w:rPr>
                <w:rFonts w:cs="Arial"/>
                <w:sz w:val="18"/>
                <w:szCs w:val="18"/>
              </w:rPr>
            </w:pPr>
            <w:r w:rsidRPr="00C41C47">
              <w:rPr>
                <w:rFonts w:cs="Arial"/>
                <w:b/>
                <w:bCs/>
                <w:sz w:val="18"/>
                <w:szCs w:val="18"/>
                <w:u w:val="single"/>
              </w:rPr>
              <w:t>Telco Apr. 4, 2014</w:t>
            </w:r>
            <w:proofErr w:type="gramStart"/>
            <w:r w:rsidRPr="00C41C47">
              <w:rPr>
                <w:rFonts w:cs="Arial"/>
                <w:b/>
                <w:bCs/>
                <w:sz w:val="18"/>
                <w:szCs w:val="18"/>
                <w:u w:val="single"/>
              </w:rPr>
              <w:t>:</w:t>
            </w:r>
            <w:proofErr w:type="gramEnd"/>
            <w:r w:rsidRPr="00C41C47">
              <w:rPr>
                <w:rFonts w:cs="Arial"/>
                <w:b/>
                <w:bCs/>
                <w:sz w:val="18"/>
                <w:szCs w:val="18"/>
                <w:u w:val="single"/>
              </w:rPr>
              <w:br/>
            </w:r>
            <w:proofErr w:type="spellStart"/>
            <w:r w:rsidRPr="00C41C47">
              <w:rPr>
                <w:rFonts w:cs="Arial"/>
                <w:sz w:val="18"/>
                <w:szCs w:val="18"/>
              </w:rPr>
              <w:t>Véronique</w:t>
            </w:r>
            <w:proofErr w:type="spellEnd"/>
            <w:r w:rsidRPr="00C41C47">
              <w:rPr>
                <w:rFonts w:cs="Arial"/>
                <w:sz w:val="18"/>
                <w:szCs w:val="18"/>
              </w:rPr>
              <w:t xml:space="preserve"> has sent a first proposal for the new BORD deadline to the GMP Part 1 subgroup for review.</w:t>
            </w:r>
            <w:r w:rsidRPr="00C41C47">
              <w:rPr>
                <w:rFonts w:cs="Arial"/>
                <w:sz w:val="18"/>
                <w:szCs w:val="18"/>
              </w:rPr>
              <w:br/>
            </w:r>
            <w:proofErr w:type="spellStart"/>
            <w:r w:rsidRPr="00C41C47">
              <w:rPr>
                <w:rFonts w:cs="Arial"/>
                <w:sz w:val="18"/>
                <w:szCs w:val="18"/>
              </w:rPr>
              <w:t>Sonda</w:t>
            </w:r>
            <w:proofErr w:type="spellEnd"/>
            <w:r w:rsidRPr="00C41C47">
              <w:rPr>
                <w:rFonts w:cs="Arial"/>
                <w:sz w:val="18"/>
                <w:szCs w:val="18"/>
              </w:rPr>
              <w:t xml:space="preserve"> mentions that ISITC has a lot of concerns with that deadline since it may imply to manage lots of different borrower deadlines per account/client. </w:t>
            </w:r>
            <w:r w:rsidRPr="00C41C47">
              <w:rPr>
                <w:rFonts w:cs="Arial"/>
                <w:sz w:val="18"/>
                <w:szCs w:val="18"/>
              </w:rPr>
              <w:br/>
              <w:t>Jyi-Chen mentions possible impacts also on the payment of taxes.</w:t>
            </w:r>
            <w:r w:rsidRPr="00C41C47">
              <w:rPr>
                <w:rFonts w:cs="Arial"/>
                <w:sz w:val="18"/>
                <w:szCs w:val="18"/>
              </w:rPr>
              <w:br/>
            </w:r>
            <w:proofErr w:type="spellStart"/>
            <w:r w:rsidRPr="00C41C47">
              <w:rPr>
                <w:rFonts w:cs="Arial"/>
                <w:sz w:val="18"/>
                <w:szCs w:val="18"/>
              </w:rPr>
              <w:t>Véronique</w:t>
            </w:r>
            <w:proofErr w:type="spellEnd"/>
            <w:r w:rsidRPr="00C41C47">
              <w:rPr>
                <w:rFonts w:cs="Arial"/>
                <w:sz w:val="18"/>
                <w:szCs w:val="18"/>
              </w:rPr>
              <w:t xml:space="preserve"> reminds that the idea at the maintenance was to accommodate in an optional structured field today what is communicated via phone or email today and that it should not impact the rest of the process.</w:t>
            </w:r>
          </w:p>
          <w:p w:rsidR="007512B1" w:rsidRPr="00C41C47" w:rsidRDefault="007512B1" w:rsidP="007512B1">
            <w:pPr>
              <w:jc w:val="left"/>
              <w:rPr>
                <w:rFonts w:cs="Arial"/>
                <w:sz w:val="18"/>
                <w:szCs w:val="18"/>
              </w:rPr>
            </w:pPr>
          </w:p>
          <w:p w:rsidR="007512B1" w:rsidRPr="00C41C47" w:rsidRDefault="007512B1" w:rsidP="007512B1">
            <w:pPr>
              <w:jc w:val="left"/>
              <w:rPr>
                <w:rFonts w:cs="Arial"/>
                <w:sz w:val="18"/>
                <w:szCs w:val="18"/>
              </w:rPr>
            </w:pPr>
            <w:r w:rsidRPr="00C41C47">
              <w:rPr>
                <w:rFonts w:cs="Arial"/>
                <w:b/>
                <w:bCs/>
                <w:color w:val="002060"/>
                <w:sz w:val="18"/>
                <w:szCs w:val="18"/>
                <w:u w:val="single"/>
              </w:rPr>
              <w:t>Question from Tax Subgroup of March 20</w:t>
            </w:r>
            <w:r w:rsidRPr="00C41C47">
              <w:rPr>
                <w:rFonts w:cs="Arial"/>
                <w:color w:val="002060"/>
                <w:sz w:val="18"/>
                <w:szCs w:val="18"/>
              </w:rPr>
              <w:t xml:space="preserve">: for such cases, everybody will have the possibility to use only one MT564 and no </w:t>
            </w:r>
            <w:proofErr w:type="gramStart"/>
            <w:r w:rsidRPr="00C41C47">
              <w:rPr>
                <w:rFonts w:cs="Arial"/>
                <w:color w:val="002060"/>
                <w:sz w:val="18"/>
                <w:szCs w:val="18"/>
              </w:rPr>
              <w:t>longer the</w:t>
            </w:r>
            <w:proofErr w:type="gramEnd"/>
            <w:r w:rsidRPr="00C41C47">
              <w:rPr>
                <w:rFonts w:cs="Arial"/>
                <w:color w:val="002060"/>
                <w:sz w:val="18"/>
                <w:szCs w:val="18"/>
              </w:rPr>
              <w:t xml:space="preserve"> narrative part so what will happened if taxation is different and that the settled position and loan position are taxed differently</w:t>
            </w:r>
            <w:r w:rsidRPr="00C41C47">
              <w:rPr>
                <w:rFonts w:cs="Arial"/>
                <w:sz w:val="18"/>
                <w:szCs w:val="18"/>
              </w:rPr>
              <w:t>?</w:t>
            </w:r>
          </w:p>
          <w:p w:rsidR="007512B1" w:rsidRPr="00C41C47" w:rsidRDefault="007512B1" w:rsidP="007512B1">
            <w:pPr>
              <w:jc w:val="left"/>
              <w:rPr>
                <w:rFonts w:cs="Arial"/>
                <w:sz w:val="18"/>
                <w:szCs w:val="18"/>
              </w:rPr>
            </w:pPr>
            <w:r w:rsidRPr="00C41C47">
              <w:rPr>
                <w:rFonts w:cs="Arial"/>
                <w:b/>
                <w:bCs/>
                <w:sz w:val="18"/>
                <w:szCs w:val="18"/>
                <w:u w:val="single"/>
              </w:rPr>
              <w:br/>
              <w:t xml:space="preserve">Telco Feb. 27, 2014: </w:t>
            </w:r>
            <w:r w:rsidRPr="00C41C47">
              <w:rPr>
                <w:rFonts w:cs="Arial"/>
                <w:sz w:val="18"/>
                <w:szCs w:val="18"/>
              </w:rPr>
              <w:t>See action Item</w:t>
            </w:r>
          </w:p>
        </w:tc>
      </w:tr>
      <w:tr w:rsidR="005B53FF" w:rsidRPr="005C37B5" w:rsidTr="009667FE">
        <w:trPr>
          <w:trHeight w:val="532"/>
        </w:trPr>
        <w:tc>
          <w:tcPr>
            <w:tcW w:w="915" w:type="dxa"/>
            <w:tcBorders>
              <w:top w:val="nil"/>
              <w:left w:val="single" w:sz="4" w:space="0" w:color="auto"/>
              <w:bottom w:val="single" w:sz="4" w:space="0" w:color="auto"/>
              <w:right w:val="single" w:sz="4" w:space="0" w:color="auto"/>
            </w:tcBorders>
            <w:shd w:val="clear" w:color="000000" w:fill="FFFFFF"/>
          </w:tcPr>
          <w:p w:rsidR="005B53FF" w:rsidRPr="00C41C47" w:rsidRDefault="00C41C47" w:rsidP="009667FE">
            <w:pPr>
              <w:jc w:val="left"/>
              <w:rPr>
                <w:rFonts w:cs="Arial"/>
                <w:b/>
                <w:bCs/>
                <w:sz w:val="18"/>
                <w:szCs w:val="18"/>
              </w:rPr>
            </w:pPr>
            <w:r>
              <w:rPr>
                <w:rFonts w:cs="Arial"/>
                <w:b/>
                <w:bCs/>
                <w:sz w:val="18"/>
                <w:szCs w:val="18"/>
              </w:rPr>
              <w:t>CA</w:t>
            </w:r>
            <w:r w:rsidR="005B53FF" w:rsidRPr="00C41C47">
              <w:rPr>
                <w:rFonts w:cs="Arial"/>
                <w:b/>
                <w:bCs/>
                <w:sz w:val="18"/>
                <w:szCs w:val="18"/>
              </w:rPr>
              <w:t>267</w:t>
            </w:r>
          </w:p>
        </w:tc>
        <w:tc>
          <w:tcPr>
            <w:tcW w:w="1814" w:type="dxa"/>
            <w:tcBorders>
              <w:top w:val="nil"/>
              <w:left w:val="nil"/>
              <w:bottom w:val="single" w:sz="4" w:space="0" w:color="auto"/>
              <w:right w:val="single" w:sz="4" w:space="0" w:color="auto"/>
            </w:tcBorders>
            <w:shd w:val="clear" w:color="auto" w:fill="auto"/>
          </w:tcPr>
          <w:p w:rsidR="005B53FF" w:rsidRPr="00C41C47" w:rsidRDefault="005B53FF" w:rsidP="005B53FF">
            <w:pPr>
              <w:jc w:val="left"/>
              <w:rPr>
                <w:rFonts w:cs="Arial"/>
                <w:sz w:val="18"/>
                <w:szCs w:val="18"/>
              </w:rPr>
            </w:pPr>
            <w:r w:rsidRPr="00C41C47">
              <w:rPr>
                <w:rFonts w:cs="Arial"/>
                <w:sz w:val="18"/>
                <w:szCs w:val="18"/>
              </w:rPr>
              <w:t>New Format for MAXP/MINP/OFFR/BIDI</w:t>
            </w:r>
          </w:p>
        </w:tc>
        <w:tc>
          <w:tcPr>
            <w:tcW w:w="3316" w:type="dxa"/>
            <w:tcBorders>
              <w:top w:val="nil"/>
              <w:left w:val="nil"/>
              <w:bottom w:val="single" w:sz="4" w:space="0" w:color="auto"/>
              <w:right w:val="single" w:sz="4" w:space="0" w:color="auto"/>
            </w:tcBorders>
            <w:shd w:val="clear" w:color="auto" w:fill="auto"/>
          </w:tcPr>
          <w:p w:rsidR="005B53FF" w:rsidRPr="00C41C47" w:rsidRDefault="005B53FF" w:rsidP="005B53FF">
            <w:pPr>
              <w:jc w:val="left"/>
              <w:rPr>
                <w:rFonts w:cs="Arial"/>
                <w:sz w:val="18"/>
                <w:szCs w:val="18"/>
              </w:rPr>
            </w:pPr>
            <w:r w:rsidRPr="00C41C47">
              <w:rPr>
                <w:rFonts w:cs="Arial"/>
                <w:b/>
                <w:bCs/>
                <w:sz w:val="18"/>
                <w:szCs w:val="18"/>
              </w:rPr>
              <w:t>SR 2014 CR 592</w:t>
            </w:r>
            <w:r w:rsidRPr="00C41C47">
              <w:rPr>
                <w:rFonts w:cs="Arial"/>
                <w:sz w:val="18"/>
                <w:szCs w:val="18"/>
              </w:rPr>
              <w:t xml:space="preserve"> - create a market practice in GMP 1 for using basis points.</w:t>
            </w:r>
            <w:r w:rsidRPr="00C41C47">
              <w:rPr>
                <w:rFonts w:cs="Arial"/>
                <w:sz w:val="18"/>
                <w:szCs w:val="18"/>
              </w:rPr>
              <w:br/>
            </w:r>
            <w:r w:rsidRPr="00C41C47">
              <w:rPr>
                <w:rFonts w:cs="Arial"/>
                <w:b/>
                <w:bCs/>
                <w:color w:val="FF0000"/>
                <w:sz w:val="18"/>
                <w:szCs w:val="18"/>
                <w:u w:val="single"/>
              </w:rPr>
              <w:t>Action:</w:t>
            </w:r>
            <w:r w:rsidRPr="00C41C47">
              <w:rPr>
                <w:rFonts w:cs="Arial"/>
                <w:sz w:val="18"/>
                <w:szCs w:val="18"/>
              </w:rPr>
              <w:t xml:space="preserve"> </w:t>
            </w:r>
            <w:r w:rsidRPr="00C41C47">
              <w:rPr>
                <w:rFonts w:cs="Arial"/>
                <w:sz w:val="18"/>
                <w:szCs w:val="18"/>
                <w:u w:val="single"/>
              </w:rPr>
              <w:t>Sonda, Mari, Delphine, Bernard</w:t>
            </w:r>
            <w:r w:rsidRPr="00C41C47">
              <w:rPr>
                <w:rFonts w:cs="Arial"/>
                <w:sz w:val="18"/>
                <w:szCs w:val="18"/>
              </w:rPr>
              <w:t xml:space="preserve"> to make a proposal for an MP.</w:t>
            </w:r>
          </w:p>
        </w:tc>
        <w:tc>
          <w:tcPr>
            <w:tcW w:w="1170" w:type="dxa"/>
            <w:tcBorders>
              <w:top w:val="nil"/>
              <w:left w:val="nil"/>
              <w:bottom w:val="single" w:sz="4" w:space="0" w:color="auto"/>
              <w:right w:val="single" w:sz="4" w:space="0" w:color="auto"/>
            </w:tcBorders>
            <w:shd w:val="clear" w:color="auto" w:fill="auto"/>
          </w:tcPr>
          <w:p w:rsidR="005B53FF" w:rsidRPr="00C41C47" w:rsidRDefault="005B53FF" w:rsidP="009667FE">
            <w:pPr>
              <w:jc w:val="left"/>
              <w:rPr>
                <w:rFonts w:cs="Arial"/>
                <w:sz w:val="18"/>
                <w:szCs w:val="18"/>
              </w:rPr>
            </w:pPr>
            <w:r w:rsidRPr="00C41C47">
              <w:rPr>
                <w:rFonts w:cs="Arial"/>
                <w:sz w:val="18"/>
                <w:szCs w:val="18"/>
              </w:rPr>
              <w:t>US, UK + ICSDs</w:t>
            </w:r>
            <w:r w:rsidRPr="00C41C47">
              <w:rPr>
                <w:rFonts w:ascii="Calibri" w:hAnsi="Calibri" w:cs="Calibri"/>
                <w:sz w:val="18"/>
                <w:szCs w:val="18"/>
              </w:rPr>
              <w:t xml:space="preserve"> </w:t>
            </w:r>
          </w:p>
        </w:tc>
        <w:tc>
          <w:tcPr>
            <w:tcW w:w="6840" w:type="dxa"/>
            <w:tcBorders>
              <w:top w:val="nil"/>
              <w:left w:val="nil"/>
              <w:bottom w:val="single" w:sz="4" w:space="0" w:color="auto"/>
              <w:right w:val="single" w:sz="4" w:space="0" w:color="auto"/>
            </w:tcBorders>
            <w:shd w:val="clear" w:color="auto" w:fill="auto"/>
          </w:tcPr>
          <w:p w:rsidR="00610DD0" w:rsidRPr="00C41C47" w:rsidRDefault="00610DD0" w:rsidP="00610DD0">
            <w:pPr>
              <w:jc w:val="left"/>
              <w:rPr>
                <w:rFonts w:cs="Arial"/>
                <w:sz w:val="18"/>
                <w:szCs w:val="18"/>
              </w:rPr>
            </w:pPr>
            <w:r w:rsidRPr="00C41C47">
              <w:rPr>
                <w:rFonts w:cs="Arial"/>
                <w:b/>
                <w:bCs/>
                <w:sz w:val="18"/>
                <w:szCs w:val="18"/>
                <w:u w:val="single"/>
              </w:rPr>
              <w:t xml:space="preserve">Telco Apr. 4, 2014: </w:t>
            </w:r>
            <w:r w:rsidRPr="00C41C47">
              <w:rPr>
                <w:rFonts w:cs="Arial"/>
                <w:sz w:val="18"/>
                <w:szCs w:val="18"/>
              </w:rPr>
              <w:t>Pending action item</w:t>
            </w:r>
            <w:r w:rsidRPr="00C41C47">
              <w:rPr>
                <w:rFonts w:cs="Arial"/>
                <w:b/>
                <w:bCs/>
                <w:sz w:val="18"/>
                <w:szCs w:val="18"/>
                <w:u w:val="single"/>
              </w:rPr>
              <w:br/>
            </w:r>
            <w:r w:rsidRPr="00C41C47">
              <w:rPr>
                <w:rFonts w:cs="Arial"/>
                <w:b/>
                <w:bCs/>
                <w:sz w:val="18"/>
                <w:szCs w:val="18"/>
                <w:u w:val="single"/>
              </w:rPr>
              <w:br/>
              <w:t>Telco Feb. 27, 2014:</w:t>
            </w:r>
            <w:r w:rsidRPr="00C41C47">
              <w:rPr>
                <w:rFonts w:cs="Arial"/>
                <w:sz w:val="18"/>
                <w:szCs w:val="18"/>
              </w:rPr>
              <w:t>See action Item</w:t>
            </w:r>
          </w:p>
          <w:p w:rsidR="005B53FF" w:rsidRPr="00C41C47" w:rsidRDefault="005B53FF" w:rsidP="005B53FF">
            <w:pPr>
              <w:jc w:val="left"/>
              <w:rPr>
                <w:rFonts w:cs="Arial"/>
                <w:sz w:val="18"/>
                <w:szCs w:val="18"/>
              </w:rPr>
            </w:pPr>
          </w:p>
        </w:tc>
      </w:tr>
      <w:tr w:rsidR="0012518C" w:rsidRPr="005C37B5" w:rsidTr="00194654">
        <w:trPr>
          <w:trHeight w:val="532"/>
        </w:trPr>
        <w:tc>
          <w:tcPr>
            <w:tcW w:w="915" w:type="dxa"/>
            <w:tcBorders>
              <w:top w:val="nil"/>
              <w:left w:val="single" w:sz="4" w:space="0" w:color="auto"/>
              <w:bottom w:val="single" w:sz="4" w:space="0" w:color="auto"/>
              <w:right w:val="single" w:sz="4" w:space="0" w:color="auto"/>
            </w:tcBorders>
            <w:shd w:val="clear" w:color="000000" w:fill="FFFFFF"/>
          </w:tcPr>
          <w:p w:rsidR="0012518C" w:rsidRPr="00C41C47" w:rsidRDefault="00C41C47" w:rsidP="00194654">
            <w:pPr>
              <w:jc w:val="left"/>
              <w:rPr>
                <w:rFonts w:cs="Arial"/>
                <w:b/>
                <w:bCs/>
                <w:sz w:val="18"/>
                <w:szCs w:val="18"/>
              </w:rPr>
            </w:pPr>
            <w:r>
              <w:rPr>
                <w:rFonts w:cs="Arial"/>
                <w:b/>
                <w:bCs/>
                <w:sz w:val="18"/>
                <w:szCs w:val="18"/>
              </w:rPr>
              <w:t>CA</w:t>
            </w:r>
            <w:r w:rsidR="0012518C" w:rsidRPr="00C41C47">
              <w:rPr>
                <w:rFonts w:cs="Arial"/>
                <w:b/>
                <w:bCs/>
                <w:sz w:val="18"/>
                <w:szCs w:val="18"/>
              </w:rPr>
              <w:t>277</w:t>
            </w:r>
          </w:p>
        </w:tc>
        <w:tc>
          <w:tcPr>
            <w:tcW w:w="1814" w:type="dxa"/>
            <w:tcBorders>
              <w:top w:val="nil"/>
              <w:left w:val="nil"/>
              <w:bottom w:val="single" w:sz="4" w:space="0" w:color="auto"/>
              <w:right w:val="single" w:sz="4" w:space="0" w:color="auto"/>
            </w:tcBorders>
            <w:shd w:val="clear" w:color="auto" w:fill="auto"/>
          </w:tcPr>
          <w:p w:rsidR="0012518C" w:rsidRPr="00C41C47" w:rsidRDefault="0012518C" w:rsidP="00194654">
            <w:pPr>
              <w:jc w:val="left"/>
              <w:rPr>
                <w:rFonts w:cs="Arial"/>
                <w:sz w:val="18"/>
                <w:szCs w:val="18"/>
              </w:rPr>
            </w:pPr>
            <w:r w:rsidRPr="00C41C47">
              <w:rPr>
                <w:rFonts w:cs="Arial"/>
                <w:sz w:val="18"/>
                <w:szCs w:val="18"/>
              </w:rPr>
              <w:t xml:space="preserve">COAF </w:t>
            </w:r>
            <w:r w:rsidR="00D02AC1" w:rsidRPr="00C41C47">
              <w:rPr>
                <w:rFonts w:cs="Arial"/>
                <w:sz w:val="18"/>
                <w:szCs w:val="18"/>
              </w:rPr>
              <w:t>Assignment</w:t>
            </w:r>
            <w:r w:rsidRPr="00C41C47">
              <w:rPr>
                <w:rFonts w:cs="Arial"/>
                <w:sz w:val="18"/>
                <w:szCs w:val="18"/>
              </w:rPr>
              <w:t xml:space="preserve"> Body Registration &amp; Governance Questions</w:t>
            </w:r>
          </w:p>
        </w:tc>
        <w:tc>
          <w:tcPr>
            <w:tcW w:w="3316" w:type="dxa"/>
            <w:tcBorders>
              <w:top w:val="nil"/>
              <w:left w:val="nil"/>
              <w:bottom w:val="single" w:sz="4" w:space="0" w:color="auto"/>
              <w:right w:val="single" w:sz="4" w:space="0" w:color="auto"/>
            </w:tcBorders>
            <w:shd w:val="clear" w:color="auto" w:fill="auto"/>
          </w:tcPr>
          <w:p w:rsidR="0012518C" w:rsidRPr="00C41C47" w:rsidRDefault="0012518C" w:rsidP="00194654">
            <w:pPr>
              <w:jc w:val="left"/>
              <w:rPr>
                <w:rFonts w:cs="Arial"/>
                <w:sz w:val="18"/>
                <w:szCs w:val="18"/>
              </w:rPr>
            </w:pPr>
            <w:r w:rsidRPr="00C41C47">
              <w:rPr>
                <w:rFonts w:cs="Arial"/>
                <w:sz w:val="18"/>
                <w:szCs w:val="18"/>
              </w:rPr>
              <w:t>1. For which securities/ISINs does the central body, WM, need to issue a COAF? Are all DE ISINs meant? But what about DE ISINs of bonds of a foreign issuer?</w:t>
            </w:r>
            <w:r w:rsidRPr="00C41C47">
              <w:rPr>
                <w:rFonts w:cs="Arial"/>
                <w:sz w:val="18"/>
                <w:szCs w:val="18"/>
              </w:rPr>
              <w:br/>
              <w:t xml:space="preserve">2. How do we or the central body need to react, if we discover that the prefix DE was used by another entity (either </w:t>
            </w:r>
            <w:r w:rsidRPr="00C41C47">
              <w:rPr>
                <w:rFonts w:cs="Arial"/>
                <w:sz w:val="18"/>
                <w:szCs w:val="18"/>
              </w:rPr>
              <w:lastRenderedPageBreak/>
              <w:t>another central body or another party)? We have already detected that there are COAF references with a DE prefix existing.</w:t>
            </w:r>
            <w:r w:rsidRPr="00C41C47">
              <w:rPr>
                <w:rFonts w:cs="Arial"/>
                <w:sz w:val="18"/>
                <w:szCs w:val="18"/>
              </w:rPr>
              <w:br/>
              <w:t>3. Is the central body obliged to publish the COAF reference, e.g. on a web page?</w:t>
            </w:r>
            <w:r w:rsidRPr="00C41C47">
              <w:rPr>
                <w:rFonts w:cs="Arial"/>
                <w:sz w:val="18"/>
                <w:szCs w:val="18"/>
              </w:rPr>
              <w:br/>
              <w:t xml:space="preserve">4. According to the COAF market practice, everybody who is involved in event communication and dispatches events is obliged to forward the COAF reference received. Such as WM provides events from abroad with the COAF if they receive this information. Could it happen that another central body tries to collect charges for the transmission of its COAF? </w:t>
            </w:r>
          </w:p>
        </w:tc>
        <w:tc>
          <w:tcPr>
            <w:tcW w:w="1170" w:type="dxa"/>
            <w:tcBorders>
              <w:top w:val="nil"/>
              <w:left w:val="nil"/>
              <w:bottom w:val="single" w:sz="4" w:space="0" w:color="auto"/>
              <w:right w:val="single" w:sz="4" w:space="0" w:color="auto"/>
            </w:tcBorders>
            <w:shd w:val="clear" w:color="auto" w:fill="auto"/>
          </w:tcPr>
          <w:p w:rsidR="0012518C" w:rsidRPr="00C41C47" w:rsidRDefault="0012518C" w:rsidP="00194654">
            <w:pPr>
              <w:jc w:val="left"/>
              <w:rPr>
                <w:rFonts w:cs="Arial"/>
                <w:sz w:val="18"/>
                <w:szCs w:val="18"/>
              </w:rPr>
            </w:pPr>
            <w:r w:rsidRPr="00C41C47">
              <w:rPr>
                <w:rFonts w:cs="Arial"/>
                <w:sz w:val="18"/>
                <w:szCs w:val="18"/>
              </w:rPr>
              <w:lastRenderedPageBreak/>
              <w:t>Andreana</w:t>
            </w:r>
          </w:p>
        </w:tc>
        <w:tc>
          <w:tcPr>
            <w:tcW w:w="6840" w:type="dxa"/>
            <w:tcBorders>
              <w:top w:val="nil"/>
              <w:left w:val="nil"/>
              <w:bottom w:val="single" w:sz="4" w:space="0" w:color="auto"/>
              <w:right w:val="single" w:sz="4" w:space="0" w:color="auto"/>
            </w:tcBorders>
            <w:shd w:val="clear" w:color="auto" w:fill="auto"/>
          </w:tcPr>
          <w:p w:rsidR="0012518C" w:rsidRPr="00C41C47" w:rsidRDefault="0012518C" w:rsidP="00194654">
            <w:pPr>
              <w:jc w:val="left"/>
              <w:rPr>
                <w:rFonts w:cs="Arial"/>
                <w:sz w:val="18"/>
                <w:szCs w:val="18"/>
              </w:rPr>
            </w:pPr>
            <w:r w:rsidRPr="00C41C47">
              <w:rPr>
                <w:rFonts w:cs="Arial"/>
                <w:sz w:val="18"/>
                <w:szCs w:val="18"/>
              </w:rPr>
              <w:t> </w:t>
            </w:r>
          </w:p>
        </w:tc>
      </w:tr>
      <w:tr w:rsidR="009667FE" w:rsidRPr="00CE4321" w:rsidTr="00194654">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9667FE" w:rsidRPr="00C41C47" w:rsidRDefault="009667FE" w:rsidP="00194654">
            <w:pPr>
              <w:jc w:val="center"/>
              <w:rPr>
                <w:rFonts w:cs="Arial"/>
                <w:b/>
                <w:bCs/>
                <w:sz w:val="18"/>
                <w:szCs w:val="18"/>
              </w:rPr>
            </w:pPr>
            <w:r w:rsidRPr="00C41C47">
              <w:rPr>
                <w:rFonts w:cs="Arial"/>
                <w:b/>
                <w:bCs/>
                <w:sz w:val="18"/>
                <w:szCs w:val="18"/>
              </w:rPr>
              <w:lastRenderedPageBreak/>
              <w:t>Wednesday April 23</w:t>
            </w:r>
          </w:p>
        </w:tc>
      </w:tr>
      <w:tr w:rsidR="000F1402" w:rsidRPr="00CE4321" w:rsidTr="00194654">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0F1402" w:rsidRPr="00C41C47" w:rsidRDefault="009667FE" w:rsidP="009667FE">
            <w:pPr>
              <w:jc w:val="left"/>
              <w:rPr>
                <w:rFonts w:cs="Arial"/>
                <w:b/>
                <w:bCs/>
                <w:sz w:val="18"/>
                <w:szCs w:val="18"/>
              </w:rPr>
            </w:pPr>
            <w:r w:rsidRPr="00C41C47">
              <w:rPr>
                <w:rFonts w:cs="Arial"/>
                <w:b/>
                <w:bCs/>
                <w:sz w:val="18"/>
                <w:szCs w:val="18"/>
              </w:rPr>
              <w:t xml:space="preserve">9:00 to 10:15 AM – Tax Subgroup </w:t>
            </w:r>
            <w:r w:rsidR="00C14E1F" w:rsidRPr="00C41C47">
              <w:rPr>
                <w:rFonts w:cs="Arial"/>
                <w:b/>
                <w:bCs/>
                <w:sz w:val="18"/>
                <w:szCs w:val="18"/>
              </w:rPr>
              <w:t xml:space="preserve">Webex / </w:t>
            </w:r>
            <w:r w:rsidRPr="00C41C47">
              <w:rPr>
                <w:rFonts w:cs="Arial"/>
                <w:b/>
                <w:bCs/>
                <w:sz w:val="18"/>
                <w:szCs w:val="18"/>
              </w:rPr>
              <w:t>Conference Call</w:t>
            </w:r>
          </w:p>
        </w:tc>
      </w:tr>
      <w:tr w:rsidR="009667FE" w:rsidRPr="005C37B5" w:rsidTr="00101BE6">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9667FE" w:rsidRPr="00C41C47" w:rsidRDefault="0012518C" w:rsidP="00194654">
            <w:pPr>
              <w:jc w:val="left"/>
              <w:rPr>
                <w:rFonts w:cs="Arial"/>
                <w:b/>
                <w:bCs/>
                <w:sz w:val="18"/>
                <w:szCs w:val="18"/>
              </w:rPr>
            </w:pPr>
            <w:r w:rsidRPr="00C41C47">
              <w:rPr>
                <w:rFonts w:cs="Arial"/>
                <w:b/>
                <w:bCs/>
                <w:sz w:val="18"/>
                <w:szCs w:val="18"/>
              </w:rPr>
              <w:t>CA280</w:t>
            </w:r>
          </w:p>
        </w:tc>
        <w:tc>
          <w:tcPr>
            <w:tcW w:w="1814" w:type="dxa"/>
            <w:tcBorders>
              <w:top w:val="nil"/>
              <w:left w:val="nil"/>
              <w:bottom w:val="single" w:sz="4" w:space="0" w:color="auto"/>
              <w:right w:val="single" w:sz="4" w:space="0" w:color="auto"/>
            </w:tcBorders>
            <w:shd w:val="clear" w:color="auto" w:fill="auto"/>
            <w:vAlign w:val="center"/>
          </w:tcPr>
          <w:p w:rsidR="009667FE" w:rsidRPr="00C41C47" w:rsidRDefault="00584FA6" w:rsidP="00194654">
            <w:pPr>
              <w:jc w:val="left"/>
              <w:rPr>
                <w:rFonts w:cs="Arial"/>
                <w:sz w:val="18"/>
                <w:szCs w:val="18"/>
              </w:rPr>
            </w:pPr>
            <w:r w:rsidRPr="00C41C47">
              <w:rPr>
                <w:rFonts w:cs="Arial"/>
                <w:sz w:val="18"/>
                <w:szCs w:val="18"/>
              </w:rPr>
              <w:t>Withholding Tax CRs  Recommendations</w:t>
            </w:r>
          </w:p>
        </w:tc>
        <w:tc>
          <w:tcPr>
            <w:tcW w:w="3316" w:type="dxa"/>
            <w:tcBorders>
              <w:top w:val="nil"/>
              <w:left w:val="nil"/>
              <w:bottom w:val="single" w:sz="4" w:space="0" w:color="auto"/>
              <w:right w:val="single" w:sz="4" w:space="0" w:color="auto"/>
            </w:tcBorders>
            <w:shd w:val="clear" w:color="auto" w:fill="auto"/>
          </w:tcPr>
          <w:p w:rsidR="009667FE" w:rsidRPr="00C41C47" w:rsidRDefault="00584FA6" w:rsidP="00101BE6">
            <w:pPr>
              <w:jc w:val="left"/>
              <w:rPr>
                <w:rFonts w:cs="Arial"/>
                <w:sz w:val="18"/>
                <w:szCs w:val="18"/>
              </w:rPr>
            </w:pPr>
            <w:r w:rsidRPr="00C41C47">
              <w:rPr>
                <w:rFonts w:cs="Arial"/>
                <w:sz w:val="18"/>
                <w:szCs w:val="18"/>
              </w:rPr>
              <w:t>Review of withholding Tax CRs and MPs recommendations</w:t>
            </w:r>
            <w:r w:rsidR="0005166A" w:rsidRPr="00C41C47">
              <w:rPr>
                <w:rFonts w:cs="Arial"/>
                <w:sz w:val="18"/>
                <w:szCs w:val="18"/>
              </w:rPr>
              <w:t>.</w:t>
            </w:r>
          </w:p>
        </w:tc>
        <w:tc>
          <w:tcPr>
            <w:tcW w:w="1170" w:type="dxa"/>
            <w:tcBorders>
              <w:top w:val="nil"/>
              <w:left w:val="nil"/>
              <w:bottom w:val="single" w:sz="4" w:space="0" w:color="auto"/>
              <w:right w:val="single" w:sz="4" w:space="0" w:color="auto"/>
            </w:tcBorders>
            <w:shd w:val="clear" w:color="auto" w:fill="auto"/>
          </w:tcPr>
          <w:p w:rsidR="009667FE" w:rsidRPr="00C41C47" w:rsidRDefault="00584FA6" w:rsidP="00101BE6">
            <w:pPr>
              <w:jc w:val="left"/>
              <w:rPr>
                <w:rFonts w:cs="Arial"/>
                <w:sz w:val="18"/>
                <w:szCs w:val="18"/>
              </w:rPr>
            </w:pPr>
            <w:r w:rsidRPr="00C41C47">
              <w:rPr>
                <w:rFonts w:cs="Arial"/>
                <w:sz w:val="18"/>
                <w:szCs w:val="18"/>
              </w:rPr>
              <w:t>Tax Subgroup</w:t>
            </w:r>
            <w:r w:rsidR="0005166A" w:rsidRPr="00C41C47">
              <w:rPr>
                <w:rFonts w:cs="Arial"/>
                <w:sz w:val="18"/>
                <w:szCs w:val="18"/>
              </w:rPr>
              <w:t xml:space="preserve"> - </w:t>
            </w:r>
          </w:p>
          <w:p w:rsidR="0005166A" w:rsidRPr="00C41C47" w:rsidRDefault="0005166A" w:rsidP="00101BE6">
            <w:pPr>
              <w:jc w:val="left"/>
              <w:rPr>
                <w:rFonts w:cs="Arial"/>
                <w:sz w:val="18"/>
                <w:szCs w:val="18"/>
              </w:rPr>
            </w:pPr>
            <w:r w:rsidRPr="00C41C47">
              <w:rPr>
                <w:rFonts w:cs="Arial"/>
                <w:sz w:val="18"/>
                <w:szCs w:val="18"/>
              </w:rPr>
              <w:t>Bernard/Jacques</w:t>
            </w:r>
          </w:p>
        </w:tc>
        <w:tc>
          <w:tcPr>
            <w:tcW w:w="6840" w:type="dxa"/>
            <w:tcBorders>
              <w:top w:val="nil"/>
              <w:left w:val="nil"/>
              <w:bottom w:val="single" w:sz="4" w:space="0" w:color="auto"/>
              <w:right w:val="single" w:sz="4" w:space="0" w:color="auto"/>
            </w:tcBorders>
            <w:shd w:val="clear" w:color="auto" w:fill="auto"/>
          </w:tcPr>
          <w:p w:rsidR="009667FE" w:rsidRPr="00C41C47" w:rsidRDefault="009667FE" w:rsidP="00194654">
            <w:pPr>
              <w:jc w:val="left"/>
              <w:rPr>
                <w:rFonts w:cs="Arial"/>
                <w:b/>
                <w:bCs/>
                <w:sz w:val="18"/>
                <w:szCs w:val="18"/>
                <w:u w:val="single"/>
              </w:rPr>
            </w:pPr>
          </w:p>
        </w:tc>
      </w:tr>
      <w:tr w:rsidR="00A82400" w:rsidRPr="005C37B5" w:rsidTr="00A82400">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82400" w:rsidRPr="00C41C47" w:rsidRDefault="00A82400" w:rsidP="00A82400">
            <w:pPr>
              <w:jc w:val="left"/>
              <w:rPr>
                <w:rFonts w:cs="Arial"/>
                <w:b/>
                <w:bCs/>
                <w:sz w:val="18"/>
                <w:szCs w:val="18"/>
              </w:rPr>
            </w:pPr>
            <w:r w:rsidRPr="00C41C47">
              <w:rPr>
                <w:rFonts w:cs="Arial"/>
                <w:b/>
                <w:bCs/>
                <w:sz w:val="18"/>
                <w:szCs w:val="18"/>
              </w:rPr>
              <w:t>CA200.2</w:t>
            </w:r>
          </w:p>
        </w:tc>
        <w:tc>
          <w:tcPr>
            <w:tcW w:w="1814"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 xml:space="preserve">Options: Different options for different tax </w:t>
            </w:r>
            <w:proofErr w:type="gramStart"/>
            <w:r w:rsidRPr="00C41C47">
              <w:rPr>
                <w:rFonts w:cs="Arial"/>
                <w:sz w:val="18"/>
                <w:szCs w:val="18"/>
              </w:rPr>
              <w:t>treatment ?</w:t>
            </w:r>
            <w:proofErr w:type="gramEnd"/>
          </w:p>
        </w:tc>
        <w:tc>
          <w:tcPr>
            <w:tcW w:w="3316" w:type="dxa"/>
            <w:tcBorders>
              <w:top w:val="nil"/>
              <w:left w:val="nil"/>
              <w:bottom w:val="single" w:sz="4" w:space="0" w:color="auto"/>
              <w:right w:val="single" w:sz="4" w:space="0" w:color="auto"/>
            </w:tcBorders>
            <w:shd w:val="clear" w:color="auto" w:fill="auto"/>
          </w:tcPr>
          <w:p w:rsidR="00A82400" w:rsidRPr="00C41C47" w:rsidRDefault="00A82400" w:rsidP="0005166A">
            <w:pPr>
              <w:jc w:val="left"/>
              <w:rPr>
                <w:rFonts w:cs="Arial"/>
                <w:sz w:val="18"/>
                <w:szCs w:val="18"/>
              </w:rPr>
            </w:pPr>
            <w:r w:rsidRPr="00C41C47">
              <w:rPr>
                <w:rFonts w:cs="Arial"/>
                <w:sz w:val="18"/>
                <w:szCs w:val="18"/>
              </w:rPr>
              <w:t>Is it SMPG compliant to create one option per type of tax treatment to apply to proceeds when all options would be identical but the tax treatment is described into a 70E::</w:t>
            </w:r>
            <w:proofErr w:type="gramStart"/>
            <w:r w:rsidRPr="00C41C47">
              <w:rPr>
                <w:rFonts w:cs="Arial"/>
                <w:sz w:val="18"/>
                <w:szCs w:val="18"/>
              </w:rPr>
              <w:t>ADTX.</w:t>
            </w:r>
            <w:proofErr w:type="gramEnd"/>
            <w:r w:rsidRPr="00C41C47">
              <w:rPr>
                <w:rFonts w:cs="Arial"/>
                <w:sz w:val="18"/>
                <w:szCs w:val="18"/>
              </w:rPr>
              <w:br/>
              <w:t xml:space="preserve"> If this is the case, how </w:t>
            </w:r>
            <w:proofErr w:type="gramStart"/>
            <w:r w:rsidRPr="00C41C47">
              <w:rPr>
                <w:rFonts w:cs="Arial"/>
                <w:sz w:val="18"/>
                <w:szCs w:val="18"/>
              </w:rPr>
              <w:t>should the options structured information</w:t>
            </w:r>
            <w:proofErr w:type="gramEnd"/>
            <w:r w:rsidRPr="00C41C47">
              <w:rPr>
                <w:rFonts w:cs="Arial"/>
                <w:sz w:val="18"/>
                <w:szCs w:val="18"/>
              </w:rPr>
              <w:t xml:space="preserve"> be provided (use of 92a::TARX...?) </w:t>
            </w:r>
            <w:r w:rsidRPr="00C41C47">
              <w:rPr>
                <w:rFonts w:cs="Arial"/>
                <w:sz w:val="18"/>
                <w:szCs w:val="18"/>
              </w:rPr>
              <w:br/>
            </w:r>
            <w:r w:rsidRPr="00C41C47">
              <w:rPr>
                <w:rFonts w:cs="Arial"/>
                <w:b/>
                <w:bCs/>
                <w:color w:val="FF0000"/>
                <w:sz w:val="18"/>
                <w:szCs w:val="18"/>
                <w:u w:val="single"/>
              </w:rPr>
              <w:t xml:space="preserve">Action: </w:t>
            </w:r>
            <w:r w:rsidRPr="00C41C47">
              <w:rPr>
                <w:rFonts w:cs="Arial"/>
                <w:color w:val="000000"/>
                <w:sz w:val="18"/>
                <w:szCs w:val="18"/>
              </w:rPr>
              <w:t>The tax subgroup to com</w:t>
            </w:r>
            <w:r w:rsidR="0005166A" w:rsidRPr="00C41C47">
              <w:rPr>
                <w:rFonts w:cs="Arial"/>
                <w:color w:val="000000"/>
                <w:sz w:val="18"/>
                <w:szCs w:val="18"/>
              </w:rPr>
              <w:t>e</w:t>
            </w:r>
            <w:r w:rsidRPr="00C41C47">
              <w:rPr>
                <w:rFonts w:cs="Arial"/>
                <w:color w:val="000000"/>
                <w:sz w:val="18"/>
                <w:szCs w:val="18"/>
              </w:rPr>
              <w:t xml:space="preserve"> back to the whole group with a proposal.</w:t>
            </w:r>
          </w:p>
        </w:tc>
        <w:tc>
          <w:tcPr>
            <w:tcW w:w="117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FR &amp; Tax Subgroup</w:t>
            </w:r>
          </w:p>
        </w:tc>
        <w:tc>
          <w:tcPr>
            <w:tcW w:w="684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b/>
                <w:bCs/>
                <w:sz w:val="18"/>
                <w:szCs w:val="18"/>
                <w:u w:val="single"/>
              </w:rPr>
            </w:pPr>
            <w:r w:rsidRPr="00C41C47">
              <w:rPr>
                <w:rFonts w:cs="Arial"/>
                <w:b/>
                <w:bCs/>
                <w:sz w:val="18"/>
                <w:szCs w:val="18"/>
                <w:u w:val="single"/>
              </w:rPr>
              <w:t xml:space="preserve">Telco June 29 2011: </w:t>
            </w:r>
            <w:r w:rsidRPr="00C41C47">
              <w:rPr>
                <w:rFonts w:cs="Arial"/>
                <w:b/>
                <w:bCs/>
                <w:sz w:val="18"/>
                <w:szCs w:val="18"/>
                <w:u w:val="single"/>
              </w:rPr>
              <w:br/>
            </w:r>
            <w:r w:rsidRPr="00C41C47">
              <w:rPr>
                <w:rFonts w:cs="Arial"/>
                <w:sz w:val="18"/>
                <w:szCs w:val="18"/>
              </w:rPr>
              <w:t>For discussion at next meeting/call of the tax sub-group on July 7. Possibly a problem for French optional dividends. ISITC are discussing this issue as well, since the DTCC project for 20022 for CA has announced how they intend to do it. There is an issue of both notification (i.e. how do you notify different tax rates/treatments) and instruction (i.e. how do you provide breakdown instructions).</w:t>
            </w:r>
            <w:r w:rsidRPr="00C41C47">
              <w:rPr>
                <w:rFonts w:cs="Arial"/>
                <w:b/>
                <w:bCs/>
                <w:sz w:val="18"/>
                <w:szCs w:val="18"/>
                <w:u w:val="single"/>
              </w:rPr>
              <w:br/>
              <w:t>Rio April 5-7 2011</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rPr>
              <w:t>To be addressed by the CA SMPG tax subgroup</w:t>
            </w:r>
            <w:r w:rsidRPr="00C41C47">
              <w:rPr>
                <w:rFonts w:cs="Arial"/>
                <w:b/>
                <w:bCs/>
                <w:sz w:val="18"/>
                <w:szCs w:val="18"/>
                <w:u w:val="single"/>
              </w:rPr>
              <w:br/>
              <w:t>Telco 14 Mar 2011:</w:t>
            </w:r>
            <w:r w:rsidRPr="00C41C47">
              <w:rPr>
                <w:rFonts w:cs="Arial"/>
                <w:b/>
                <w:bCs/>
                <w:sz w:val="18"/>
                <w:szCs w:val="18"/>
                <w:u w:val="single"/>
              </w:rPr>
              <w:br/>
            </w:r>
            <w:r w:rsidRPr="00C41C47">
              <w:rPr>
                <w:rFonts w:cs="Arial"/>
                <w:sz w:val="18"/>
                <w:szCs w:val="18"/>
              </w:rPr>
              <w:t>Bernard introduces the topic on how to format the option sequence when different tax treatment/rates should be provided.</w:t>
            </w:r>
            <w:r w:rsidRPr="00C41C47">
              <w:rPr>
                <w:rFonts w:cs="Arial"/>
                <w:sz w:val="18"/>
                <w:szCs w:val="18"/>
              </w:rPr>
              <w:br/>
              <w:t xml:space="preserve">A. The current market practice outlined in the GMP Part 1 section 3.12.9 for omnibus account is to have multiple options each with a different tax rate specified. This was typically used in France for DVOP </w:t>
            </w:r>
            <w:proofErr w:type="gramStart"/>
            <w:r w:rsidRPr="00C41C47">
              <w:rPr>
                <w:rFonts w:cs="Arial"/>
                <w:sz w:val="18"/>
                <w:szCs w:val="18"/>
              </w:rPr>
              <w:t>events  and</w:t>
            </w:r>
            <w:proofErr w:type="gramEnd"/>
            <w:r w:rsidRPr="00C41C47">
              <w:rPr>
                <w:rFonts w:cs="Arial"/>
                <w:sz w:val="18"/>
                <w:szCs w:val="18"/>
              </w:rPr>
              <w:t xml:space="preserve"> 2 tax rates (15% and 30%). (In the US, only one option is provided with tax information in narrative).</w:t>
            </w:r>
            <w:r w:rsidRPr="00C41C47">
              <w:rPr>
                <w:rFonts w:cs="Arial"/>
                <w:sz w:val="18"/>
                <w:szCs w:val="18"/>
              </w:rPr>
              <w:br/>
              <w:t xml:space="preserve">B. However, with the SR2011 release and the rates present in the Cash Move </w:t>
            </w:r>
            <w:r w:rsidRPr="00C41C47">
              <w:rPr>
                <w:rFonts w:cs="Arial"/>
                <w:sz w:val="18"/>
                <w:szCs w:val="18"/>
              </w:rPr>
              <w:lastRenderedPageBreak/>
              <w:t xml:space="preserve">sequences, Bernard proposes that it now would be possible also to provide the different tax </w:t>
            </w:r>
            <w:proofErr w:type="gramStart"/>
            <w:r w:rsidRPr="00C41C47">
              <w:rPr>
                <w:rFonts w:cs="Arial"/>
                <w:sz w:val="18"/>
                <w:szCs w:val="18"/>
              </w:rPr>
              <w:t>rates  in</w:t>
            </w:r>
            <w:proofErr w:type="gramEnd"/>
            <w:r w:rsidRPr="00C41C47">
              <w:rPr>
                <w:rFonts w:cs="Arial"/>
                <w:sz w:val="18"/>
                <w:szCs w:val="18"/>
              </w:rPr>
              <w:t xml:space="preserve"> different cash move sequences and to use the 92A::TAXB in the MT 565 to specify the requested tax rate.</w:t>
            </w:r>
            <w:r w:rsidRPr="00C41C47">
              <w:rPr>
                <w:rFonts w:cs="Arial"/>
                <w:b/>
                <w:bCs/>
                <w:sz w:val="18"/>
                <w:szCs w:val="18"/>
                <w:u w:val="single"/>
              </w:rPr>
              <w:br/>
              <w:t xml:space="preserve">Telco 2 Feb. 2011: </w:t>
            </w:r>
            <w:r w:rsidRPr="00C41C47">
              <w:rPr>
                <w:rFonts w:cs="Arial"/>
                <w:b/>
                <w:bCs/>
                <w:sz w:val="18"/>
                <w:szCs w:val="18"/>
                <w:u w:val="single"/>
              </w:rPr>
              <w:br/>
            </w:r>
            <w:r w:rsidRPr="00C41C47">
              <w:rPr>
                <w:rFonts w:cs="Arial"/>
                <w:sz w:val="18"/>
                <w:szCs w:val="18"/>
              </w:rPr>
              <w:t>Postponed as Bernard could not join the conference call.</w:t>
            </w:r>
            <w:r w:rsidRPr="00C41C47">
              <w:rPr>
                <w:rFonts w:cs="Arial"/>
                <w:b/>
                <w:bCs/>
                <w:sz w:val="18"/>
                <w:szCs w:val="18"/>
                <w:u w:val="single"/>
              </w:rPr>
              <w:br/>
              <w:t>Telco 13 Dec. 2010</w:t>
            </w:r>
            <w:r w:rsidRPr="00C41C47">
              <w:rPr>
                <w:rFonts w:cs="Arial"/>
                <w:b/>
                <w:bCs/>
                <w:sz w:val="18"/>
                <w:szCs w:val="18"/>
                <w:u w:val="single"/>
              </w:rPr>
              <w:br/>
            </w:r>
            <w:r w:rsidRPr="00C41C47">
              <w:rPr>
                <w:rFonts w:cs="Arial"/>
                <w:sz w:val="18"/>
                <w:szCs w:val="18"/>
              </w:rPr>
              <w:t>Input document inserted into the Open Item list file could not be opened. Schedule this topic for next conf call.</w:t>
            </w:r>
            <w:r w:rsidRPr="00C41C47">
              <w:rPr>
                <w:rFonts w:cs="Arial"/>
                <w:sz w:val="18"/>
                <w:szCs w:val="18"/>
              </w:rPr>
              <w:br/>
            </w:r>
            <w:r w:rsidRPr="00C41C47">
              <w:rPr>
                <w:rFonts w:cs="Arial"/>
                <w:sz w:val="18"/>
                <w:szCs w:val="18"/>
                <w:u w:val="single"/>
              </w:rPr>
              <w:t>Post meeting comments from ISITC</w:t>
            </w:r>
            <w:r w:rsidRPr="00C41C47">
              <w:rPr>
                <w:rFonts w:cs="Arial"/>
                <w:sz w:val="18"/>
                <w:szCs w:val="18"/>
              </w:rPr>
              <w:t xml:space="preserve">: ISITC CA WG Tax subgroup has exactly the same topic on their agenda. ISITC is also thinking about the potential need for a specific instruction message that would allow several options to be selected each with different holdings positions as per </w:t>
            </w:r>
            <w:proofErr w:type="gramStart"/>
            <w:r w:rsidRPr="00C41C47">
              <w:rPr>
                <w:rFonts w:cs="Arial"/>
                <w:sz w:val="18"/>
                <w:szCs w:val="18"/>
              </w:rPr>
              <w:t>the  tax</w:t>
            </w:r>
            <w:proofErr w:type="gramEnd"/>
            <w:r w:rsidRPr="00C41C47">
              <w:rPr>
                <w:rFonts w:cs="Arial"/>
                <w:sz w:val="18"/>
                <w:szCs w:val="18"/>
              </w:rPr>
              <w:t xml:space="preserve"> breakdown.</w:t>
            </w:r>
          </w:p>
        </w:tc>
      </w:tr>
      <w:tr w:rsidR="00A82400" w:rsidRPr="005C37B5" w:rsidTr="00A82400">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82400" w:rsidRPr="00C41C47" w:rsidRDefault="00A82400" w:rsidP="00A82400">
            <w:pPr>
              <w:jc w:val="left"/>
              <w:rPr>
                <w:rFonts w:cs="Arial"/>
                <w:b/>
                <w:bCs/>
                <w:sz w:val="18"/>
                <w:szCs w:val="18"/>
              </w:rPr>
            </w:pPr>
            <w:r w:rsidRPr="00C41C47">
              <w:rPr>
                <w:rFonts w:cs="Arial"/>
                <w:b/>
                <w:bCs/>
                <w:sz w:val="18"/>
                <w:szCs w:val="18"/>
              </w:rPr>
              <w:lastRenderedPageBreak/>
              <w:t>CA221</w:t>
            </w:r>
          </w:p>
        </w:tc>
        <w:tc>
          <w:tcPr>
            <w:tcW w:w="1814"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Tax Certification Process - (SR2012 MWG Minutes - SMPG Follow up)</w:t>
            </w:r>
          </w:p>
        </w:tc>
        <w:tc>
          <w:tcPr>
            <w:tcW w:w="3316"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 xml:space="preserve">Review the Outcome of the SR2012 MWG meeting in terms of follow up for Market Practices by the SMPG. </w:t>
            </w:r>
            <w:r w:rsidRPr="00C41C47">
              <w:rPr>
                <w:rFonts w:cs="Arial"/>
                <w:sz w:val="18"/>
                <w:szCs w:val="18"/>
              </w:rPr>
              <w:br/>
            </w:r>
            <w:r w:rsidRPr="00C41C47">
              <w:rPr>
                <w:rFonts w:cs="Arial"/>
                <w:b/>
                <w:bCs/>
                <w:color w:val="FF0000"/>
                <w:sz w:val="18"/>
                <w:szCs w:val="18"/>
                <w:u w:val="single"/>
              </w:rPr>
              <w:t>Actions</w:t>
            </w:r>
            <w:proofErr w:type="gramStart"/>
            <w:r w:rsidRPr="00C41C47">
              <w:rPr>
                <w:rFonts w:cs="Arial"/>
                <w:b/>
                <w:bCs/>
                <w:color w:val="FF0000"/>
                <w:sz w:val="18"/>
                <w:szCs w:val="18"/>
                <w:u w:val="single"/>
              </w:rPr>
              <w:t>:</w:t>
            </w:r>
            <w:proofErr w:type="gramEnd"/>
            <w:r w:rsidRPr="00C41C47">
              <w:rPr>
                <w:rFonts w:cs="Arial"/>
                <w:b/>
                <w:bCs/>
                <w:color w:val="FF0000"/>
                <w:sz w:val="18"/>
                <w:szCs w:val="18"/>
                <w:u w:val="single"/>
              </w:rPr>
              <w:br/>
            </w:r>
            <w:r w:rsidRPr="00C41C47">
              <w:rPr>
                <w:rFonts w:cs="Arial"/>
                <w:color w:val="000000"/>
                <w:sz w:val="18"/>
                <w:szCs w:val="18"/>
                <w:u w:val="single"/>
              </w:rPr>
              <w:t>+</w:t>
            </w:r>
            <w:r w:rsidRPr="00C41C47">
              <w:rPr>
                <w:rFonts w:cs="Arial"/>
                <w:sz w:val="18"/>
                <w:szCs w:val="18"/>
                <w:u w:val="single"/>
              </w:rPr>
              <w:t xml:space="preserve"> Tax Sub Group</w:t>
            </w:r>
            <w:r w:rsidRPr="00C41C47">
              <w:rPr>
                <w:rFonts w:cs="Arial"/>
                <w:sz w:val="18"/>
                <w:szCs w:val="18"/>
              </w:rPr>
              <w:t xml:space="preserve"> works on the definition of the whole tax certification process (where mainly the MT 564 and MT 568 should play a role) and on the related market practices.</w:t>
            </w:r>
          </w:p>
        </w:tc>
        <w:tc>
          <w:tcPr>
            <w:tcW w:w="117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Tax Subgroup</w:t>
            </w:r>
          </w:p>
        </w:tc>
        <w:tc>
          <w:tcPr>
            <w:tcW w:w="684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b/>
                <w:bCs/>
                <w:sz w:val="18"/>
                <w:szCs w:val="18"/>
                <w:u w:val="single"/>
              </w:rPr>
            </w:pPr>
            <w:r w:rsidRPr="00C41C47">
              <w:rPr>
                <w:rFonts w:cs="Arial"/>
                <w:b/>
                <w:bCs/>
                <w:sz w:val="18"/>
                <w:szCs w:val="18"/>
                <w:u w:val="single"/>
              </w:rPr>
              <w:t>Tax Telco May 16, 2013</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rPr>
              <w:t>ZA feedback on CR 195 and 198:</w:t>
            </w:r>
            <w:r w:rsidRPr="00C41C47">
              <w:rPr>
                <w:rFonts w:cs="Arial"/>
                <w:sz w:val="18"/>
                <w:szCs w:val="18"/>
              </w:rPr>
              <w:br/>
              <w:t>1. Tax on security distributions (Dividends in Specie – Spin-off</w:t>
            </w:r>
            <w:proofErr w:type="gramStart"/>
            <w:r w:rsidRPr="00C41C47">
              <w:rPr>
                <w:rFonts w:cs="Arial"/>
                <w:sz w:val="18"/>
                <w:szCs w:val="18"/>
              </w:rPr>
              <w:t>)</w:t>
            </w:r>
            <w:proofErr w:type="gramEnd"/>
            <w:r w:rsidRPr="00C41C47">
              <w:rPr>
                <w:rFonts w:cs="Arial"/>
                <w:sz w:val="18"/>
                <w:szCs w:val="18"/>
              </w:rPr>
              <w:br/>
              <w:t>v Currently sequence E1 in the MT564 (and D1 in the MT566) does not allow for the communication of tax qualifiers. This was referred to SWIFT we received guidance that these qualifiers can be communicated in sequence E. This is not the most desirable solution and South Africa will evaluate and consider whether we will lodge a CR</w:t>
            </w:r>
            <w:proofErr w:type="gramStart"/>
            <w:r w:rsidRPr="00C41C47">
              <w:rPr>
                <w:rFonts w:cs="Arial"/>
                <w:sz w:val="18"/>
                <w:szCs w:val="18"/>
              </w:rPr>
              <w:t>.</w:t>
            </w:r>
            <w:proofErr w:type="gramEnd"/>
            <w:r w:rsidRPr="00C41C47">
              <w:rPr>
                <w:rFonts w:cs="Arial"/>
                <w:sz w:val="18"/>
                <w:szCs w:val="18"/>
              </w:rPr>
              <w:br/>
              <w:t xml:space="preserve">2. Question whether one or two cash moves should be communicated where there is a taxable and non-taxable amount </w:t>
            </w:r>
            <w:r w:rsidRPr="00C41C47">
              <w:rPr>
                <w:rFonts w:cs="Arial"/>
                <w:sz w:val="18"/>
                <w:szCs w:val="18"/>
              </w:rPr>
              <w:br/>
              <w:t xml:space="preserve">v This situation arises where the company pays part of the cash distribution as a taxable dividend and a Secondary Tax on Companies (STC) credit. Prior to WHT coming into effect all taxation obligations on corporate action entitlements was paid by the Issuer. The Issuer satisfied tax obligations in terms of Secondary Tax on Companies (STC) legislation and as a result no deductions are made from the announced rates. Whilst paying STC the Issuer accumulated credits and in terms of the WHT legislation Issuers have 3 years from 1 April 2012 to distribute such STC credits to investors. Thereafter STC credits will be forfeited to the treasury.   </w:t>
            </w:r>
            <w:r w:rsidRPr="00C41C47">
              <w:rPr>
                <w:rFonts w:cs="Arial"/>
                <w:sz w:val="18"/>
                <w:szCs w:val="18"/>
              </w:rPr>
              <w:br/>
            </w:r>
            <w:proofErr w:type="gramStart"/>
            <w:r w:rsidRPr="00C41C47">
              <w:rPr>
                <w:rFonts w:cs="Arial"/>
                <w:sz w:val="18"/>
                <w:szCs w:val="18"/>
              </w:rPr>
              <w:t>v</w:t>
            </w:r>
            <w:proofErr w:type="gramEnd"/>
            <w:r w:rsidRPr="00C41C47">
              <w:rPr>
                <w:rFonts w:cs="Arial"/>
                <w:sz w:val="18"/>
                <w:szCs w:val="18"/>
              </w:rPr>
              <w:t xml:space="preserve"> The WHT is communicated as TAXR and the STC credit as TAXC and the issue of 2 cash moves was referred to SWIFT who guided that one cash move with a net amount would be sufficient. </w:t>
            </w:r>
            <w:r w:rsidRPr="00C41C47">
              <w:rPr>
                <w:rFonts w:cs="Arial"/>
                <w:sz w:val="18"/>
                <w:szCs w:val="18"/>
              </w:rPr>
              <w:br/>
            </w:r>
            <w:proofErr w:type="gramStart"/>
            <w:r w:rsidRPr="00C41C47">
              <w:rPr>
                <w:rFonts w:cs="Arial"/>
                <w:sz w:val="18"/>
                <w:szCs w:val="18"/>
              </w:rPr>
              <w:t>v</w:t>
            </w:r>
            <w:proofErr w:type="gramEnd"/>
            <w:r w:rsidRPr="00C41C47">
              <w:rPr>
                <w:rFonts w:cs="Arial"/>
                <w:sz w:val="18"/>
                <w:szCs w:val="18"/>
              </w:rPr>
              <w:t xml:space="preserve"> As STC will eventually work itself out of the system South Africa will not lodge a CR in this regard.</w:t>
            </w:r>
            <w:r w:rsidRPr="00C41C47">
              <w:rPr>
                <w:rFonts w:cs="Arial"/>
                <w:sz w:val="18"/>
                <w:szCs w:val="18"/>
              </w:rPr>
              <w:br/>
            </w:r>
            <w:r w:rsidRPr="00C41C47">
              <w:rPr>
                <w:rFonts w:cs="Arial"/>
                <w:b/>
                <w:bCs/>
                <w:sz w:val="18"/>
                <w:szCs w:val="18"/>
                <w:u w:val="single"/>
              </w:rPr>
              <w:t xml:space="preserve">Telco Dec. 20, 2011: </w:t>
            </w:r>
            <w:r w:rsidRPr="00C41C47">
              <w:rPr>
                <w:rFonts w:cs="Arial"/>
                <w:sz w:val="18"/>
                <w:szCs w:val="18"/>
              </w:rPr>
              <w:t xml:space="preserve">Remaining actions are for ZA to discuss in their market and the other to be addressed by the tax subgroup (related to SR2012 CR 000213). </w:t>
            </w:r>
            <w:r w:rsidRPr="00C41C47">
              <w:rPr>
                <w:rFonts w:cs="Arial"/>
                <w:b/>
                <w:bCs/>
                <w:sz w:val="18"/>
                <w:szCs w:val="18"/>
                <w:u w:val="single"/>
              </w:rPr>
              <w:br/>
              <w:t xml:space="preserve">Telco Sept 14: </w:t>
            </w:r>
            <w:r w:rsidRPr="00C41C47">
              <w:rPr>
                <w:rFonts w:cs="Arial"/>
                <w:sz w:val="18"/>
                <w:szCs w:val="18"/>
              </w:rPr>
              <w:t>See decisions and action items in the table located in the tab "SR2012 CA MWG SMPG Actions" in this workbook. Related to SR2012 CR 000213)</w:t>
            </w:r>
          </w:p>
        </w:tc>
      </w:tr>
      <w:tr w:rsidR="009667FE" w:rsidRPr="00CE4321" w:rsidTr="00194654">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9667FE" w:rsidRPr="00C41C47" w:rsidRDefault="009667FE" w:rsidP="009667FE">
            <w:pPr>
              <w:jc w:val="left"/>
              <w:rPr>
                <w:rFonts w:cs="Arial"/>
                <w:b/>
                <w:bCs/>
                <w:sz w:val="18"/>
                <w:szCs w:val="18"/>
              </w:rPr>
            </w:pPr>
            <w:r w:rsidRPr="00C41C47">
              <w:rPr>
                <w:rFonts w:cs="Arial"/>
                <w:b/>
                <w:bCs/>
                <w:sz w:val="18"/>
                <w:szCs w:val="18"/>
              </w:rPr>
              <w:lastRenderedPageBreak/>
              <w:t>10:15 AM onwards – CA WG Continue</w:t>
            </w:r>
          </w:p>
        </w:tc>
      </w:tr>
      <w:tr w:rsidR="00A82400" w:rsidRPr="005C37B5" w:rsidTr="00A82400">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82400" w:rsidRPr="00C41C47" w:rsidRDefault="00C41C47" w:rsidP="00A82400">
            <w:pPr>
              <w:jc w:val="left"/>
              <w:rPr>
                <w:rFonts w:cs="Arial"/>
                <w:b/>
                <w:bCs/>
                <w:sz w:val="18"/>
                <w:szCs w:val="18"/>
              </w:rPr>
            </w:pPr>
            <w:r>
              <w:rPr>
                <w:rFonts w:cs="Arial"/>
                <w:b/>
                <w:bCs/>
                <w:sz w:val="18"/>
                <w:szCs w:val="18"/>
              </w:rPr>
              <w:t>CA</w:t>
            </w:r>
            <w:r w:rsidR="00A82400" w:rsidRPr="00C41C47">
              <w:rPr>
                <w:rFonts w:cs="Arial"/>
                <w:b/>
                <w:bCs/>
                <w:sz w:val="18"/>
                <w:szCs w:val="18"/>
              </w:rPr>
              <w:t>268</w:t>
            </w:r>
          </w:p>
        </w:tc>
        <w:tc>
          <w:tcPr>
            <w:tcW w:w="1814"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Narratives scope/usage and indicate updates</w:t>
            </w:r>
          </w:p>
        </w:tc>
        <w:tc>
          <w:tcPr>
            <w:tcW w:w="3316" w:type="dxa"/>
            <w:tcBorders>
              <w:top w:val="nil"/>
              <w:left w:val="nil"/>
              <w:bottom w:val="single" w:sz="4" w:space="0" w:color="auto"/>
              <w:right w:val="single" w:sz="4" w:space="0" w:color="auto"/>
            </w:tcBorders>
            <w:shd w:val="clear" w:color="auto" w:fill="auto"/>
          </w:tcPr>
          <w:p w:rsidR="00C41C47" w:rsidRPr="00C41C47" w:rsidRDefault="00C41C47" w:rsidP="00C41C47">
            <w:pPr>
              <w:jc w:val="left"/>
              <w:rPr>
                <w:rFonts w:cs="Arial"/>
                <w:sz w:val="18"/>
                <w:szCs w:val="18"/>
              </w:rPr>
            </w:pPr>
            <w:r w:rsidRPr="00C41C47">
              <w:rPr>
                <w:rFonts w:cs="Arial"/>
                <w:b/>
                <w:bCs/>
                <w:sz w:val="18"/>
                <w:szCs w:val="18"/>
              </w:rPr>
              <w:t>SR 2014 CR 608</w:t>
            </w:r>
            <w:r w:rsidRPr="00C41C47">
              <w:rPr>
                <w:rFonts w:cs="Arial"/>
                <w:sz w:val="18"/>
                <w:szCs w:val="18"/>
              </w:rPr>
              <w:t xml:space="preserve"> - review and reinforce in GMP part 1 the market practices on narratives in the MT564/568 messages and clarify their scope/usage in particular for TXNR.</w:t>
            </w:r>
            <w:r w:rsidRPr="00C41C47">
              <w:rPr>
                <w:rFonts w:cs="Arial"/>
                <w:sz w:val="18"/>
                <w:szCs w:val="18"/>
              </w:rPr>
              <w:br/>
              <w:t>- Define best practices to indicate event updates</w:t>
            </w:r>
            <w:r w:rsidRPr="00C41C47">
              <w:rPr>
                <w:rFonts w:cs="Arial"/>
                <w:sz w:val="18"/>
                <w:szCs w:val="18"/>
              </w:rPr>
              <w:br/>
            </w:r>
            <w:r w:rsidRPr="00C41C47">
              <w:rPr>
                <w:rFonts w:cs="Arial"/>
                <w:b/>
                <w:bCs/>
                <w:color w:val="FF0000"/>
                <w:sz w:val="18"/>
                <w:szCs w:val="18"/>
                <w:u w:val="single"/>
              </w:rPr>
              <w:t>Actions:</w:t>
            </w:r>
            <w:r w:rsidRPr="00C41C47">
              <w:rPr>
                <w:rFonts w:cs="Arial"/>
                <w:sz w:val="18"/>
                <w:szCs w:val="18"/>
              </w:rPr>
              <w:t xml:space="preserve"> </w:t>
            </w:r>
            <w:r w:rsidRPr="00C41C47">
              <w:rPr>
                <w:rFonts w:cs="Arial"/>
                <w:sz w:val="18"/>
                <w:szCs w:val="18"/>
              </w:rPr>
              <w:br/>
              <w:t xml:space="preserve">1. </w:t>
            </w:r>
            <w:r w:rsidRPr="00C41C47">
              <w:rPr>
                <w:rFonts w:cs="Arial"/>
                <w:sz w:val="18"/>
                <w:szCs w:val="18"/>
                <w:u w:val="single"/>
              </w:rPr>
              <w:t xml:space="preserve">Jacques </w:t>
            </w:r>
            <w:r w:rsidRPr="00C41C47">
              <w:rPr>
                <w:rFonts w:cs="Arial"/>
                <w:sz w:val="18"/>
                <w:szCs w:val="18"/>
              </w:rPr>
              <w:t>to create CR for SR2015 on alignment of narratives fields between 564 and 568 (also add CETI in MT 564).</w:t>
            </w:r>
            <w:r w:rsidRPr="00C41C47">
              <w:rPr>
                <w:rFonts w:cs="Arial"/>
                <w:sz w:val="18"/>
                <w:szCs w:val="18"/>
              </w:rPr>
              <w:br/>
              <w:t xml:space="preserve">2. </w:t>
            </w:r>
            <w:proofErr w:type="spellStart"/>
            <w:r w:rsidRPr="00C41C47">
              <w:rPr>
                <w:rFonts w:cs="Arial"/>
                <w:sz w:val="18"/>
                <w:szCs w:val="18"/>
                <w:u w:val="single"/>
              </w:rPr>
              <w:t>Mariangela</w:t>
            </w:r>
            <w:proofErr w:type="spellEnd"/>
            <w:r w:rsidRPr="00C41C47">
              <w:rPr>
                <w:rFonts w:cs="Arial"/>
                <w:sz w:val="18"/>
                <w:szCs w:val="18"/>
                <w:u w:val="single"/>
              </w:rPr>
              <w:t xml:space="preserve"> / Matthew (and other NMPGs if any)</w:t>
            </w:r>
            <w:r w:rsidRPr="00C41C47">
              <w:rPr>
                <w:rFonts w:cs="Arial"/>
                <w:sz w:val="18"/>
                <w:szCs w:val="18"/>
              </w:rPr>
              <w:t xml:space="preserve"> to provide examples of such narrative on how to instruct for London meeting.</w:t>
            </w:r>
            <w:r w:rsidRPr="00C41C47">
              <w:rPr>
                <w:rFonts w:cs="Arial"/>
                <w:sz w:val="18"/>
                <w:szCs w:val="18"/>
              </w:rPr>
              <w:br/>
              <w:t xml:space="preserve">3. </w:t>
            </w:r>
            <w:r w:rsidRPr="00C41C47">
              <w:rPr>
                <w:rFonts w:cs="Arial"/>
                <w:sz w:val="18"/>
                <w:szCs w:val="18"/>
                <w:u w:val="single"/>
              </w:rPr>
              <w:t>Remaining</w:t>
            </w:r>
            <w:r w:rsidRPr="00C41C47">
              <w:rPr>
                <w:rFonts w:cs="Arial"/>
                <w:sz w:val="18"/>
                <w:szCs w:val="18"/>
              </w:rPr>
              <w:t xml:space="preserve"> </w:t>
            </w:r>
            <w:r w:rsidRPr="00C41C47">
              <w:rPr>
                <w:rFonts w:cs="Arial"/>
                <w:sz w:val="18"/>
                <w:szCs w:val="18"/>
                <w:u w:val="single"/>
              </w:rPr>
              <w:t>NMPG’s</w:t>
            </w:r>
            <w:r w:rsidRPr="00C41C47">
              <w:rPr>
                <w:rFonts w:cs="Arial"/>
                <w:sz w:val="18"/>
                <w:szCs w:val="18"/>
              </w:rPr>
              <w:t xml:space="preserve"> to provide final feedback at London meeting.</w:t>
            </w:r>
            <w:r w:rsidRPr="00C41C47">
              <w:rPr>
                <w:rFonts w:cs="Arial"/>
                <w:sz w:val="18"/>
                <w:szCs w:val="18"/>
              </w:rPr>
              <w:br/>
              <w:t xml:space="preserve">4. </w:t>
            </w:r>
            <w:proofErr w:type="spellStart"/>
            <w:r w:rsidRPr="00C41C47">
              <w:rPr>
                <w:rFonts w:cs="Arial"/>
                <w:sz w:val="18"/>
                <w:szCs w:val="18"/>
                <w:u w:val="single"/>
              </w:rPr>
              <w:t>Véronique</w:t>
            </w:r>
            <w:proofErr w:type="spellEnd"/>
            <w:r w:rsidRPr="00C41C47">
              <w:rPr>
                <w:rFonts w:cs="Arial"/>
                <w:sz w:val="18"/>
                <w:szCs w:val="18"/>
              </w:rPr>
              <w:t xml:space="preserve"> to reconvene the GMP Part 1 subgroup and make a draft text proposal for the CETI qualifier in section 3.15.15</w:t>
            </w:r>
          </w:p>
          <w:p w:rsidR="00A82400" w:rsidRPr="00C41C47" w:rsidRDefault="00A82400" w:rsidP="00A82400">
            <w:pPr>
              <w:jc w:val="left"/>
              <w:rPr>
                <w:rFonts w:cs="Arial"/>
                <w:sz w:val="18"/>
                <w:szCs w:val="18"/>
              </w:rPr>
            </w:pPr>
          </w:p>
        </w:tc>
        <w:tc>
          <w:tcPr>
            <w:tcW w:w="117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Delphine / GMP Part 1</w:t>
            </w:r>
          </w:p>
        </w:tc>
        <w:tc>
          <w:tcPr>
            <w:tcW w:w="6840" w:type="dxa"/>
            <w:tcBorders>
              <w:top w:val="nil"/>
              <w:left w:val="nil"/>
              <w:bottom w:val="single" w:sz="4" w:space="0" w:color="auto"/>
              <w:right w:val="single" w:sz="4" w:space="0" w:color="auto"/>
            </w:tcBorders>
            <w:shd w:val="clear" w:color="auto" w:fill="auto"/>
          </w:tcPr>
          <w:p w:rsidR="00A82400" w:rsidRPr="00C41C47" w:rsidRDefault="00C41C47" w:rsidP="00A82400">
            <w:pPr>
              <w:jc w:val="left"/>
              <w:rPr>
                <w:rFonts w:cs="Arial"/>
                <w:b/>
                <w:bCs/>
                <w:sz w:val="18"/>
                <w:szCs w:val="18"/>
                <w:u w:val="single"/>
              </w:rPr>
            </w:pPr>
            <w:r w:rsidRPr="00C41C47">
              <w:rPr>
                <w:rFonts w:cs="Arial"/>
                <w:b/>
                <w:bCs/>
                <w:sz w:val="18"/>
                <w:szCs w:val="18"/>
                <w:u w:val="single"/>
              </w:rPr>
              <w:t>Telco Apr. 4, 2014</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u w:val="single"/>
              </w:rPr>
              <w:t>Remaining NMPG’s feedback:</w:t>
            </w:r>
            <w:r w:rsidRPr="00C41C47">
              <w:rPr>
                <w:rFonts w:cs="Arial"/>
                <w:sz w:val="18"/>
                <w:szCs w:val="18"/>
              </w:rPr>
              <w:br/>
            </w:r>
            <w:r w:rsidRPr="00C41C47">
              <w:rPr>
                <w:rFonts w:cs="Arial"/>
                <w:sz w:val="18"/>
                <w:szCs w:val="18"/>
                <w:u w:val="single"/>
              </w:rPr>
              <w:t>LU and UK</w:t>
            </w:r>
            <w:r w:rsidRPr="00C41C47">
              <w:rPr>
                <w:rFonts w:cs="Arial"/>
                <w:sz w:val="18"/>
                <w:szCs w:val="18"/>
              </w:rPr>
              <w:t xml:space="preserve"> supports the creation of a specific new narrative for it.</w:t>
            </w:r>
            <w:r w:rsidRPr="00C41C47">
              <w:rPr>
                <w:rFonts w:cs="Arial"/>
                <w:sz w:val="18"/>
                <w:szCs w:val="18"/>
              </w:rPr>
              <w:br/>
            </w:r>
            <w:r w:rsidRPr="00C41C47">
              <w:rPr>
                <w:rFonts w:cs="Arial"/>
                <w:sz w:val="18"/>
                <w:szCs w:val="18"/>
                <w:u w:val="single"/>
              </w:rPr>
              <w:t>CH</w:t>
            </w:r>
            <w:r w:rsidRPr="00C41C47">
              <w:rPr>
                <w:rFonts w:cs="Arial"/>
                <w:sz w:val="18"/>
                <w:szCs w:val="18"/>
              </w:rPr>
              <w:t xml:space="preserve">: Not really in favor of new narrative qualifier as it may add to the confusion of which one to use. Bernard argues however that this is one of the </w:t>
            </w:r>
            <w:proofErr w:type="gramStart"/>
            <w:r w:rsidRPr="00C41C47">
              <w:rPr>
                <w:rFonts w:cs="Arial"/>
                <w:sz w:val="18"/>
                <w:szCs w:val="18"/>
              </w:rPr>
              <w:t>way</w:t>
            </w:r>
            <w:proofErr w:type="gramEnd"/>
            <w:r w:rsidRPr="00C41C47">
              <w:rPr>
                <w:rFonts w:cs="Arial"/>
                <w:sz w:val="18"/>
                <w:szCs w:val="18"/>
              </w:rPr>
              <w:t xml:space="preserve"> to clean up the mess within ADTX itself.</w:t>
            </w:r>
            <w:r w:rsidRPr="00C41C47">
              <w:rPr>
                <w:rFonts w:cs="Arial"/>
                <w:sz w:val="18"/>
                <w:szCs w:val="18"/>
              </w:rPr>
              <w:br/>
            </w:r>
            <w:r w:rsidRPr="00C41C47">
              <w:rPr>
                <w:rFonts w:cs="Arial"/>
                <w:sz w:val="18"/>
                <w:szCs w:val="18"/>
                <w:u w:val="single"/>
              </w:rPr>
              <w:t>JP</w:t>
            </w:r>
            <w:r w:rsidRPr="00C41C47">
              <w:rPr>
                <w:rFonts w:cs="Arial"/>
                <w:sz w:val="18"/>
                <w:szCs w:val="18"/>
              </w:rPr>
              <w:t xml:space="preserve"> will discuss it at their next NMPG meeting. </w:t>
            </w:r>
            <w:r w:rsidRPr="00C41C47">
              <w:rPr>
                <w:rFonts w:cs="Arial"/>
                <w:b/>
                <w:bCs/>
                <w:sz w:val="18"/>
                <w:szCs w:val="18"/>
                <w:u w:val="single"/>
              </w:rPr>
              <w:br/>
              <w:t>Telco Feb. 27, 2014:</w:t>
            </w:r>
            <w:r w:rsidRPr="00C41C47">
              <w:rPr>
                <w:rFonts w:cs="Arial"/>
                <w:b/>
                <w:bCs/>
                <w:sz w:val="18"/>
                <w:szCs w:val="18"/>
                <w:u w:val="single"/>
              </w:rPr>
              <w:br/>
            </w:r>
            <w:r w:rsidRPr="00C41C47">
              <w:rPr>
                <w:rFonts w:cs="Arial"/>
                <w:sz w:val="18"/>
                <w:szCs w:val="18"/>
              </w:rPr>
              <w:t>1. NMPGs feedback on what is the best narrative qualifier  to provide narrative information on “how to instruct”:</w:t>
            </w:r>
            <w:r w:rsidRPr="00C41C47">
              <w:rPr>
                <w:rFonts w:cs="Arial"/>
                <w:sz w:val="18"/>
                <w:szCs w:val="18"/>
              </w:rPr>
              <w:br/>
              <w:t>Options are: a) leave in ADTX b) in TXNR c) in CETI d) in TAXE e) in new narrative qualifier</w:t>
            </w:r>
            <w:r w:rsidRPr="00C41C47">
              <w:rPr>
                <w:rFonts w:cs="Arial"/>
                <w:sz w:val="18"/>
                <w:szCs w:val="18"/>
              </w:rPr>
              <w:br/>
            </w:r>
            <w:r w:rsidRPr="00C41C47">
              <w:rPr>
                <w:rFonts w:cs="Arial"/>
                <w:sz w:val="18"/>
                <w:szCs w:val="18"/>
                <w:u w:val="single"/>
              </w:rPr>
              <w:t>NMPG’s feedback:</w:t>
            </w:r>
            <w:r w:rsidRPr="00C41C47">
              <w:rPr>
                <w:rFonts w:cs="Arial"/>
                <w:sz w:val="18"/>
                <w:szCs w:val="18"/>
              </w:rPr>
              <w:br/>
              <w:t>ZA would prefer ADTX over TXNR</w:t>
            </w:r>
            <w:r w:rsidRPr="00C41C47">
              <w:rPr>
                <w:rFonts w:cs="Arial"/>
                <w:sz w:val="18"/>
                <w:szCs w:val="18"/>
              </w:rPr>
              <w:br/>
              <w:t>LU: How to instruct narrative examples:</w:t>
            </w:r>
            <w:r w:rsidRPr="00C41C47">
              <w:rPr>
                <w:rFonts w:cs="Arial"/>
                <w:sz w:val="18"/>
                <w:szCs w:val="18"/>
              </w:rPr>
              <w:br/>
              <w:t xml:space="preserve">   - A form to be filled and transmitted to an agent</w:t>
            </w:r>
            <w:r w:rsidRPr="00C41C47">
              <w:rPr>
                <w:rFonts w:cs="Arial"/>
                <w:sz w:val="18"/>
                <w:szCs w:val="18"/>
              </w:rPr>
              <w:br/>
              <w:t xml:space="preserve">   - An application form for edge funds (merger, redeem, ...)</w:t>
            </w:r>
            <w:r w:rsidRPr="00C41C47">
              <w:rPr>
                <w:rFonts w:cs="Arial"/>
                <w:sz w:val="18"/>
                <w:szCs w:val="18"/>
              </w:rPr>
              <w:br/>
              <w:t xml:space="preserve">   - Clients or quantity breakdown for certain offers</w:t>
            </w:r>
            <w:r w:rsidRPr="00C41C47">
              <w:rPr>
                <w:rFonts w:cs="Arial"/>
                <w:sz w:val="18"/>
                <w:szCs w:val="18"/>
              </w:rPr>
              <w:br/>
              <w:t xml:space="preserve">   - Meetings forms</w:t>
            </w:r>
            <w:r w:rsidRPr="00C41C47">
              <w:rPr>
                <w:rFonts w:cs="Arial"/>
                <w:sz w:val="18"/>
                <w:szCs w:val="18"/>
              </w:rPr>
              <w:br/>
              <w:t xml:space="preserve">   - Enrolment to an offer in the issuer (agent) website</w:t>
            </w:r>
            <w:r w:rsidRPr="00C41C47">
              <w:rPr>
                <w:rFonts w:cs="Arial"/>
                <w:sz w:val="18"/>
                <w:szCs w:val="18"/>
              </w:rPr>
              <w:br/>
              <w:t>FR: has sent examples (</w:t>
            </w:r>
            <w:proofErr w:type="spellStart"/>
            <w:r w:rsidRPr="00C41C47">
              <w:rPr>
                <w:rFonts w:cs="Arial"/>
                <w:sz w:val="18"/>
                <w:szCs w:val="18"/>
              </w:rPr>
              <w:t>seee</w:t>
            </w:r>
            <w:proofErr w:type="spellEnd"/>
            <w:r w:rsidRPr="00C41C47">
              <w:rPr>
                <w:rFonts w:cs="Arial"/>
                <w:sz w:val="18"/>
                <w:szCs w:val="18"/>
              </w:rPr>
              <w:t xml:space="preserve"> minutes)</w:t>
            </w:r>
            <w:r w:rsidRPr="00C41C47">
              <w:rPr>
                <w:rFonts w:cs="Arial"/>
                <w:sz w:val="18"/>
                <w:szCs w:val="18"/>
              </w:rPr>
              <w:br/>
              <w:t xml:space="preserve">UK: will talk about it at the next meeting mid-March. Examples show a mix of relevant how to instruct information and of SLA info. </w:t>
            </w:r>
            <w:proofErr w:type="spellStart"/>
            <w:r w:rsidRPr="00C41C47">
              <w:rPr>
                <w:rFonts w:cs="Arial"/>
                <w:sz w:val="18"/>
                <w:szCs w:val="18"/>
              </w:rPr>
              <w:t>Wold</w:t>
            </w:r>
            <w:proofErr w:type="spellEnd"/>
            <w:r w:rsidRPr="00C41C47">
              <w:rPr>
                <w:rFonts w:cs="Arial"/>
                <w:sz w:val="18"/>
                <w:szCs w:val="18"/>
              </w:rPr>
              <w:t xml:space="preserve"> probably </w:t>
            </w:r>
            <w:proofErr w:type="gramStart"/>
            <w:r w:rsidRPr="00C41C47">
              <w:rPr>
                <w:rFonts w:cs="Arial"/>
                <w:sz w:val="18"/>
                <w:szCs w:val="18"/>
              </w:rPr>
              <w:t>be</w:t>
            </w:r>
            <w:proofErr w:type="gramEnd"/>
            <w:r w:rsidRPr="00C41C47">
              <w:rPr>
                <w:rFonts w:cs="Arial"/>
                <w:sz w:val="18"/>
                <w:szCs w:val="18"/>
              </w:rPr>
              <w:t xml:space="preserve"> better to have a specific new narrative for it.</w:t>
            </w:r>
            <w:r w:rsidRPr="00C41C47">
              <w:rPr>
                <w:rFonts w:cs="Arial"/>
                <w:sz w:val="18"/>
                <w:szCs w:val="18"/>
              </w:rPr>
              <w:br/>
              <w:t xml:space="preserve">US: Whatever the narrative chosen, one will always have to stop STP and have a look at it.  </w:t>
            </w:r>
            <w:r w:rsidRPr="00C41C47">
              <w:rPr>
                <w:rFonts w:cs="Arial"/>
                <w:sz w:val="18"/>
                <w:szCs w:val="18"/>
              </w:rPr>
              <w:br/>
              <w:t xml:space="preserve">2. The GMP Part 1 subgroup still </w:t>
            </w:r>
            <w:proofErr w:type="gramStart"/>
            <w:r w:rsidRPr="00C41C47">
              <w:rPr>
                <w:rFonts w:cs="Arial"/>
                <w:sz w:val="18"/>
                <w:szCs w:val="18"/>
              </w:rPr>
              <w:t>need</w:t>
            </w:r>
            <w:proofErr w:type="gramEnd"/>
            <w:r w:rsidRPr="00C41C47">
              <w:rPr>
                <w:rFonts w:cs="Arial"/>
                <w:sz w:val="18"/>
                <w:szCs w:val="18"/>
              </w:rPr>
              <w:t xml:space="preserve"> to provide a text on CETI to include into GMP Part 1 section 3.15.15.</w:t>
            </w:r>
            <w:r w:rsidRPr="00C41C47">
              <w:rPr>
                <w:rFonts w:cs="Arial"/>
                <w:sz w:val="18"/>
                <w:szCs w:val="18"/>
              </w:rPr>
              <w:br/>
            </w:r>
            <w:r w:rsidRPr="00C41C47">
              <w:rPr>
                <w:rFonts w:cs="Arial"/>
                <w:b/>
                <w:bCs/>
                <w:sz w:val="18"/>
                <w:szCs w:val="18"/>
                <w:u w:val="single"/>
              </w:rPr>
              <w:t>Telco Jan. 28, 2014</w:t>
            </w:r>
            <w:proofErr w:type="gramStart"/>
            <w:r w:rsidRPr="00C41C47">
              <w:rPr>
                <w:rFonts w:cs="Arial"/>
                <w:b/>
                <w:bCs/>
                <w:sz w:val="18"/>
                <w:szCs w:val="18"/>
                <w:u w:val="single"/>
              </w:rPr>
              <w:t>;:</w:t>
            </w:r>
            <w:proofErr w:type="gramEnd"/>
            <w:r w:rsidRPr="00C41C47">
              <w:rPr>
                <w:rFonts w:cs="Arial"/>
                <w:b/>
                <w:bCs/>
                <w:sz w:val="18"/>
                <w:szCs w:val="18"/>
                <w:u w:val="single"/>
              </w:rPr>
              <w:br/>
              <w:t xml:space="preserve">1. </w:t>
            </w:r>
            <w:r w:rsidRPr="00C41C47">
              <w:rPr>
                <w:rFonts w:cs="Arial"/>
                <w:sz w:val="18"/>
                <w:szCs w:val="18"/>
              </w:rPr>
              <w:t xml:space="preserve">FR, LU, XS in favor of aligning all narratives. </w:t>
            </w:r>
            <w:proofErr w:type="spellStart"/>
            <w:r w:rsidRPr="00C41C47">
              <w:rPr>
                <w:rFonts w:cs="Arial"/>
                <w:sz w:val="18"/>
                <w:szCs w:val="18"/>
              </w:rPr>
              <w:t>Euroclear</w:t>
            </w:r>
            <w:proofErr w:type="spellEnd"/>
            <w:r w:rsidRPr="00C41C47">
              <w:rPr>
                <w:rFonts w:cs="Arial"/>
                <w:sz w:val="18"/>
                <w:szCs w:val="18"/>
              </w:rPr>
              <w:t xml:space="preserve"> always uses narrative exclusively with the MT 568. The MDPUG does not use the 568 at all. Globally, there is an agreement to align narratives amongst the MT564 and 568.</w:t>
            </w:r>
            <w:r w:rsidRPr="00C41C47">
              <w:rPr>
                <w:rFonts w:cs="Arial"/>
                <w:sz w:val="18"/>
                <w:szCs w:val="18"/>
              </w:rPr>
              <w:br/>
              <w:t xml:space="preserve">2. Agreement that it would be an added value to have that information aside from ADTX. The narratives on how to instruct could be eventually placed in CETI or even in TAXE in some cases. CETI should perhaps be added to sequence F of the </w:t>
            </w:r>
            <w:proofErr w:type="gramStart"/>
            <w:r w:rsidRPr="00C41C47">
              <w:rPr>
                <w:rFonts w:cs="Arial"/>
                <w:sz w:val="18"/>
                <w:szCs w:val="18"/>
              </w:rPr>
              <w:t>MT564 ?</w:t>
            </w:r>
            <w:proofErr w:type="gramEnd"/>
          </w:p>
        </w:tc>
      </w:tr>
      <w:tr w:rsidR="00A82400" w:rsidRPr="005C37B5" w:rsidTr="00A82400">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82400" w:rsidRPr="00C41C47" w:rsidRDefault="00C41C47" w:rsidP="00A82400">
            <w:pPr>
              <w:jc w:val="left"/>
              <w:rPr>
                <w:rFonts w:cs="Arial"/>
                <w:b/>
                <w:bCs/>
                <w:sz w:val="18"/>
                <w:szCs w:val="18"/>
              </w:rPr>
            </w:pPr>
            <w:r>
              <w:rPr>
                <w:rFonts w:cs="Arial"/>
                <w:b/>
                <w:bCs/>
                <w:sz w:val="18"/>
                <w:szCs w:val="18"/>
              </w:rPr>
              <w:t>CA</w:t>
            </w:r>
            <w:r w:rsidR="00A82400" w:rsidRPr="00C41C47">
              <w:rPr>
                <w:rFonts w:cs="Arial"/>
                <w:b/>
                <w:bCs/>
                <w:sz w:val="18"/>
                <w:szCs w:val="18"/>
              </w:rPr>
              <w:t>269</w:t>
            </w:r>
          </w:p>
        </w:tc>
        <w:tc>
          <w:tcPr>
            <w:tcW w:w="1814"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Confirmation of Actual Payment (versus contractual)</w:t>
            </w:r>
          </w:p>
        </w:tc>
        <w:tc>
          <w:tcPr>
            <w:tcW w:w="3316"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b/>
                <w:bCs/>
                <w:sz w:val="18"/>
                <w:szCs w:val="18"/>
              </w:rPr>
              <w:t>SR 2014 CR 609</w:t>
            </w:r>
            <w:r w:rsidRPr="00C41C47">
              <w:rPr>
                <w:rFonts w:cs="Arial"/>
                <w:sz w:val="18"/>
                <w:szCs w:val="18"/>
              </w:rPr>
              <w:t xml:space="preserve"> - To investigate solution for SR2015</w:t>
            </w:r>
            <w:r w:rsidRPr="00C41C47">
              <w:rPr>
                <w:rFonts w:cs="Arial"/>
                <w:sz w:val="18"/>
                <w:szCs w:val="18"/>
              </w:rPr>
              <w:br/>
            </w:r>
            <w:r w:rsidRPr="00C41C47">
              <w:rPr>
                <w:rFonts w:cs="Arial"/>
                <w:b/>
                <w:bCs/>
                <w:color w:val="FF0000"/>
                <w:sz w:val="18"/>
                <w:szCs w:val="18"/>
                <w:u w:val="single"/>
              </w:rPr>
              <w:t>Action:</w:t>
            </w:r>
            <w:r w:rsidRPr="00C41C47">
              <w:rPr>
                <w:rFonts w:cs="Arial"/>
                <w:sz w:val="18"/>
                <w:szCs w:val="18"/>
              </w:rPr>
              <w:t xml:space="preserve"> </w:t>
            </w:r>
            <w:r w:rsidRPr="00C41C47">
              <w:rPr>
                <w:rFonts w:cs="Arial"/>
                <w:sz w:val="18"/>
                <w:szCs w:val="18"/>
              </w:rPr>
              <w:br/>
            </w:r>
            <w:r w:rsidRPr="00C41C47">
              <w:rPr>
                <w:rFonts w:cs="Arial"/>
                <w:sz w:val="18"/>
                <w:szCs w:val="18"/>
              </w:rPr>
              <w:lastRenderedPageBreak/>
              <w:t xml:space="preserve">1. </w:t>
            </w:r>
            <w:r w:rsidRPr="00C41C47">
              <w:rPr>
                <w:rFonts w:cs="Arial"/>
                <w:sz w:val="18"/>
                <w:szCs w:val="18"/>
                <w:u w:val="single"/>
              </w:rPr>
              <w:t>Mari and Kim</w:t>
            </w:r>
            <w:r w:rsidRPr="00C41C47">
              <w:rPr>
                <w:rFonts w:cs="Arial"/>
                <w:sz w:val="18"/>
                <w:szCs w:val="18"/>
              </w:rPr>
              <w:t xml:space="preserve"> to prepare for the London meeting an input document with flows and scenarios on how the global custodian could be impacted in both solutions MT567 / MT566.</w:t>
            </w:r>
          </w:p>
        </w:tc>
        <w:tc>
          <w:tcPr>
            <w:tcW w:w="117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lastRenderedPageBreak/>
              <w:t>Mari &amp; Kim</w:t>
            </w:r>
          </w:p>
        </w:tc>
        <w:tc>
          <w:tcPr>
            <w:tcW w:w="684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b/>
                <w:bCs/>
                <w:sz w:val="18"/>
                <w:szCs w:val="18"/>
                <w:u w:val="single"/>
              </w:rPr>
            </w:pPr>
            <w:r w:rsidRPr="00C41C47">
              <w:rPr>
                <w:rFonts w:cs="Arial"/>
                <w:b/>
                <w:bCs/>
                <w:sz w:val="18"/>
                <w:szCs w:val="18"/>
                <w:u w:val="single"/>
              </w:rPr>
              <w:t>Telco Feb. 27, 2014</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u w:val="single"/>
              </w:rPr>
              <w:t>NMPGs feedback on the possible solutions (MT566 vs. MT567):</w:t>
            </w:r>
            <w:r w:rsidRPr="00C41C47">
              <w:rPr>
                <w:rFonts w:cs="Arial"/>
                <w:sz w:val="18"/>
                <w:szCs w:val="18"/>
              </w:rPr>
              <w:br/>
              <w:t>CH: changed their feedback to not in favor of one or the other solution.</w:t>
            </w:r>
            <w:r w:rsidRPr="00C41C47">
              <w:rPr>
                <w:rFonts w:cs="Arial"/>
                <w:sz w:val="18"/>
                <w:szCs w:val="18"/>
              </w:rPr>
              <w:br/>
            </w:r>
            <w:r w:rsidRPr="00C41C47">
              <w:rPr>
                <w:rFonts w:cs="Arial"/>
                <w:sz w:val="18"/>
                <w:szCs w:val="18"/>
              </w:rPr>
              <w:lastRenderedPageBreak/>
              <w:t>SE, LU, XS and ZA are not in favor of an MT566 solution (new function code) as this would heavily impact the processing logic of the MT566 which is not supposed to be “replaceable” like the MT564 and moreover this would be just for a few cases per year. Potentially this could create confusion in the MT566 payment processing. However the preference goes to using the MT567 status message where it could be more easily integrated than with the MT566 and minimize the impact.</w:t>
            </w:r>
            <w:r w:rsidRPr="00C41C47">
              <w:rPr>
                <w:rFonts w:cs="Arial"/>
                <w:sz w:val="18"/>
                <w:szCs w:val="18"/>
              </w:rPr>
              <w:br/>
              <w:t xml:space="preserve">The UK NMPG on the other hand has a preference for the MT566 and a new function code. </w:t>
            </w:r>
            <w:r w:rsidRPr="00C41C47">
              <w:rPr>
                <w:rFonts w:cs="Arial"/>
                <w:sz w:val="18"/>
                <w:szCs w:val="18"/>
              </w:rPr>
              <w:br/>
              <w:t xml:space="preserve">FR: estimates that this new function has a high impact on the global custodians processing flow and on the reconciliation process. It could potentially break STP on the income events. Therefore FR </w:t>
            </w:r>
            <w:proofErr w:type="gramStart"/>
            <w:r w:rsidRPr="00C41C47">
              <w:rPr>
                <w:rFonts w:cs="Arial"/>
                <w:sz w:val="18"/>
                <w:szCs w:val="18"/>
              </w:rPr>
              <w:t>recommend</w:t>
            </w:r>
            <w:proofErr w:type="gramEnd"/>
            <w:r w:rsidRPr="00C41C47">
              <w:rPr>
                <w:rFonts w:cs="Arial"/>
                <w:sz w:val="18"/>
                <w:szCs w:val="18"/>
              </w:rPr>
              <w:t xml:space="preserve"> to analyse first the impacted flows and the different scenarios.</w:t>
            </w:r>
            <w:r w:rsidRPr="00C41C47">
              <w:rPr>
                <w:rFonts w:cs="Arial"/>
                <w:sz w:val="18"/>
                <w:szCs w:val="18"/>
              </w:rPr>
              <w:br/>
            </w:r>
            <w:r w:rsidRPr="00C41C47">
              <w:rPr>
                <w:rFonts w:cs="Arial"/>
                <w:color w:val="00B050"/>
                <w:sz w:val="18"/>
                <w:szCs w:val="18"/>
              </w:rPr>
              <w:t>Decision: We agree that we would first need to analyse the prospective flows impacted by this new functionality and look at different scenario (cancellation of payments etc</w:t>
            </w:r>
            <w:proofErr w:type="gramStart"/>
            <w:r w:rsidRPr="00C41C47">
              <w:rPr>
                <w:rFonts w:cs="Arial"/>
                <w:color w:val="00B050"/>
                <w:sz w:val="18"/>
                <w:szCs w:val="18"/>
              </w:rPr>
              <w:t>..)</w:t>
            </w:r>
            <w:proofErr w:type="gramEnd"/>
            <w:r w:rsidRPr="00C41C47">
              <w:rPr>
                <w:rFonts w:cs="Arial"/>
                <w:color w:val="00B050"/>
                <w:sz w:val="18"/>
                <w:szCs w:val="18"/>
              </w:rPr>
              <w:t>.</w:t>
            </w:r>
            <w:r w:rsidRPr="00C41C47">
              <w:rPr>
                <w:rFonts w:cs="Arial"/>
                <w:b/>
                <w:bCs/>
                <w:sz w:val="18"/>
                <w:szCs w:val="18"/>
                <w:u w:val="single"/>
              </w:rPr>
              <w:br/>
              <w:t>Telco Jan. 28, 2014</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rPr>
              <w:t xml:space="preserve">CH, FR, LU, XS and ZA are not in favor of an MT566 solution (new function code) as this would heavily impact the processing logic of the MT566 which is not supposed to be “replaceable” like the MT564 and moreover this would be just for a few cases per year. Potentially this could create confusion in the MT566 payment processing. </w:t>
            </w:r>
            <w:r w:rsidRPr="00C41C47">
              <w:rPr>
                <w:rFonts w:cs="Arial"/>
                <w:sz w:val="18"/>
                <w:szCs w:val="18"/>
              </w:rPr>
              <w:br/>
              <w:t>However the preference goes to using the MT567 status message where it could be more easily integrated than with the MT566 and minimize the impact.</w:t>
            </w:r>
            <w:r w:rsidRPr="00C41C47">
              <w:rPr>
                <w:rFonts w:cs="Arial"/>
                <w:sz w:val="18"/>
                <w:szCs w:val="18"/>
              </w:rPr>
              <w:br/>
              <w:t xml:space="preserve">The UK NMPG on the other hand has a preference for the MT566 and a new function code. </w:t>
            </w:r>
            <w:r w:rsidRPr="00C41C47">
              <w:rPr>
                <w:rFonts w:cs="Arial"/>
                <w:sz w:val="18"/>
                <w:szCs w:val="18"/>
              </w:rPr>
              <w:br/>
              <w:t>More NMPGs feedback expected for next conf. call.</w:t>
            </w:r>
            <w:r w:rsidRPr="00C41C47">
              <w:rPr>
                <w:rFonts w:cs="Arial"/>
                <w:b/>
                <w:bCs/>
                <w:sz w:val="18"/>
                <w:szCs w:val="18"/>
                <w:u w:val="single"/>
              </w:rPr>
              <w:br/>
              <w:t>Telco Dec. 12 2013</w:t>
            </w:r>
            <w:r w:rsidRPr="00C41C47">
              <w:rPr>
                <w:rFonts w:cs="Arial"/>
                <w:b/>
                <w:bCs/>
                <w:sz w:val="18"/>
                <w:szCs w:val="18"/>
                <w:u w:val="single"/>
              </w:rPr>
              <w:br/>
            </w:r>
            <w:r w:rsidRPr="00C41C47">
              <w:rPr>
                <w:rFonts w:cs="Arial"/>
                <w:sz w:val="18"/>
                <w:szCs w:val="18"/>
              </w:rPr>
              <w:t>The Johannesburg minutes must be corrected as the second possible solution proposed must refer to the MT 567 (new payment status). NMPGs need more time to discuss the proposed solutions.</w:t>
            </w:r>
            <w:r w:rsidRPr="00C41C47">
              <w:rPr>
                <w:rFonts w:cs="Arial"/>
                <w:b/>
                <w:bCs/>
                <w:sz w:val="18"/>
                <w:szCs w:val="18"/>
                <w:u w:val="single"/>
              </w:rPr>
              <w:br/>
              <w:t>Johannesburg - Nov. 12 - 14, 2013</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rPr>
              <w:t>Mari explained the background of the UK rejected SR2014 CR000609 i.e. ensuring the payment finality of a contractual payment. It is possible currently in the MT566 CASHMOVE to state that the confirmation refers to a contractual payment (:22H:</w:t>
            </w:r>
            <w:proofErr w:type="gramStart"/>
            <w:r w:rsidRPr="00C41C47">
              <w:rPr>
                <w:rFonts w:cs="Arial"/>
                <w:sz w:val="18"/>
                <w:szCs w:val="18"/>
              </w:rPr>
              <w:t>:CONT</w:t>
            </w:r>
            <w:proofErr w:type="gramEnd"/>
            <w:r w:rsidRPr="00C41C47">
              <w:rPr>
                <w:rFonts w:cs="Arial"/>
                <w:sz w:val="18"/>
                <w:szCs w:val="18"/>
              </w:rPr>
              <w:t>//CONT). However, there is no possibility to inform the client that the confirmation/payment will not be further reversed.</w:t>
            </w:r>
            <w:r w:rsidRPr="00C41C47">
              <w:rPr>
                <w:rFonts w:cs="Arial"/>
                <w:sz w:val="18"/>
                <w:szCs w:val="18"/>
              </w:rPr>
              <w:br/>
            </w:r>
            <w:r w:rsidRPr="00C41C47">
              <w:rPr>
                <w:rFonts w:cs="Arial"/>
                <w:color w:val="00B050"/>
                <w:sz w:val="18"/>
                <w:szCs w:val="18"/>
              </w:rPr>
              <w:t xml:space="preserve">Decision: The WG identified two possible solutions to confirm the contractual payment: </w:t>
            </w:r>
            <w:r w:rsidRPr="00C41C47">
              <w:rPr>
                <w:rFonts w:cs="Arial"/>
                <w:color w:val="00B050"/>
                <w:sz w:val="18"/>
                <w:szCs w:val="18"/>
              </w:rPr>
              <w:br/>
              <w:t xml:space="preserve">a. either create a new function </w:t>
            </w:r>
            <w:proofErr w:type="gramStart"/>
            <w:r w:rsidRPr="00C41C47">
              <w:rPr>
                <w:rFonts w:cs="Arial"/>
                <w:color w:val="00B050"/>
                <w:sz w:val="18"/>
                <w:szCs w:val="18"/>
              </w:rPr>
              <w:t>code :23G</w:t>
            </w:r>
            <w:proofErr w:type="gramEnd"/>
            <w:r w:rsidRPr="00C41C47">
              <w:rPr>
                <w:rFonts w:cs="Arial"/>
                <w:color w:val="00B050"/>
                <w:sz w:val="18"/>
                <w:szCs w:val="18"/>
              </w:rPr>
              <w:t>:, e.g. FINL (Final) in the MT 566 or,</w:t>
            </w:r>
            <w:r w:rsidRPr="00C41C47">
              <w:rPr>
                <w:rFonts w:cs="Arial"/>
                <w:color w:val="00B050"/>
                <w:sz w:val="18"/>
                <w:szCs w:val="18"/>
              </w:rPr>
              <w:br/>
              <w:t xml:space="preserve">b. In MT 567, create a new function </w:t>
            </w:r>
            <w:proofErr w:type="gramStart"/>
            <w:r w:rsidRPr="00C41C47">
              <w:rPr>
                <w:rFonts w:cs="Arial"/>
                <w:color w:val="00B050"/>
                <w:sz w:val="18"/>
                <w:szCs w:val="18"/>
              </w:rPr>
              <w:t>code :23G</w:t>
            </w:r>
            <w:proofErr w:type="gramEnd"/>
            <w:r w:rsidRPr="00C41C47">
              <w:rPr>
                <w:rFonts w:cs="Arial"/>
                <w:color w:val="00B050"/>
                <w:sz w:val="18"/>
                <w:szCs w:val="18"/>
              </w:rPr>
              <w:t>: e.g. PMST (Payment Status) and a new related status code, e.g. PPRC.</w:t>
            </w:r>
            <w:r w:rsidRPr="00C41C47">
              <w:rPr>
                <w:rFonts w:cs="Arial"/>
                <w:color w:val="00B050"/>
                <w:sz w:val="18"/>
                <w:szCs w:val="18"/>
              </w:rPr>
              <w:br/>
              <w:t>In ISO20022 solution, this could eventually lead to the creation of a new message.</w:t>
            </w:r>
            <w:r w:rsidRPr="00C41C47">
              <w:rPr>
                <w:rFonts w:cs="Arial"/>
                <w:sz w:val="18"/>
                <w:szCs w:val="18"/>
              </w:rPr>
              <w:t xml:space="preserve"> </w:t>
            </w:r>
          </w:p>
        </w:tc>
      </w:tr>
      <w:tr w:rsidR="00A82400" w:rsidRPr="005C37B5" w:rsidTr="00A82400">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82400" w:rsidRPr="00C41C47" w:rsidRDefault="00C41C47" w:rsidP="00A82400">
            <w:pPr>
              <w:jc w:val="left"/>
              <w:rPr>
                <w:rFonts w:cs="Arial"/>
                <w:b/>
                <w:bCs/>
                <w:sz w:val="18"/>
                <w:szCs w:val="18"/>
              </w:rPr>
            </w:pPr>
            <w:r>
              <w:rPr>
                <w:rFonts w:cs="Arial"/>
                <w:b/>
                <w:bCs/>
                <w:sz w:val="18"/>
                <w:szCs w:val="18"/>
              </w:rPr>
              <w:lastRenderedPageBreak/>
              <w:t>CA</w:t>
            </w:r>
            <w:r w:rsidR="00A82400" w:rsidRPr="00C41C47">
              <w:rPr>
                <w:rFonts w:cs="Arial"/>
                <w:b/>
                <w:bCs/>
                <w:sz w:val="18"/>
                <w:szCs w:val="18"/>
              </w:rPr>
              <w:t>272</w:t>
            </w:r>
          </w:p>
        </w:tc>
        <w:tc>
          <w:tcPr>
            <w:tcW w:w="1814"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ISO 20022 rates length alignment with 15022</w:t>
            </w:r>
          </w:p>
        </w:tc>
        <w:tc>
          <w:tcPr>
            <w:tcW w:w="3316"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b/>
                <w:bCs/>
                <w:sz w:val="18"/>
                <w:szCs w:val="18"/>
              </w:rPr>
              <w:t>SR 2014 CR 696</w:t>
            </w:r>
            <w:r w:rsidRPr="00C41C47">
              <w:rPr>
                <w:rFonts w:cs="Arial"/>
                <w:sz w:val="18"/>
                <w:szCs w:val="18"/>
              </w:rPr>
              <w:t xml:space="preserve"> - Aligning all rates length with ISO15022 (13 decimal digits) </w:t>
            </w:r>
            <w:r w:rsidR="00D02AC1" w:rsidRPr="00C41C47">
              <w:rPr>
                <w:rFonts w:cs="Arial"/>
                <w:sz w:val="18"/>
                <w:szCs w:val="18"/>
              </w:rPr>
              <w:t>across</w:t>
            </w:r>
            <w:r w:rsidRPr="00C41C47">
              <w:rPr>
                <w:rFonts w:cs="Arial"/>
                <w:sz w:val="18"/>
                <w:szCs w:val="18"/>
              </w:rPr>
              <w:t xml:space="preserve"> all messages</w:t>
            </w:r>
            <w:r w:rsidRPr="00C41C47">
              <w:rPr>
                <w:rFonts w:cs="Arial"/>
                <w:sz w:val="18"/>
                <w:szCs w:val="18"/>
              </w:rPr>
              <w:br/>
            </w:r>
            <w:r w:rsidRPr="00C41C47">
              <w:rPr>
                <w:rFonts w:cs="Arial"/>
                <w:b/>
                <w:bCs/>
                <w:color w:val="FF0000"/>
                <w:sz w:val="18"/>
                <w:szCs w:val="18"/>
                <w:u w:val="single"/>
              </w:rPr>
              <w:t>Action:</w:t>
            </w:r>
            <w:r w:rsidRPr="00C41C47">
              <w:rPr>
                <w:rFonts w:cs="Arial"/>
                <w:b/>
                <w:bCs/>
                <w:color w:val="FF0000"/>
                <w:sz w:val="18"/>
                <w:szCs w:val="18"/>
              </w:rPr>
              <w:t xml:space="preserve"> </w:t>
            </w:r>
            <w:r w:rsidRPr="00C41C47">
              <w:rPr>
                <w:rFonts w:cs="Arial"/>
                <w:b/>
                <w:bCs/>
                <w:color w:val="FF0000"/>
                <w:sz w:val="18"/>
                <w:szCs w:val="18"/>
              </w:rPr>
              <w:br/>
            </w:r>
            <w:r w:rsidRPr="00C41C47">
              <w:rPr>
                <w:rFonts w:cs="Arial"/>
                <w:color w:val="000000"/>
                <w:sz w:val="18"/>
                <w:szCs w:val="18"/>
              </w:rPr>
              <w:t>ISITC/DTCC to provide feedback for April</w:t>
            </w:r>
          </w:p>
        </w:tc>
        <w:tc>
          <w:tcPr>
            <w:tcW w:w="117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ISO 20022 SEG + SMPG reps</w:t>
            </w:r>
          </w:p>
        </w:tc>
        <w:tc>
          <w:tcPr>
            <w:tcW w:w="684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b/>
                <w:bCs/>
                <w:sz w:val="18"/>
                <w:szCs w:val="18"/>
                <w:u w:val="single"/>
              </w:rPr>
            </w:pPr>
            <w:r w:rsidRPr="00C41C47">
              <w:rPr>
                <w:rFonts w:cs="Arial"/>
                <w:b/>
                <w:bCs/>
                <w:sz w:val="18"/>
                <w:szCs w:val="18"/>
                <w:u w:val="single"/>
              </w:rPr>
              <w:t>Johannesburg - Nov. 12 - 14, 2013</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color w:val="00B050"/>
                <w:sz w:val="18"/>
                <w:szCs w:val="18"/>
              </w:rPr>
              <w:t>Decision: This is not an item for the SMPG since it does not concern a market practice but a standard change; it falls under the purview of the ISO 20022 Securities SEG.</w:t>
            </w:r>
          </w:p>
        </w:tc>
      </w:tr>
      <w:tr w:rsidR="00C41C47" w:rsidRPr="005C37B5" w:rsidTr="00F75E3B">
        <w:trPr>
          <w:trHeight w:val="532"/>
        </w:trPr>
        <w:tc>
          <w:tcPr>
            <w:tcW w:w="915" w:type="dxa"/>
            <w:tcBorders>
              <w:top w:val="nil"/>
              <w:left w:val="single" w:sz="4" w:space="0" w:color="auto"/>
              <w:bottom w:val="single" w:sz="4" w:space="0" w:color="auto"/>
              <w:right w:val="single" w:sz="4" w:space="0" w:color="auto"/>
            </w:tcBorders>
            <w:shd w:val="clear" w:color="000000" w:fill="FFFFFF"/>
          </w:tcPr>
          <w:p w:rsidR="00C41C47" w:rsidRPr="00C41C47" w:rsidRDefault="00C41C47" w:rsidP="00A82400">
            <w:pPr>
              <w:jc w:val="left"/>
              <w:rPr>
                <w:rFonts w:cs="Arial"/>
                <w:b/>
                <w:bCs/>
                <w:sz w:val="18"/>
                <w:szCs w:val="18"/>
              </w:rPr>
            </w:pPr>
            <w:r>
              <w:rPr>
                <w:rFonts w:cs="Arial"/>
                <w:b/>
                <w:bCs/>
                <w:sz w:val="18"/>
                <w:szCs w:val="18"/>
              </w:rPr>
              <w:t>CA</w:t>
            </w:r>
            <w:r w:rsidRPr="00C41C47">
              <w:rPr>
                <w:rFonts w:cs="Arial"/>
                <w:b/>
                <w:bCs/>
                <w:sz w:val="18"/>
                <w:szCs w:val="18"/>
              </w:rPr>
              <w:t>276</w:t>
            </w:r>
          </w:p>
        </w:tc>
        <w:tc>
          <w:tcPr>
            <w:tcW w:w="1814" w:type="dxa"/>
            <w:tcBorders>
              <w:top w:val="nil"/>
              <w:left w:val="nil"/>
              <w:bottom w:val="single" w:sz="4" w:space="0" w:color="auto"/>
              <w:right w:val="single" w:sz="4" w:space="0" w:color="auto"/>
            </w:tcBorders>
            <w:shd w:val="clear" w:color="auto" w:fill="auto"/>
          </w:tcPr>
          <w:p w:rsidR="00C41C47" w:rsidRPr="00C41C47" w:rsidRDefault="00C41C47" w:rsidP="00A82400">
            <w:pPr>
              <w:jc w:val="left"/>
              <w:rPr>
                <w:rFonts w:cs="Arial"/>
                <w:sz w:val="18"/>
                <w:szCs w:val="18"/>
              </w:rPr>
            </w:pPr>
            <w:r w:rsidRPr="00C41C47">
              <w:rPr>
                <w:rFonts w:cs="Arial"/>
                <w:sz w:val="18"/>
                <w:szCs w:val="18"/>
              </w:rPr>
              <w:t>INTR with SECU option - Question</w:t>
            </w:r>
          </w:p>
        </w:tc>
        <w:tc>
          <w:tcPr>
            <w:tcW w:w="3316" w:type="dxa"/>
            <w:tcBorders>
              <w:top w:val="nil"/>
              <w:left w:val="nil"/>
              <w:bottom w:val="single" w:sz="4" w:space="0" w:color="auto"/>
              <w:right w:val="single" w:sz="4" w:space="0" w:color="auto"/>
            </w:tcBorders>
            <w:shd w:val="clear" w:color="auto" w:fill="auto"/>
          </w:tcPr>
          <w:p w:rsidR="00C41C47" w:rsidRPr="00C41C47" w:rsidRDefault="00C41C47" w:rsidP="00C41C47">
            <w:pPr>
              <w:jc w:val="left"/>
              <w:rPr>
                <w:rFonts w:cs="Arial"/>
                <w:sz w:val="18"/>
                <w:szCs w:val="18"/>
              </w:rPr>
            </w:pPr>
            <w:r w:rsidRPr="00C41C47">
              <w:rPr>
                <w:rFonts w:cs="Arial"/>
                <w:sz w:val="18"/>
                <w:szCs w:val="18"/>
              </w:rPr>
              <w:t xml:space="preserve">There are some cases of issuer option on INTR where issuer should choose between CASH and SECU and ends up choosing CASE. </w:t>
            </w:r>
            <w:r w:rsidRPr="00C41C47">
              <w:rPr>
                <w:rFonts w:cs="Arial"/>
                <w:sz w:val="18"/>
                <w:szCs w:val="18"/>
              </w:rPr>
              <w:br/>
              <w:t xml:space="preserve">A Client argues that PINK should be sent instead of INTR since there is a SECU option. What should be the best CAEV to use in this </w:t>
            </w:r>
            <w:proofErr w:type="gramStart"/>
            <w:r w:rsidRPr="00C41C47">
              <w:rPr>
                <w:rFonts w:cs="Arial"/>
                <w:sz w:val="18"/>
                <w:szCs w:val="18"/>
              </w:rPr>
              <w:t>case ?</w:t>
            </w:r>
            <w:proofErr w:type="gramEnd"/>
            <w:r w:rsidRPr="00C41C47">
              <w:rPr>
                <w:rFonts w:cs="Arial"/>
                <w:sz w:val="18"/>
                <w:szCs w:val="18"/>
              </w:rPr>
              <w:br/>
            </w:r>
            <w:r w:rsidRPr="00C41C47">
              <w:rPr>
                <w:rFonts w:cs="Arial"/>
                <w:b/>
                <w:bCs/>
                <w:color w:val="FF0000"/>
                <w:sz w:val="18"/>
                <w:szCs w:val="18"/>
                <w:u w:val="single"/>
              </w:rPr>
              <w:t>Actions</w:t>
            </w:r>
            <w:proofErr w:type="gramStart"/>
            <w:r w:rsidRPr="00C41C47">
              <w:rPr>
                <w:rFonts w:cs="Arial"/>
                <w:b/>
                <w:bCs/>
                <w:color w:val="FF0000"/>
                <w:sz w:val="18"/>
                <w:szCs w:val="18"/>
                <w:u w:val="single"/>
              </w:rPr>
              <w:t>:</w:t>
            </w:r>
            <w:proofErr w:type="gramEnd"/>
            <w:r w:rsidRPr="00C41C47">
              <w:rPr>
                <w:rFonts w:cs="Arial"/>
                <w:sz w:val="18"/>
                <w:szCs w:val="18"/>
              </w:rPr>
              <w:br/>
              <w:t xml:space="preserve">1. </w:t>
            </w:r>
            <w:r w:rsidRPr="00C41C47">
              <w:rPr>
                <w:rFonts w:cs="Arial"/>
                <w:sz w:val="18"/>
                <w:szCs w:val="18"/>
                <w:u w:val="single"/>
              </w:rPr>
              <w:t>Alexander</w:t>
            </w:r>
            <w:r w:rsidRPr="00C41C47">
              <w:rPr>
                <w:rFonts w:cs="Arial"/>
                <w:sz w:val="18"/>
                <w:szCs w:val="18"/>
              </w:rPr>
              <w:t xml:space="preserve"> to send a couple of examples for the London meeting.</w:t>
            </w:r>
            <w:r w:rsidRPr="00C41C47">
              <w:rPr>
                <w:rFonts w:cs="Arial"/>
                <w:sz w:val="18"/>
                <w:szCs w:val="18"/>
              </w:rPr>
              <w:br/>
              <w:t xml:space="preserve">2. </w:t>
            </w:r>
            <w:r w:rsidRPr="00C41C47">
              <w:rPr>
                <w:rFonts w:cs="Arial"/>
                <w:sz w:val="18"/>
                <w:szCs w:val="18"/>
                <w:u w:val="single"/>
              </w:rPr>
              <w:t>All NMPGs</w:t>
            </w:r>
            <w:r w:rsidRPr="00C41C47">
              <w:rPr>
                <w:rFonts w:cs="Arial"/>
                <w:sz w:val="18"/>
                <w:szCs w:val="18"/>
              </w:rPr>
              <w:t xml:space="preserve"> to check whether they have also seen similar cases other than those coming from NO.</w:t>
            </w:r>
          </w:p>
        </w:tc>
        <w:tc>
          <w:tcPr>
            <w:tcW w:w="1170" w:type="dxa"/>
            <w:tcBorders>
              <w:top w:val="nil"/>
              <w:left w:val="nil"/>
              <w:bottom w:val="single" w:sz="4" w:space="0" w:color="auto"/>
              <w:right w:val="single" w:sz="4" w:space="0" w:color="auto"/>
            </w:tcBorders>
            <w:shd w:val="clear" w:color="auto" w:fill="auto"/>
            <w:vAlign w:val="bottom"/>
          </w:tcPr>
          <w:p w:rsidR="00C41C47" w:rsidRPr="00C41C47" w:rsidRDefault="00C41C47" w:rsidP="00C41C47">
            <w:pPr>
              <w:jc w:val="left"/>
              <w:rPr>
                <w:rFonts w:cs="Arial"/>
                <w:sz w:val="18"/>
                <w:szCs w:val="18"/>
              </w:rPr>
            </w:pPr>
            <w:r w:rsidRPr="00C41C47">
              <w:rPr>
                <w:rFonts w:cs="Arial"/>
                <w:sz w:val="18"/>
                <w:szCs w:val="18"/>
              </w:rPr>
              <w:t>Delphine</w:t>
            </w:r>
          </w:p>
        </w:tc>
        <w:tc>
          <w:tcPr>
            <w:tcW w:w="6840" w:type="dxa"/>
            <w:tcBorders>
              <w:top w:val="nil"/>
              <w:left w:val="nil"/>
              <w:bottom w:val="single" w:sz="4" w:space="0" w:color="auto"/>
              <w:right w:val="single" w:sz="4" w:space="0" w:color="auto"/>
            </w:tcBorders>
            <w:shd w:val="clear" w:color="auto" w:fill="auto"/>
          </w:tcPr>
          <w:p w:rsidR="00C41C47" w:rsidRPr="00C41C47" w:rsidRDefault="00C41C47" w:rsidP="00C41C47">
            <w:pPr>
              <w:jc w:val="left"/>
              <w:rPr>
                <w:rFonts w:cs="Arial"/>
                <w:sz w:val="18"/>
                <w:szCs w:val="18"/>
              </w:rPr>
            </w:pPr>
            <w:r w:rsidRPr="00C41C47">
              <w:rPr>
                <w:rFonts w:cs="Arial"/>
                <w:b/>
                <w:bCs/>
                <w:sz w:val="18"/>
                <w:szCs w:val="18"/>
                <w:u w:val="single"/>
              </w:rPr>
              <w:t>Telco Apr. 4, 2014</w:t>
            </w:r>
            <w:proofErr w:type="gramStart"/>
            <w:r w:rsidRPr="00C41C47">
              <w:rPr>
                <w:rFonts w:cs="Arial"/>
                <w:b/>
                <w:bCs/>
                <w:sz w:val="18"/>
                <w:szCs w:val="18"/>
                <w:u w:val="single"/>
              </w:rPr>
              <w:t>:</w:t>
            </w:r>
            <w:proofErr w:type="gramEnd"/>
            <w:r w:rsidRPr="00C41C47">
              <w:rPr>
                <w:rFonts w:cs="Arial"/>
                <w:sz w:val="18"/>
                <w:szCs w:val="18"/>
              </w:rPr>
              <w:br/>
              <w:t xml:space="preserve">The issue raised by Delphine is as follows: </w:t>
            </w:r>
            <w:r w:rsidRPr="00C41C47">
              <w:rPr>
                <w:rFonts w:cs="Arial"/>
                <w:sz w:val="18"/>
                <w:szCs w:val="18"/>
              </w:rPr>
              <w:br/>
              <w:t xml:space="preserve">There are some cases of issuer option on INTR where issuer should choose between CASH and SECU and ends up choosing CASE. A Client argues that PINK should be sent instead of INTR since there is a SECU option. What should be the best CAEV to use in this </w:t>
            </w:r>
            <w:proofErr w:type="gramStart"/>
            <w:r w:rsidRPr="00C41C47">
              <w:rPr>
                <w:rFonts w:cs="Arial"/>
                <w:sz w:val="18"/>
                <w:szCs w:val="18"/>
              </w:rPr>
              <w:t>case ?</w:t>
            </w:r>
            <w:proofErr w:type="gramEnd"/>
            <w:r w:rsidRPr="00C41C47">
              <w:rPr>
                <w:rFonts w:cs="Arial"/>
                <w:sz w:val="18"/>
                <w:szCs w:val="18"/>
              </w:rPr>
              <w:br/>
              <w:t xml:space="preserve">NO (Alexander) feedback: those cases occur quite a lot in Norway and that is probably the source of the cases found by Delphine at </w:t>
            </w:r>
            <w:proofErr w:type="spellStart"/>
            <w:r w:rsidRPr="00C41C47">
              <w:rPr>
                <w:rFonts w:cs="Arial"/>
                <w:sz w:val="18"/>
                <w:szCs w:val="18"/>
              </w:rPr>
              <w:t>Euroclear</w:t>
            </w:r>
            <w:proofErr w:type="spellEnd"/>
            <w:r w:rsidRPr="00C41C47">
              <w:rPr>
                <w:rFonts w:cs="Arial"/>
                <w:sz w:val="18"/>
                <w:szCs w:val="18"/>
              </w:rPr>
              <w:t xml:space="preserve">. The ratio for the securities is provided with ADEX even though ADEX is for bonds. </w:t>
            </w:r>
          </w:p>
        </w:tc>
      </w:tr>
      <w:tr w:rsidR="00A82400" w:rsidRPr="005C37B5" w:rsidTr="00A82400">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82400" w:rsidRPr="00C41C47" w:rsidRDefault="00C41C47" w:rsidP="00A82400">
            <w:pPr>
              <w:jc w:val="left"/>
              <w:rPr>
                <w:rFonts w:cs="Arial"/>
                <w:b/>
                <w:bCs/>
                <w:sz w:val="18"/>
                <w:szCs w:val="18"/>
              </w:rPr>
            </w:pPr>
            <w:r>
              <w:rPr>
                <w:rFonts w:cs="Arial"/>
                <w:b/>
                <w:bCs/>
                <w:sz w:val="18"/>
                <w:szCs w:val="18"/>
              </w:rPr>
              <w:t>CA</w:t>
            </w:r>
            <w:r w:rsidR="00A82400" w:rsidRPr="00C41C47">
              <w:rPr>
                <w:rFonts w:cs="Arial"/>
                <w:b/>
                <w:bCs/>
                <w:sz w:val="18"/>
                <w:szCs w:val="18"/>
              </w:rPr>
              <w:t>278</w:t>
            </w:r>
          </w:p>
        </w:tc>
        <w:tc>
          <w:tcPr>
            <w:tcW w:w="1814"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Sample for usage of PRFC / NWFC in INT and redemption</w:t>
            </w:r>
          </w:p>
        </w:tc>
        <w:tc>
          <w:tcPr>
            <w:tcW w:w="3316" w:type="dxa"/>
            <w:tcBorders>
              <w:top w:val="nil"/>
              <w:left w:val="nil"/>
              <w:bottom w:val="single" w:sz="4" w:space="0" w:color="auto"/>
              <w:right w:val="single" w:sz="4" w:space="0" w:color="auto"/>
            </w:tcBorders>
            <w:shd w:val="clear" w:color="auto" w:fill="auto"/>
          </w:tcPr>
          <w:p w:rsidR="00C41C47" w:rsidRPr="00C41C47" w:rsidRDefault="00C41C47" w:rsidP="00C41C47">
            <w:pPr>
              <w:jc w:val="left"/>
              <w:rPr>
                <w:rFonts w:cs="Arial"/>
                <w:sz w:val="18"/>
                <w:szCs w:val="18"/>
              </w:rPr>
            </w:pPr>
            <w:r w:rsidRPr="00C41C47">
              <w:rPr>
                <w:rFonts w:cs="Arial"/>
                <w:sz w:val="18"/>
                <w:szCs w:val="18"/>
              </w:rPr>
              <w:t>Create template to illustrate correct usage of the NWFC and PRFC factors.</w:t>
            </w:r>
            <w:r w:rsidRPr="00C41C47">
              <w:rPr>
                <w:rFonts w:cs="Arial"/>
                <w:sz w:val="18"/>
                <w:szCs w:val="18"/>
              </w:rPr>
              <w:br/>
            </w:r>
            <w:r w:rsidRPr="00C41C47">
              <w:rPr>
                <w:rFonts w:cs="Arial"/>
                <w:b/>
                <w:bCs/>
                <w:sz w:val="18"/>
                <w:szCs w:val="18"/>
                <w:u w:val="single"/>
              </w:rPr>
              <w:t>Action:</w:t>
            </w:r>
            <w:r w:rsidRPr="00C41C47">
              <w:rPr>
                <w:rFonts w:cs="Arial"/>
                <w:sz w:val="18"/>
                <w:szCs w:val="18"/>
              </w:rPr>
              <w:t xml:space="preserve"> </w:t>
            </w:r>
            <w:proofErr w:type="spellStart"/>
            <w:r w:rsidRPr="00C41C47">
              <w:rPr>
                <w:rFonts w:cs="Arial"/>
                <w:sz w:val="18"/>
                <w:szCs w:val="18"/>
                <w:u w:val="single"/>
              </w:rPr>
              <w:t>Sonda</w:t>
            </w:r>
            <w:proofErr w:type="spellEnd"/>
            <w:r w:rsidRPr="00C41C47">
              <w:rPr>
                <w:rFonts w:cs="Arial"/>
                <w:sz w:val="18"/>
                <w:szCs w:val="18"/>
              </w:rPr>
              <w:t xml:space="preserve"> to send the ISITC examples illustrating the usage of PRFC/ NWFC in their MP document.</w:t>
            </w:r>
          </w:p>
          <w:p w:rsidR="00A82400" w:rsidRPr="00C41C47" w:rsidRDefault="00A82400" w:rsidP="00A82400">
            <w:pPr>
              <w:jc w:val="left"/>
              <w:rPr>
                <w:rFonts w:cs="Arial"/>
                <w:sz w:val="18"/>
                <w:szCs w:val="18"/>
              </w:rPr>
            </w:pPr>
          </w:p>
        </w:tc>
        <w:tc>
          <w:tcPr>
            <w:tcW w:w="117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Elena</w:t>
            </w:r>
          </w:p>
        </w:tc>
        <w:tc>
          <w:tcPr>
            <w:tcW w:w="6840" w:type="dxa"/>
            <w:tcBorders>
              <w:top w:val="nil"/>
              <w:left w:val="nil"/>
              <w:bottom w:val="single" w:sz="4" w:space="0" w:color="auto"/>
              <w:right w:val="single" w:sz="4" w:space="0" w:color="auto"/>
            </w:tcBorders>
            <w:shd w:val="clear" w:color="auto" w:fill="auto"/>
          </w:tcPr>
          <w:p w:rsidR="00C41C47" w:rsidRPr="00C41C47" w:rsidRDefault="00C41C47" w:rsidP="00C41C47">
            <w:pPr>
              <w:jc w:val="left"/>
              <w:rPr>
                <w:rFonts w:cs="Arial"/>
                <w:sz w:val="18"/>
                <w:szCs w:val="18"/>
              </w:rPr>
            </w:pPr>
            <w:r w:rsidRPr="00C41C47">
              <w:rPr>
                <w:rFonts w:cs="Arial"/>
                <w:b/>
                <w:bCs/>
                <w:sz w:val="18"/>
                <w:szCs w:val="18"/>
                <w:u w:val="single"/>
              </w:rPr>
              <w:t xml:space="preserve">Telco Apr. 4, 2014: </w:t>
            </w:r>
            <w:r w:rsidRPr="00C41C47">
              <w:rPr>
                <w:rFonts w:cs="Arial"/>
                <w:bCs/>
                <w:sz w:val="18"/>
                <w:szCs w:val="18"/>
              </w:rPr>
              <w:t>see action item.</w:t>
            </w:r>
          </w:p>
          <w:p w:rsidR="00A82400" w:rsidRPr="00C41C47" w:rsidRDefault="00A82400" w:rsidP="00A82400">
            <w:pPr>
              <w:jc w:val="left"/>
              <w:rPr>
                <w:rFonts w:cs="Arial"/>
                <w:sz w:val="18"/>
                <w:szCs w:val="18"/>
              </w:rPr>
            </w:pPr>
          </w:p>
        </w:tc>
      </w:tr>
      <w:tr w:rsidR="00A82400" w:rsidRPr="005C37B5" w:rsidTr="00A82400">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82400" w:rsidRPr="00C41C47" w:rsidRDefault="00C41C47" w:rsidP="00A82400">
            <w:pPr>
              <w:jc w:val="left"/>
              <w:rPr>
                <w:rFonts w:cs="Arial"/>
                <w:b/>
                <w:bCs/>
                <w:sz w:val="18"/>
                <w:szCs w:val="18"/>
              </w:rPr>
            </w:pPr>
            <w:r>
              <w:rPr>
                <w:rFonts w:cs="Arial"/>
                <w:b/>
                <w:bCs/>
                <w:sz w:val="18"/>
                <w:szCs w:val="18"/>
              </w:rPr>
              <w:t>CA</w:t>
            </w:r>
            <w:r w:rsidR="00A82400" w:rsidRPr="00C41C47">
              <w:rPr>
                <w:rFonts w:cs="Arial"/>
                <w:b/>
                <w:bCs/>
                <w:sz w:val="18"/>
                <w:szCs w:val="18"/>
              </w:rPr>
              <w:t>275</w:t>
            </w:r>
          </w:p>
        </w:tc>
        <w:tc>
          <w:tcPr>
            <w:tcW w:w="1814"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SMPG Role concerning Non-compliant “country specific” MPs</w:t>
            </w:r>
          </w:p>
        </w:tc>
        <w:tc>
          <w:tcPr>
            <w:tcW w:w="3316" w:type="dxa"/>
            <w:tcBorders>
              <w:top w:val="nil"/>
              <w:left w:val="nil"/>
              <w:bottom w:val="single" w:sz="4" w:space="0" w:color="auto"/>
              <w:right w:val="single" w:sz="4" w:space="0" w:color="auto"/>
            </w:tcBorders>
            <w:shd w:val="clear" w:color="auto" w:fill="auto"/>
          </w:tcPr>
          <w:p w:rsidR="00C41C47" w:rsidRPr="00C41C47" w:rsidRDefault="00A82400" w:rsidP="00C41C47">
            <w:pPr>
              <w:jc w:val="left"/>
              <w:rPr>
                <w:rFonts w:cs="Arial"/>
                <w:color w:val="000000"/>
                <w:sz w:val="18"/>
                <w:szCs w:val="18"/>
              </w:rPr>
            </w:pPr>
            <w:r w:rsidRPr="00C41C47">
              <w:rPr>
                <w:rFonts w:cs="Arial"/>
                <w:b/>
                <w:bCs/>
                <w:color w:val="FF0000"/>
                <w:sz w:val="18"/>
                <w:szCs w:val="18"/>
                <w:u w:val="single"/>
              </w:rPr>
              <w:t>Actions:</w:t>
            </w:r>
            <w:r w:rsidRPr="00C41C47">
              <w:rPr>
                <w:rFonts w:cs="Arial"/>
                <w:b/>
                <w:bCs/>
                <w:color w:val="FF0000"/>
                <w:sz w:val="18"/>
                <w:szCs w:val="18"/>
              </w:rPr>
              <w:t xml:space="preserve"> </w:t>
            </w:r>
            <w:r w:rsidRPr="00C41C47">
              <w:rPr>
                <w:rFonts w:cs="Arial"/>
                <w:color w:val="FF0000"/>
                <w:sz w:val="18"/>
                <w:szCs w:val="18"/>
              </w:rPr>
              <w:br/>
            </w:r>
            <w:r w:rsidRPr="00C41C47">
              <w:rPr>
                <w:rFonts w:cs="Arial"/>
                <w:color w:val="000000"/>
                <w:sz w:val="18"/>
                <w:szCs w:val="18"/>
              </w:rPr>
              <w:t xml:space="preserve">1. </w:t>
            </w:r>
            <w:r w:rsidRPr="00694D4C">
              <w:rPr>
                <w:rFonts w:cs="Arial"/>
                <w:color w:val="000000"/>
                <w:sz w:val="18"/>
                <w:szCs w:val="18"/>
                <w:u w:val="single"/>
              </w:rPr>
              <w:t>Christine</w:t>
            </w:r>
            <w:r w:rsidRPr="00C41C47">
              <w:rPr>
                <w:rFonts w:cs="Arial"/>
                <w:color w:val="000000"/>
                <w:sz w:val="18"/>
                <w:szCs w:val="18"/>
              </w:rPr>
              <w:t xml:space="preserve"> to ask the SMPG Steering Committee to change the guidelines to reflect that local MP cannot go against key principles of global MP, but rather add to it.</w:t>
            </w:r>
          </w:p>
        </w:tc>
        <w:tc>
          <w:tcPr>
            <w:tcW w:w="117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Christine</w:t>
            </w:r>
          </w:p>
        </w:tc>
        <w:tc>
          <w:tcPr>
            <w:tcW w:w="684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b/>
                <w:bCs/>
                <w:sz w:val="18"/>
                <w:szCs w:val="18"/>
                <w:u w:val="single"/>
              </w:rPr>
            </w:pPr>
            <w:r w:rsidRPr="00C41C47">
              <w:rPr>
                <w:rFonts w:cs="Arial"/>
                <w:b/>
                <w:bCs/>
                <w:sz w:val="18"/>
                <w:szCs w:val="18"/>
                <w:u w:val="single"/>
              </w:rPr>
              <w:t>Johannesburg - Nov. 12 - 14, 2013</w:t>
            </w:r>
            <w:proofErr w:type="gramStart"/>
            <w:r w:rsidRPr="00C41C47">
              <w:rPr>
                <w:rFonts w:cs="Arial"/>
                <w:b/>
                <w:bCs/>
                <w:sz w:val="18"/>
                <w:szCs w:val="18"/>
                <w:u w:val="single"/>
              </w:rPr>
              <w:t>:</w:t>
            </w:r>
            <w:proofErr w:type="gramEnd"/>
            <w:r w:rsidRPr="00C41C47">
              <w:rPr>
                <w:rFonts w:cs="Arial"/>
                <w:b/>
                <w:bCs/>
                <w:sz w:val="18"/>
                <w:szCs w:val="18"/>
                <w:u w:val="single"/>
              </w:rPr>
              <w:br/>
            </w:r>
            <w:r w:rsidRPr="00C41C47">
              <w:rPr>
                <w:rFonts w:cs="Arial"/>
                <w:sz w:val="18"/>
                <w:szCs w:val="18"/>
              </w:rPr>
              <w:t>The latest MDPUG’s Principles document release 6.6 of September 2013 states in a note on page 17 for the DRIP events that members may disregard the rule that changing the event code without cancelling the event is possible due to system limitations.</w:t>
            </w:r>
            <w:r w:rsidRPr="00C41C47">
              <w:rPr>
                <w:rFonts w:cs="Arial"/>
                <w:sz w:val="18"/>
                <w:szCs w:val="18"/>
              </w:rPr>
              <w:br/>
              <w:t>The issue is addressed to the SMPG CA WG as there has been recently some concerns raised by members that we should avoid having “local” MP documents posted on the SMPG web site in which it is stated explicitly that one of the most basic SMPG MP (CORP unicity in this case) cannot be complied with. Furthermore, in this case the MDPUG Principles document is not really a domestic MP document since it applies rather globally.</w:t>
            </w:r>
            <w:r w:rsidRPr="00C41C47">
              <w:rPr>
                <w:rFonts w:cs="Arial"/>
                <w:sz w:val="18"/>
                <w:szCs w:val="18"/>
              </w:rPr>
              <w:br/>
            </w:r>
            <w:r w:rsidRPr="00C41C47">
              <w:rPr>
                <w:rFonts w:cs="Arial"/>
                <w:sz w:val="18"/>
                <w:szCs w:val="18"/>
                <w:u w:val="single"/>
              </w:rPr>
              <w:t>Decision:</w:t>
            </w:r>
            <w:r w:rsidRPr="00C41C47">
              <w:rPr>
                <w:rFonts w:cs="Arial"/>
                <w:sz w:val="18"/>
                <w:szCs w:val="18"/>
              </w:rPr>
              <w:t xml:space="preserve"> The group agrees that this note/statement is not acceptable to the SMPG and decides to propose to the MDPUG to either remove the note from the document or the document should not be made available on the SMPG website.</w:t>
            </w:r>
          </w:p>
        </w:tc>
      </w:tr>
      <w:tr w:rsidR="00A82400" w:rsidRPr="005C37B5" w:rsidTr="00A82400">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82400" w:rsidRPr="00C41C47" w:rsidRDefault="00C41C47" w:rsidP="00A82400">
            <w:pPr>
              <w:jc w:val="left"/>
              <w:rPr>
                <w:rFonts w:cs="Arial"/>
                <w:b/>
                <w:bCs/>
                <w:sz w:val="18"/>
                <w:szCs w:val="18"/>
              </w:rPr>
            </w:pPr>
            <w:r>
              <w:rPr>
                <w:rFonts w:cs="Arial"/>
                <w:b/>
                <w:bCs/>
                <w:sz w:val="18"/>
                <w:szCs w:val="18"/>
              </w:rPr>
              <w:lastRenderedPageBreak/>
              <w:t>CA</w:t>
            </w:r>
            <w:r w:rsidR="00A82400" w:rsidRPr="00C41C47">
              <w:rPr>
                <w:rFonts w:cs="Arial"/>
                <w:b/>
                <w:bCs/>
                <w:sz w:val="18"/>
                <w:szCs w:val="18"/>
              </w:rPr>
              <w:t>279</w:t>
            </w:r>
          </w:p>
        </w:tc>
        <w:tc>
          <w:tcPr>
            <w:tcW w:w="1814" w:type="dxa"/>
            <w:tcBorders>
              <w:top w:val="nil"/>
              <w:left w:val="nil"/>
              <w:bottom w:val="single" w:sz="4" w:space="0" w:color="auto"/>
              <w:right w:val="single" w:sz="4" w:space="0" w:color="auto"/>
            </w:tcBorders>
            <w:shd w:val="clear" w:color="auto" w:fill="auto"/>
          </w:tcPr>
          <w:p w:rsidR="00A82400" w:rsidRPr="00C41C47" w:rsidRDefault="00EF2227" w:rsidP="00EF2227">
            <w:pPr>
              <w:jc w:val="left"/>
              <w:rPr>
                <w:rFonts w:cs="Arial"/>
                <w:sz w:val="18"/>
                <w:szCs w:val="18"/>
              </w:rPr>
            </w:pPr>
            <w:r w:rsidRPr="00C41C47">
              <w:rPr>
                <w:rFonts w:cs="Arial"/>
                <w:sz w:val="18"/>
                <w:szCs w:val="18"/>
              </w:rPr>
              <w:t>Market practic</w:t>
            </w:r>
            <w:r w:rsidR="00A82400" w:rsidRPr="00C41C47">
              <w:rPr>
                <w:rFonts w:cs="Arial"/>
                <w:sz w:val="18"/>
                <w:szCs w:val="18"/>
              </w:rPr>
              <w:t xml:space="preserve">e for </w:t>
            </w:r>
            <w:r w:rsidRPr="00C41C47">
              <w:rPr>
                <w:rFonts w:cs="Arial"/>
                <w:sz w:val="18"/>
                <w:szCs w:val="18"/>
              </w:rPr>
              <w:t>Claims (and T</w:t>
            </w:r>
            <w:r w:rsidR="00A82400" w:rsidRPr="00C41C47">
              <w:rPr>
                <w:rFonts w:cs="Arial"/>
                <w:sz w:val="18"/>
                <w:szCs w:val="18"/>
              </w:rPr>
              <w:t>ransformations</w:t>
            </w:r>
            <w:r w:rsidRPr="00C41C47">
              <w:rPr>
                <w:rFonts w:cs="Arial"/>
                <w:sz w:val="18"/>
                <w:szCs w:val="18"/>
              </w:rPr>
              <w:t xml:space="preserve"> ?) in the T2S context</w:t>
            </w:r>
          </w:p>
        </w:tc>
        <w:tc>
          <w:tcPr>
            <w:tcW w:w="3316" w:type="dxa"/>
            <w:tcBorders>
              <w:top w:val="nil"/>
              <w:left w:val="nil"/>
              <w:bottom w:val="single" w:sz="4" w:space="0" w:color="auto"/>
              <w:right w:val="single" w:sz="4" w:space="0" w:color="auto"/>
            </w:tcBorders>
            <w:shd w:val="clear" w:color="auto" w:fill="auto"/>
          </w:tcPr>
          <w:p w:rsidR="00A82400" w:rsidRPr="00C41C47" w:rsidRDefault="00A82400" w:rsidP="0005166A">
            <w:pPr>
              <w:jc w:val="left"/>
              <w:rPr>
                <w:rFonts w:cs="Arial"/>
                <w:sz w:val="18"/>
                <w:szCs w:val="18"/>
              </w:rPr>
            </w:pPr>
            <w:r w:rsidRPr="00C41C47">
              <w:rPr>
                <w:rFonts w:cs="Arial"/>
                <w:sz w:val="18"/>
                <w:szCs w:val="18"/>
              </w:rPr>
              <w:t>As we are close to the implementation of T2S and following some CRs that were part of SR2014, there seem to be confusion on how claims should be reported to clients (MT54X vs MT56X).</w:t>
            </w:r>
          </w:p>
        </w:tc>
        <w:tc>
          <w:tcPr>
            <w:tcW w:w="117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Mari</w:t>
            </w:r>
          </w:p>
        </w:tc>
        <w:tc>
          <w:tcPr>
            <w:tcW w:w="6840" w:type="dxa"/>
            <w:tcBorders>
              <w:top w:val="nil"/>
              <w:left w:val="nil"/>
              <w:bottom w:val="single" w:sz="4" w:space="0" w:color="auto"/>
              <w:right w:val="single" w:sz="4" w:space="0" w:color="auto"/>
            </w:tcBorders>
            <w:shd w:val="clear" w:color="auto" w:fill="auto"/>
          </w:tcPr>
          <w:p w:rsidR="00A82400" w:rsidRPr="00C41C47" w:rsidRDefault="00A82400" w:rsidP="00A82400">
            <w:pPr>
              <w:jc w:val="left"/>
              <w:rPr>
                <w:rFonts w:cs="Arial"/>
                <w:sz w:val="18"/>
                <w:szCs w:val="18"/>
              </w:rPr>
            </w:pPr>
            <w:r w:rsidRPr="00C41C47">
              <w:rPr>
                <w:rFonts w:cs="Arial"/>
                <w:sz w:val="18"/>
                <w:szCs w:val="18"/>
              </w:rPr>
              <w:t> </w:t>
            </w:r>
          </w:p>
        </w:tc>
      </w:tr>
      <w:tr w:rsidR="00C41C47" w:rsidRPr="005C37B5" w:rsidTr="002671CA">
        <w:trPr>
          <w:trHeight w:val="532"/>
        </w:trPr>
        <w:tc>
          <w:tcPr>
            <w:tcW w:w="915" w:type="dxa"/>
            <w:tcBorders>
              <w:top w:val="nil"/>
              <w:left w:val="single" w:sz="4" w:space="0" w:color="auto"/>
              <w:bottom w:val="single" w:sz="4" w:space="0" w:color="auto"/>
              <w:right w:val="single" w:sz="4" w:space="0" w:color="auto"/>
            </w:tcBorders>
            <w:shd w:val="clear" w:color="000000" w:fill="FFFFFF"/>
          </w:tcPr>
          <w:p w:rsidR="00C41C47" w:rsidRPr="00C41C47" w:rsidRDefault="00C41C47" w:rsidP="00C41C47">
            <w:pPr>
              <w:jc w:val="left"/>
              <w:rPr>
                <w:rFonts w:cs="Arial"/>
                <w:b/>
                <w:bCs/>
                <w:sz w:val="18"/>
                <w:szCs w:val="18"/>
              </w:rPr>
            </w:pPr>
            <w:r>
              <w:rPr>
                <w:rFonts w:cs="Arial"/>
                <w:b/>
                <w:bCs/>
                <w:sz w:val="18"/>
                <w:szCs w:val="18"/>
              </w:rPr>
              <w:t>CA</w:t>
            </w:r>
            <w:r w:rsidRPr="00C41C47">
              <w:rPr>
                <w:rFonts w:cs="Arial"/>
                <w:b/>
                <w:bCs/>
                <w:sz w:val="18"/>
                <w:szCs w:val="18"/>
              </w:rPr>
              <w:t>281</w:t>
            </w:r>
          </w:p>
        </w:tc>
        <w:tc>
          <w:tcPr>
            <w:tcW w:w="1814" w:type="dxa"/>
            <w:tcBorders>
              <w:top w:val="nil"/>
              <w:left w:val="nil"/>
              <w:bottom w:val="single" w:sz="4" w:space="0" w:color="auto"/>
              <w:right w:val="single" w:sz="4" w:space="0" w:color="auto"/>
            </w:tcBorders>
            <w:shd w:val="clear" w:color="auto" w:fill="auto"/>
          </w:tcPr>
          <w:p w:rsidR="00C41C47" w:rsidRPr="00C41C47" w:rsidRDefault="00C41C47" w:rsidP="00C41C47">
            <w:pPr>
              <w:jc w:val="left"/>
              <w:rPr>
                <w:rFonts w:cs="Arial"/>
                <w:sz w:val="18"/>
                <w:szCs w:val="18"/>
              </w:rPr>
            </w:pPr>
            <w:r w:rsidRPr="00C41C47">
              <w:rPr>
                <w:rFonts w:cs="Arial"/>
                <w:sz w:val="18"/>
                <w:szCs w:val="18"/>
              </w:rPr>
              <w:t xml:space="preserve">Interest Period Inclusive/exclusive end </w:t>
            </w:r>
            <w:proofErr w:type="gramStart"/>
            <w:r w:rsidRPr="00C41C47">
              <w:rPr>
                <w:rFonts w:cs="Arial"/>
                <w:sz w:val="18"/>
                <w:szCs w:val="18"/>
              </w:rPr>
              <w:t>dates ?</w:t>
            </w:r>
            <w:proofErr w:type="gramEnd"/>
          </w:p>
        </w:tc>
        <w:tc>
          <w:tcPr>
            <w:tcW w:w="3316" w:type="dxa"/>
            <w:tcBorders>
              <w:top w:val="nil"/>
              <w:left w:val="nil"/>
              <w:bottom w:val="single" w:sz="4" w:space="0" w:color="auto"/>
              <w:right w:val="single" w:sz="4" w:space="0" w:color="auto"/>
            </w:tcBorders>
            <w:shd w:val="clear" w:color="auto" w:fill="auto"/>
          </w:tcPr>
          <w:p w:rsidR="00C41C47" w:rsidRPr="00C41C47" w:rsidRDefault="00C41C47" w:rsidP="00C41C47">
            <w:pPr>
              <w:jc w:val="left"/>
              <w:rPr>
                <w:rFonts w:cs="Arial"/>
                <w:sz w:val="18"/>
                <w:szCs w:val="18"/>
              </w:rPr>
            </w:pPr>
            <w:r w:rsidRPr="00C41C47">
              <w:rPr>
                <w:rFonts w:cs="Arial"/>
                <w:sz w:val="18"/>
                <w:szCs w:val="18"/>
              </w:rPr>
              <w:t xml:space="preserve">Should an interest period be reported from inclusive to exclusive </w:t>
            </w:r>
            <w:proofErr w:type="gramStart"/>
            <w:r w:rsidRPr="00C41C47">
              <w:rPr>
                <w:rFonts w:cs="Arial"/>
                <w:sz w:val="18"/>
                <w:szCs w:val="18"/>
              </w:rPr>
              <w:t>or  inclusive</w:t>
            </w:r>
            <w:proofErr w:type="gramEnd"/>
            <w:r w:rsidRPr="00C41C47">
              <w:rPr>
                <w:rFonts w:cs="Arial"/>
                <w:sz w:val="18"/>
                <w:szCs w:val="18"/>
              </w:rPr>
              <w:t xml:space="preserve"> to inclusive? </w:t>
            </w:r>
            <w:r w:rsidRPr="00C41C47">
              <w:rPr>
                <w:rFonts w:cs="Arial"/>
                <w:sz w:val="18"/>
                <w:szCs w:val="18"/>
              </w:rPr>
              <w:br/>
              <w:t xml:space="preserve">Majority of the markets EB is working with report interest period from inclusive to exclusive except Germany, Austria, Canada, US and Turkey who reflect periods as from inclusive to inclusive </w:t>
            </w:r>
            <w:proofErr w:type="gramStart"/>
            <w:r w:rsidRPr="00C41C47">
              <w:rPr>
                <w:rFonts w:cs="Arial"/>
                <w:sz w:val="18"/>
                <w:szCs w:val="18"/>
              </w:rPr>
              <w:t>following  their</w:t>
            </w:r>
            <w:proofErr w:type="gramEnd"/>
            <w:r w:rsidRPr="00C41C47">
              <w:rPr>
                <w:rFonts w:cs="Arial"/>
                <w:sz w:val="18"/>
                <w:szCs w:val="18"/>
              </w:rPr>
              <w:t xml:space="preserve"> market practices. </w:t>
            </w:r>
            <w:r w:rsidRPr="00C41C47">
              <w:rPr>
                <w:rFonts w:cs="Arial"/>
                <w:sz w:val="18"/>
                <w:szCs w:val="18"/>
              </w:rPr>
              <w:br/>
            </w:r>
            <w:r w:rsidRPr="00C41C47">
              <w:rPr>
                <w:rFonts w:cs="Arial"/>
                <w:b/>
                <w:bCs/>
                <w:color w:val="FF0000"/>
                <w:sz w:val="18"/>
                <w:szCs w:val="18"/>
                <w:u w:val="single"/>
              </w:rPr>
              <w:t>Actions:</w:t>
            </w:r>
            <w:r w:rsidRPr="00C41C47">
              <w:rPr>
                <w:rFonts w:cs="Arial"/>
                <w:sz w:val="18"/>
                <w:szCs w:val="18"/>
              </w:rPr>
              <w:t xml:space="preserve"> </w:t>
            </w:r>
            <w:r w:rsidRPr="00C41C47">
              <w:rPr>
                <w:rFonts w:cs="Arial"/>
                <w:sz w:val="18"/>
                <w:szCs w:val="18"/>
              </w:rPr>
              <w:br/>
              <w:t xml:space="preserve">1. </w:t>
            </w:r>
            <w:r w:rsidRPr="00C41C47">
              <w:rPr>
                <w:rFonts w:cs="Arial"/>
                <w:sz w:val="18"/>
                <w:szCs w:val="18"/>
                <w:u w:val="single"/>
              </w:rPr>
              <w:t>Jacques</w:t>
            </w:r>
            <w:r w:rsidRPr="00C41C47">
              <w:rPr>
                <w:rFonts w:cs="Arial"/>
                <w:sz w:val="18"/>
                <w:szCs w:val="18"/>
              </w:rPr>
              <w:t xml:space="preserve"> to build an Excel table with all CA period qualifiers to be reviewed at the London meeting as to whether end dates are inclusive or exclusive.</w:t>
            </w:r>
            <w:r w:rsidRPr="00C41C47">
              <w:rPr>
                <w:rFonts w:cs="Arial"/>
                <w:sz w:val="18"/>
                <w:szCs w:val="18"/>
              </w:rPr>
              <w:br/>
              <w:t xml:space="preserve">2. </w:t>
            </w:r>
            <w:r w:rsidRPr="00C41C47">
              <w:rPr>
                <w:rFonts w:cs="Arial"/>
                <w:sz w:val="18"/>
                <w:szCs w:val="18"/>
                <w:u w:val="single"/>
              </w:rPr>
              <w:t>NMPGs</w:t>
            </w:r>
            <w:r w:rsidRPr="00C41C47">
              <w:rPr>
                <w:rFonts w:cs="Arial"/>
                <w:sz w:val="18"/>
                <w:szCs w:val="18"/>
              </w:rPr>
              <w:t xml:space="preserve"> to check whether end dates for interest period qualifiers are inclusive / exclusive.</w:t>
            </w:r>
          </w:p>
        </w:tc>
        <w:tc>
          <w:tcPr>
            <w:tcW w:w="1170" w:type="dxa"/>
            <w:tcBorders>
              <w:top w:val="nil"/>
              <w:left w:val="nil"/>
              <w:bottom w:val="single" w:sz="4" w:space="0" w:color="auto"/>
              <w:right w:val="single" w:sz="4" w:space="0" w:color="auto"/>
            </w:tcBorders>
            <w:shd w:val="clear" w:color="auto" w:fill="auto"/>
            <w:vAlign w:val="bottom"/>
          </w:tcPr>
          <w:p w:rsidR="00C41C47" w:rsidRPr="00C41C47" w:rsidRDefault="00C41C47" w:rsidP="00C41C47">
            <w:pPr>
              <w:jc w:val="left"/>
              <w:rPr>
                <w:rFonts w:cs="Arial"/>
                <w:sz w:val="18"/>
                <w:szCs w:val="18"/>
              </w:rPr>
            </w:pPr>
            <w:r w:rsidRPr="00C41C47">
              <w:rPr>
                <w:rFonts w:cs="Arial"/>
                <w:sz w:val="18"/>
                <w:szCs w:val="18"/>
              </w:rPr>
              <w:t>Delphine</w:t>
            </w:r>
          </w:p>
        </w:tc>
        <w:tc>
          <w:tcPr>
            <w:tcW w:w="6840" w:type="dxa"/>
            <w:tcBorders>
              <w:top w:val="nil"/>
              <w:left w:val="nil"/>
              <w:bottom w:val="single" w:sz="4" w:space="0" w:color="auto"/>
              <w:right w:val="single" w:sz="4" w:space="0" w:color="auto"/>
            </w:tcBorders>
            <w:shd w:val="clear" w:color="auto" w:fill="auto"/>
          </w:tcPr>
          <w:p w:rsidR="00C41C47" w:rsidRPr="00C41C47" w:rsidRDefault="00C41C47" w:rsidP="00C41C47">
            <w:pPr>
              <w:jc w:val="left"/>
              <w:rPr>
                <w:rFonts w:cs="Arial"/>
                <w:sz w:val="18"/>
                <w:szCs w:val="18"/>
              </w:rPr>
            </w:pPr>
            <w:r w:rsidRPr="00C41C47">
              <w:rPr>
                <w:rFonts w:cs="Arial"/>
                <w:b/>
                <w:bCs/>
                <w:sz w:val="18"/>
                <w:szCs w:val="18"/>
                <w:u w:val="single"/>
              </w:rPr>
              <w:t>Telco Apr. 4, 2014</w:t>
            </w:r>
            <w:proofErr w:type="gramStart"/>
            <w:r w:rsidRPr="00C41C47">
              <w:rPr>
                <w:rFonts w:cs="Arial"/>
                <w:b/>
                <w:bCs/>
                <w:sz w:val="18"/>
                <w:szCs w:val="18"/>
                <w:u w:val="single"/>
              </w:rPr>
              <w:t>:</w:t>
            </w:r>
            <w:proofErr w:type="gramEnd"/>
            <w:r w:rsidRPr="00C41C47">
              <w:rPr>
                <w:rFonts w:cs="Arial"/>
                <w:sz w:val="18"/>
                <w:szCs w:val="18"/>
              </w:rPr>
              <w:br/>
              <w:t xml:space="preserve">The issue raised by Delphine is as follows: </w:t>
            </w:r>
            <w:r w:rsidRPr="00C41C47">
              <w:rPr>
                <w:rFonts w:cs="Arial"/>
                <w:sz w:val="18"/>
                <w:szCs w:val="18"/>
              </w:rPr>
              <w:br/>
              <w:t>Should an interest period be reported from inclusive to exclusive or inclusive to inclusive?  Majority of the markets EB is working with report interest period from inclusive to exclusive except Germany, Austria, Canada, US and Turkey who reflect periods as from inclusive to inclusive following their market practices.</w:t>
            </w:r>
            <w:r w:rsidRPr="00C41C47">
              <w:rPr>
                <w:rFonts w:cs="Arial"/>
                <w:sz w:val="18"/>
                <w:szCs w:val="18"/>
              </w:rPr>
              <w:br/>
              <w:t xml:space="preserve">Feedback: It seems to Bernard that this is more system specific rather than country specific.  </w:t>
            </w:r>
            <w:r w:rsidRPr="00C41C47">
              <w:rPr>
                <w:rFonts w:cs="Arial"/>
                <w:sz w:val="18"/>
                <w:szCs w:val="18"/>
              </w:rPr>
              <w:br/>
              <w:t>In ZA, end dates are inclusive too.</w:t>
            </w:r>
            <w:r w:rsidRPr="00C41C47">
              <w:rPr>
                <w:rFonts w:cs="Arial"/>
                <w:sz w:val="18"/>
                <w:szCs w:val="18"/>
              </w:rPr>
              <w:br/>
              <w:t>Bernard recommends to look at this more globally for all period qualifiers in the CA messages and see what applies in terms of inclusive/exclusive dates for the “end date” (no impact on “start date” normally always inclusive).</w:t>
            </w:r>
          </w:p>
        </w:tc>
      </w:tr>
      <w:tr w:rsidR="000F1402" w:rsidRPr="005C37B5" w:rsidTr="00194654">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0F1402" w:rsidRPr="00C41C47" w:rsidRDefault="00D47CB3" w:rsidP="00194654">
            <w:pPr>
              <w:jc w:val="left"/>
              <w:rPr>
                <w:rFonts w:cs="Arial"/>
                <w:b/>
                <w:bCs/>
                <w:sz w:val="18"/>
                <w:szCs w:val="18"/>
              </w:rPr>
            </w:pPr>
            <w:r w:rsidRPr="00C41C47">
              <w:rPr>
                <w:rFonts w:cs="Arial"/>
                <w:b/>
                <w:bCs/>
                <w:sz w:val="18"/>
                <w:szCs w:val="18"/>
              </w:rPr>
              <w:t>AOB</w:t>
            </w:r>
          </w:p>
        </w:tc>
        <w:tc>
          <w:tcPr>
            <w:tcW w:w="1814" w:type="dxa"/>
            <w:tcBorders>
              <w:top w:val="nil"/>
              <w:left w:val="nil"/>
              <w:bottom w:val="single" w:sz="4" w:space="0" w:color="auto"/>
              <w:right w:val="single" w:sz="4" w:space="0" w:color="auto"/>
            </w:tcBorders>
            <w:shd w:val="clear" w:color="auto" w:fill="auto"/>
            <w:vAlign w:val="center"/>
          </w:tcPr>
          <w:p w:rsidR="000F1402" w:rsidRPr="00C41C47" w:rsidRDefault="0021775C" w:rsidP="00194654">
            <w:pPr>
              <w:jc w:val="left"/>
              <w:rPr>
                <w:rFonts w:cs="Arial"/>
                <w:sz w:val="18"/>
                <w:szCs w:val="18"/>
              </w:rPr>
            </w:pPr>
            <w:r>
              <w:rPr>
                <w:rFonts w:cs="Arial"/>
                <w:sz w:val="18"/>
                <w:szCs w:val="18"/>
              </w:rPr>
              <w:t>FATCA Rate type Code MP from US ?</w:t>
            </w:r>
            <w:bookmarkStart w:id="0" w:name="_GoBack"/>
            <w:bookmarkEnd w:id="0"/>
          </w:p>
        </w:tc>
        <w:tc>
          <w:tcPr>
            <w:tcW w:w="3316" w:type="dxa"/>
            <w:tcBorders>
              <w:top w:val="nil"/>
              <w:left w:val="nil"/>
              <w:bottom w:val="single" w:sz="4" w:space="0" w:color="auto"/>
              <w:right w:val="single" w:sz="4" w:space="0" w:color="auto"/>
            </w:tcBorders>
            <w:shd w:val="clear" w:color="auto" w:fill="auto"/>
            <w:vAlign w:val="center"/>
          </w:tcPr>
          <w:p w:rsidR="000F1402" w:rsidRPr="00C41C47" w:rsidRDefault="000F1402" w:rsidP="00194654">
            <w:pPr>
              <w:jc w:val="left"/>
              <w:rPr>
                <w:rFonts w:cs="Arial"/>
                <w:sz w:val="18"/>
                <w:szCs w:val="18"/>
              </w:rPr>
            </w:pPr>
          </w:p>
        </w:tc>
        <w:tc>
          <w:tcPr>
            <w:tcW w:w="1170" w:type="dxa"/>
            <w:tcBorders>
              <w:top w:val="nil"/>
              <w:left w:val="nil"/>
              <w:bottom w:val="single" w:sz="4" w:space="0" w:color="auto"/>
              <w:right w:val="single" w:sz="4" w:space="0" w:color="auto"/>
            </w:tcBorders>
            <w:shd w:val="clear" w:color="auto" w:fill="auto"/>
            <w:vAlign w:val="center"/>
          </w:tcPr>
          <w:p w:rsidR="000F1402" w:rsidRPr="00C41C47" w:rsidRDefault="000F1402" w:rsidP="00194654">
            <w:pPr>
              <w:jc w:val="left"/>
              <w:rPr>
                <w:rFonts w:cs="Arial"/>
                <w:sz w:val="18"/>
                <w:szCs w:val="18"/>
              </w:rPr>
            </w:pPr>
          </w:p>
        </w:tc>
        <w:tc>
          <w:tcPr>
            <w:tcW w:w="6840" w:type="dxa"/>
            <w:tcBorders>
              <w:top w:val="nil"/>
              <w:left w:val="nil"/>
              <w:bottom w:val="single" w:sz="4" w:space="0" w:color="auto"/>
              <w:right w:val="single" w:sz="4" w:space="0" w:color="auto"/>
            </w:tcBorders>
            <w:shd w:val="clear" w:color="auto" w:fill="auto"/>
          </w:tcPr>
          <w:p w:rsidR="000F1402" w:rsidRPr="00C41C47" w:rsidRDefault="000F1402" w:rsidP="00194654">
            <w:pPr>
              <w:jc w:val="left"/>
              <w:rPr>
                <w:rFonts w:cs="Arial"/>
                <w:b/>
                <w:bCs/>
                <w:sz w:val="18"/>
                <w:szCs w:val="18"/>
                <w:u w:val="single"/>
              </w:rPr>
            </w:pPr>
          </w:p>
        </w:tc>
      </w:tr>
    </w:tbl>
    <w:p w:rsidR="00911A83" w:rsidRPr="00182365" w:rsidRDefault="00911A83" w:rsidP="004B255C">
      <w:pPr>
        <w:pStyle w:val="BlockText"/>
        <w:shd w:val="clear" w:color="auto" w:fill="FFFFFF"/>
        <w:spacing w:beforeLines="40" w:before="96" w:afterLines="20" w:after="48"/>
        <w:jc w:val="left"/>
        <w:rPr>
          <w:b/>
          <w:sz w:val="24"/>
          <w:szCs w:val="24"/>
        </w:rPr>
      </w:pPr>
    </w:p>
    <w:sectPr w:rsidR="00911A83" w:rsidRPr="00182365" w:rsidSect="004B255C">
      <w:pgSz w:w="15840" w:h="12240" w:orient="landscape" w:code="1"/>
      <w:pgMar w:top="1282" w:right="994" w:bottom="1181" w:left="72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07" w:rsidRDefault="00DD6507">
      <w:r>
        <w:separator/>
      </w:r>
    </w:p>
  </w:endnote>
  <w:endnote w:type="continuationSeparator" w:id="0">
    <w:p w:rsidR="00DD6507" w:rsidRDefault="00DD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F0" w:rsidRPr="00CA1EF0" w:rsidRDefault="0098265D" w:rsidP="00D111BF">
    <w:pPr>
      <w:pStyle w:val="Footer"/>
      <w:tabs>
        <w:tab w:val="clear" w:pos="4320"/>
        <w:tab w:val="clear" w:pos="8640"/>
        <w:tab w:val="left" w:pos="0"/>
        <w:tab w:val="center" w:pos="7200"/>
        <w:tab w:val="right" w:pos="14040"/>
      </w:tabs>
      <w:rPr>
        <w:sz w:val="18"/>
        <w:szCs w:val="18"/>
      </w:rPr>
    </w:pPr>
    <w:r>
      <w:rPr>
        <w:sz w:val="18"/>
        <w:szCs w:val="18"/>
      </w:rPr>
      <w:t>Version 2</w:t>
    </w:r>
    <w:r>
      <w:rPr>
        <w:sz w:val="18"/>
        <w:szCs w:val="18"/>
      </w:rPr>
      <w:tab/>
    </w:r>
    <w:r w:rsidR="00CA1EF0" w:rsidRPr="00CA1EF0">
      <w:rPr>
        <w:sz w:val="18"/>
        <w:szCs w:val="18"/>
      </w:rPr>
      <w:t xml:space="preserve">Page </w:t>
    </w:r>
    <w:r w:rsidR="00CA1EF0" w:rsidRPr="00CA1EF0">
      <w:rPr>
        <w:sz w:val="18"/>
        <w:szCs w:val="18"/>
      </w:rPr>
      <w:fldChar w:fldCharType="begin"/>
    </w:r>
    <w:r w:rsidR="00CA1EF0" w:rsidRPr="00CA1EF0">
      <w:rPr>
        <w:sz w:val="18"/>
        <w:szCs w:val="18"/>
      </w:rPr>
      <w:instrText xml:space="preserve"> PAGE   \* MERGEFORMAT </w:instrText>
    </w:r>
    <w:r w:rsidR="00CA1EF0" w:rsidRPr="00CA1EF0">
      <w:rPr>
        <w:sz w:val="18"/>
        <w:szCs w:val="18"/>
      </w:rPr>
      <w:fldChar w:fldCharType="separate"/>
    </w:r>
    <w:r w:rsidR="0021775C">
      <w:rPr>
        <w:noProof/>
        <w:sz w:val="18"/>
        <w:szCs w:val="18"/>
      </w:rPr>
      <w:t>12</w:t>
    </w:r>
    <w:r w:rsidR="00CA1EF0" w:rsidRPr="00CA1EF0">
      <w:rPr>
        <w:noProof/>
        <w:sz w:val="18"/>
        <w:szCs w:val="18"/>
      </w:rPr>
      <w:fldChar w:fldCharType="end"/>
    </w:r>
    <w:r>
      <w:rPr>
        <w:noProof/>
        <w:sz w:val="18"/>
        <w:szCs w:val="18"/>
      </w:rPr>
      <w:tab/>
      <w:t>April 15,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BF" w:rsidRPr="00D111BF" w:rsidRDefault="00D111BF" w:rsidP="00D111BF">
    <w:pPr>
      <w:pStyle w:val="Footer"/>
      <w:tabs>
        <w:tab w:val="clear" w:pos="4320"/>
        <w:tab w:val="clear" w:pos="8640"/>
        <w:tab w:val="left" w:pos="0"/>
        <w:tab w:val="center" w:pos="4950"/>
        <w:tab w:val="right" w:pos="9810"/>
        <w:tab w:val="right" w:pos="10080"/>
        <w:tab w:val="right" w:pos="10170"/>
        <w:tab w:val="right" w:pos="14040"/>
      </w:tabs>
      <w:rPr>
        <w:sz w:val="18"/>
        <w:szCs w:val="18"/>
      </w:rPr>
    </w:pPr>
    <w:r w:rsidRPr="00D111BF">
      <w:rPr>
        <w:sz w:val="18"/>
        <w:szCs w:val="18"/>
      </w:rPr>
      <w:t>Version 2</w:t>
    </w:r>
    <w:r>
      <w:rPr>
        <w:sz w:val="18"/>
        <w:szCs w:val="18"/>
      </w:rPr>
      <w:tab/>
      <w:t xml:space="preserve">Page </w:t>
    </w:r>
    <w:r w:rsidRPr="00D111BF">
      <w:rPr>
        <w:sz w:val="18"/>
        <w:szCs w:val="18"/>
      </w:rPr>
      <w:fldChar w:fldCharType="begin"/>
    </w:r>
    <w:r w:rsidRPr="00D111BF">
      <w:rPr>
        <w:sz w:val="18"/>
        <w:szCs w:val="18"/>
      </w:rPr>
      <w:instrText xml:space="preserve"> PAGE   \* MERGEFORMAT </w:instrText>
    </w:r>
    <w:r w:rsidRPr="00D111BF">
      <w:rPr>
        <w:sz w:val="18"/>
        <w:szCs w:val="18"/>
      </w:rPr>
      <w:fldChar w:fldCharType="separate"/>
    </w:r>
    <w:r w:rsidR="0021775C">
      <w:rPr>
        <w:noProof/>
        <w:sz w:val="18"/>
        <w:szCs w:val="18"/>
      </w:rPr>
      <w:t>3</w:t>
    </w:r>
    <w:r w:rsidRPr="00D111BF">
      <w:rPr>
        <w:noProof/>
        <w:sz w:val="18"/>
        <w:szCs w:val="18"/>
      </w:rPr>
      <w:fldChar w:fldCharType="end"/>
    </w:r>
    <w:r>
      <w:rPr>
        <w:sz w:val="18"/>
        <w:szCs w:val="18"/>
      </w:rPr>
      <w:tab/>
      <w:t>April 15,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07" w:rsidRDefault="00DD6507">
      <w:r>
        <w:separator/>
      </w:r>
    </w:p>
  </w:footnote>
  <w:footnote w:type="continuationSeparator" w:id="0">
    <w:p w:rsidR="00DD6507" w:rsidRDefault="00DD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17" w:rsidRPr="00CA1EF0" w:rsidRDefault="00CA1EF0" w:rsidP="00CA1EF0">
    <w:pPr>
      <w:pStyle w:val="Header"/>
      <w:jc w:val="center"/>
      <w:rPr>
        <w:b/>
        <w:sz w:val="20"/>
      </w:rPr>
    </w:pPr>
    <w:r w:rsidRPr="00CA1EF0">
      <w:rPr>
        <w:b/>
        <w:sz w:val="20"/>
      </w:rPr>
      <w:t xml:space="preserve">SMPG </w:t>
    </w:r>
    <w:r w:rsidR="004B3405">
      <w:rPr>
        <w:b/>
        <w:sz w:val="20"/>
      </w:rPr>
      <w:t>London</w:t>
    </w:r>
    <w:r w:rsidRPr="00CA1EF0">
      <w:rPr>
        <w:b/>
        <w:sz w:val="20"/>
      </w:rPr>
      <w:t xml:space="preserve"> Meeting – </w:t>
    </w:r>
    <w:r w:rsidR="004B3405">
      <w:rPr>
        <w:b/>
        <w:sz w:val="20"/>
      </w:rPr>
      <w:t>22</w:t>
    </w:r>
    <w:r>
      <w:rPr>
        <w:b/>
        <w:sz w:val="20"/>
      </w:rPr>
      <w:t xml:space="preserve"> - </w:t>
    </w:r>
    <w:r w:rsidR="004B3405">
      <w:rPr>
        <w:b/>
        <w:sz w:val="20"/>
      </w:rPr>
      <w:t>23</w:t>
    </w:r>
    <w:r w:rsidRPr="00CA1EF0">
      <w:rPr>
        <w:b/>
        <w:sz w:val="20"/>
      </w:rPr>
      <w:t xml:space="preserve"> </w:t>
    </w:r>
    <w:r w:rsidR="004B3405">
      <w:rPr>
        <w:b/>
        <w:sz w:val="20"/>
      </w:rPr>
      <w:t>April 2014</w:t>
    </w:r>
    <w:r w:rsidRPr="00CA1EF0">
      <w:rPr>
        <w:b/>
        <w:sz w:val="20"/>
      </w:rPr>
      <w:t xml:space="preserve"> – Global Agenda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5C" w:rsidRPr="00382502" w:rsidRDefault="004B255C" w:rsidP="004B255C">
    <w:pPr>
      <w:pStyle w:val="Header"/>
      <w:tabs>
        <w:tab w:val="clear" w:pos="8640"/>
        <w:tab w:val="left" w:pos="3960"/>
        <w:tab w:val="left" w:pos="4860"/>
        <w:tab w:val="center" w:pos="7020"/>
        <w:tab w:val="right" w:pos="13860"/>
      </w:tabs>
      <w:jc w:val="center"/>
      <w:rPr>
        <w:b/>
        <w:sz w:val="20"/>
        <w:lang w:val="en-GB"/>
      </w:rPr>
    </w:pPr>
    <w:r w:rsidRPr="00382502">
      <w:rPr>
        <w:b/>
        <w:sz w:val="20"/>
        <w:lang w:val="en-GB"/>
      </w:rPr>
      <w:t>CA SMPG Corporate Action</w:t>
    </w:r>
    <w:r>
      <w:rPr>
        <w:b/>
        <w:sz w:val="20"/>
        <w:lang w:val="en-GB"/>
      </w:rPr>
      <w:t>s</w:t>
    </w:r>
    <w:r w:rsidRPr="00382502">
      <w:rPr>
        <w:b/>
        <w:sz w:val="20"/>
        <w:lang w:val="en-GB"/>
      </w:rPr>
      <w:t xml:space="preserve"> </w:t>
    </w:r>
    <w:r>
      <w:rPr>
        <w:b/>
        <w:sz w:val="20"/>
        <w:lang w:val="en-GB"/>
      </w:rPr>
      <w:t xml:space="preserve">- </w:t>
    </w:r>
    <w:r w:rsidRPr="00382502">
      <w:rPr>
        <w:b/>
        <w:sz w:val="20"/>
        <w:lang w:val="en-GB"/>
      </w:rPr>
      <w:t xml:space="preserve">Detailed Agenda </w:t>
    </w:r>
    <w:r>
      <w:rPr>
        <w:b/>
        <w:sz w:val="20"/>
        <w:lang w:val="en-GB"/>
      </w:rPr>
      <w:t>- London April 22 - 23, 2014</w:t>
    </w:r>
  </w:p>
  <w:p w:rsidR="004B255C" w:rsidRPr="004B255C" w:rsidRDefault="004B255C" w:rsidP="004B255C">
    <w:pPr>
      <w:pStyle w:val="Heade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3">
    <w:nsid w:val="05177F30"/>
    <w:multiLevelType w:val="hybridMultilevel"/>
    <w:tmpl w:val="76CAB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3530CF4"/>
    <w:multiLevelType w:val="hybridMultilevel"/>
    <w:tmpl w:val="2738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A7514"/>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6">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nsid w:val="3B463676"/>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27445"/>
    <w:multiLevelType w:val="hybridMultilevel"/>
    <w:tmpl w:val="DE04F97A"/>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4C800CAF"/>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2">
    <w:nsid w:val="4DF33951"/>
    <w:multiLevelType w:val="hybridMultilevel"/>
    <w:tmpl w:val="0DD4D7D8"/>
    <w:lvl w:ilvl="0" w:tplc="E44AA546">
      <w:start w:val="6"/>
      <w:numFmt w:val="bullet"/>
      <w:lvlText w:val="-"/>
      <w:lvlJc w:val="left"/>
      <w:pPr>
        <w:ind w:left="480" w:hanging="360"/>
      </w:pPr>
      <w:rPr>
        <w:rFonts w:ascii="Arial" w:eastAsia="MS Mincho"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3">
    <w:nsid w:val="54D246E4"/>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4">
    <w:nsid w:val="56BA60F7"/>
    <w:multiLevelType w:val="multilevel"/>
    <w:tmpl w:val="B0CAEB3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suff w:val="space"/>
      <w:lvlText w:val="Level %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D850503"/>
    <w:multiLevelType w:val="hybridMultilevel"/>
    <w:tmpl w:val="C69CC984"/>
    <w:lvl w:ilvl="0" w:tplc="B47C763C">
      <w:numFmt w:val="bullet"/>
      <w:lvlText w:val="-"/>
      <w:lvlJc w:val="left"/>
      <w:pPr>
        <w:ind w:left="720" w:hanging="360"/>
      </w:pPr>
      <w:rPr>
        <w:rFonts w:ascii="Calibri" w:eastAsia="Times New Roman" w:hAnsi="Calibri" w:hint="default"/>
        <w:color w:val="1F497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197B7E"/>
    <w:multiLevelType w:val="hybridMultilevel"/>
    <w:tmpl w:val="11F06584"/>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696504E9"/>
    <w:multiLevelType w:val="hybridMultilevel"/>
    <w:tmpl w:val="9026ADDA"/>
    <w:lvl w:ilvl="0" w:tplc="C840E360">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1"/>
  </w:num>
  <w:num w:numId="11">
    <w:abstractNumId w:val="14"/>
  </w:num>
  <w:num w:numId="12">
    <w:abstractNumId w:val="0"/>
  </w:num>
  <w:num w:numId="13">
    <w:abstractNumId w:val="6"/>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10"/>
  </w:num>
  <w:num w:numId="19">
    <w:abstractNumId w:val="16"/>
  </w:num>
  <w:num w:numId="20">
    <w:abstractNumId w:val="5"/>
  </w:num>
  <w:num w:numId="21">
    <w:abstractNumId w:val="13"/>
  </w:num>
  <w:num w:numId="22">
    <w:abstractNumId w:val="11"/>
  </w:num>
  <w:num w:numId="23">
    <w:abstractNumId w:val="8"/>
  </w:num>
  <w:num w:numId="24">
    <w:abstractNumId w:val="12"/>
  </w:num>
  <w:num w:numId="25">
    <w:abstractNumId w:val="4"/>
  </w:num>
  <w:num w:numId="26">
    <w:abstractNumId w:val="17"/>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00CB7"/>
    <w:rsid w:val="0001226B"/>
    <w:rsid w:val="00013BCB"/>
    <w:rsid w:val="000404FA"/>
    <w:rsid w:val="0004195E"/>
    <w:rsid w:val="00042C3D"/>
    <w:rsid w:val="0004464A"/>
    <w:rsid w:val="0004647B"/>
    <w:rsid w:val="0005166A"/>
    <w:rsid w:val="00065DC9"/>
    <w:rsid w:val="00070AEA"/>
    <w:rsid w:val="00075201"/>
    <w:rsid w:val="0008141C"/>
    <w:rsid w:val="000814B9"/>
    <w:rsid w:val="00094B9F"/>
    <w:rsid w:val="00096E73"/>
    <w:rsid w:val="00097817"/>
    <w:rsid w:val="000978E1"/>
    <w:rsid w:val="000A2F7E"/>
    <w:rsid w:val="000A3CFA"/>
    <w:rsid w:val="000B067F"/>
    <w:rsid w:val="000B1276"/>
    <w:rsid w:val="000B4E8D"/>
    <w:rsid w:val="000B7CD3"/>
    <w:rsid w:val="000C1747"/>
    <w:rsid w:val="000C2638"/>
    <w:rsid w:val="000C75BA"/>
    <w:rsid w:val="000D0026"/>
    <w:rsid w:val="000D0505"/>
    <w:rsid w:val="000D25BF"/>
    <w:rsid w:val="000D42D1"/>
    <w:rsid w:val="000D51E3"/>
    <w:rsid w:val="000D6DD1"/>
    <w:rsid w:val="000E17D1"/>
    <w:rsid w:val="000E7A2F"/>
    <w:rsid w:val="000F1402"/>
    <w:rsid w:val="000F70AB"/>
    <w:rsid w:val="00101BE6"/>
    <w:rsid w:val="00107C03"/>
    <w:rsid w:val="00114010"/>
    <w:rsid w:val="00114958"/>
    <w:rsid w:val="0011557D"/>
    <w:rsid w:val="00120CB6"/>
    <w:rsid w:val="00121B6A"/>
    <w:rsid w:val="0012518C"/>
    <w:rsid w:val="001320FF"/>
    <w:rsid w:val="001412AA"/>
    <w:rsid w:val="001445F6"/>
    <w:rsid w:val="00153633"/>
    <w:rsid w:val="00156DA9"/>
    <w:rsid w:val="001665EC"/>
    <w:rsid w:val="001670A3"/>
    <w:rsid w:val="00172FE0"/>
    <w:rsid w:val="001801EB"/>
    <w:rsid w:val="00182365"/>
    <w:rsid w:val="00193FB3"/>
    <w:rsid w:val="001A6223"/>
    <w:rsid w:val="001A7D30"/>
    <w:rsid w:val="001C479D"/>
    <w:rsid w:val="001D3C47"/>
    <w:rsid w:val="001E472D"/>
    <w:rsid w:val="001E5E83"/>
    <w:rsid w:val="001F1203"/>
    <w:rsid w:val="00206E52"/>
    <w:rsid w:val="00211A0F"/>
    <w:rsid w:val="0021424D"/>
    <w:rsid w:val="0021775C"/>
    <w:rsid w:val="00220559"/>
    <w:rsid w:val="00220B79"/>
    <w:rsid w:val="00222079"/>
    <w:rsid w:val="002221A2"/>
    <w:rsid w:val="00222A8C"/>
    <w:rsid w:val="0022371C"/>
    <w:rsid w:val="00225E45"/>
    <w:rsid w:val="00232CA4"/>
    <w:rsid w:val="0023786B"/>
    <w:rsid w:val="002533C2"/>
    <w:rsid w:val="00254228"/>
    <w:rsid w:val="002605D8"/>
    <w:rsid w:val="00260D88"/>
    <w:rsid w:val="002643EF"/>
    <w:rsid w:val="00270549"/>
    <w:rsid w:val="002761B6"/>
    <w:rsid w:val="00283D26"/>
    <w:rsid w:val="00284666"/>
    <w:rsid w:val="002857C8"/>
    <w:rsid w:val="002861A1"/>
    <w:rsid w:val="00292BD8"/>
    <w:rsid w:val="00297C89"/>
    <w:rsid w:val="00297D2F"/>
    <w:rsid w:val="002A0F7E"/>
    <w:rsid w:val="002A19E0"/>
    <w:rsid w:val="002A2762"/>
    <w:rsid w:val="002A7A46"/>
    <w:rsid w:val="002B6DC7"/>
    <w:rsid w:val="002C413B"/>
    <w:rsid w:val="002C7F81"/>
    <w:rsid w:val="002D3B9E"/>
    <w:rsid w:val="002D5463"/>
    <w:rsid w:val="002D687B"/>
    <w:rsid w:val="002E2468"/>
    <w:rsid w:val="002E2607"/>
    <w:rsid w:val="002E57FF"/>
    <w:rsid w:val="002F291A"/>
    <w:rsid w:val="002F36B4"/>
    <w:rsid w:val="002F3947"/>
    <w:rsid w:val="002F54A0"/>
    <w:rsid w:val="002F6252"/>
    <w:rsid w:val="00305B60"/>
    <w:rsid w:val="00305EB4"/>
    <w:rsid w:val="00306282"/>
    <w:rsid w:val="00313817"/>
    <w:rsid w:val="00317C6F"/>
    <w:rsid w:val="0032440E"/>
    <w:rsid w:val="0033048A"/>
    <w:rsid w:val="00337885"/>
    <w:rsid w:val="00344815"/>
    <w:rsid w:val="00345560"/>
    <w:rsid w:val="003500D5"/>
    <w:rsid w:val="00352BAD"/>
    <w:rsid w:val="00354B3A"/>
    <w:rsid w:val="0035652B"/>
    <w:rsid w:val="0036407A"/>
    <w:rsid w:val="003675D5"/>
    <w:rsid w:val="00371D29"/>
    <w:rsid w:val="00371F17"/>
    <w:rsid w:val="003778E2"/>
    <w:rsid w:val="00381B8F"/>
    <w:rsid w:val="00383446"/>
    <w:rsid w:val="003842B3"/>
    <w:rsid w:val="0038605D"/>
    <w:rsid w:val="00394B92"/>
    <w:rsid w:val="003976DA"/>
    <w:rsid w:val="003A32C3"/>
    <w:rsid w:val="003C0CC0"/>
    <w:rsid w:val="003C4892"/>
    <w:rsid w:val="003C5909"/>
    <w:rsid w:val="003C5ADC"/>
    <w:rsid w:val="003C5FE9"/>
    <w:rsid w:val="003D139F"/>
    <w:rsid w:val="003D6984"/>
    <w:rsid w:val="003E06A5"/>
    <w:rsid w:val="003E107D"/>
    <w:rsid w:val="003E5E36"/>
    <w:rsid w:val="003F1382"/>
    <w:rsid w:val="00403423"/>
    <w:rsid w:val="00405529"/>
    <w:rsid w:val="004060DB"/>
    <w:rsid w:val="00406B5C"/>
    <w:rsid w:val="00406FBD"/>
    <w:rsid w:val="00411CE4"/>
    <w:rsid w:val="00417F60"/>
    <w:rsid w:val="00420876"/>
    <w:rsid w:val="004211E3"/>
    <w:rsid w:val="00423AD7"/>
    <w:rsid w:val="004255DD"/>
    <w:rsid w:val="00427FBC"/>
    <w:rsid w:val="00430421"/>
    <w:rsid w:val="004327ED"/>
    <w:rsid w:val="00435B37"/>
    <w:rsid w:val="00450996"/>
    <w:rsid w:val="00457C92"/>
    <w:rsid w:val="0046733E"/>
    <w:rsid w:val="00471518"/>
    <w:rsid w:val="00472105"/>
    <w:rsid w:val="004744BF"/>
    <w:rsid w:val="004746DF"/>
    <w:rsid w:val="00486575"/>
    <w:rsid w:val="00491260"/>
    <w:rsid w:val="00491EA7"/>
    <w:rsid w:val="00493A99"/>
    <w:rsid w:val="004A054C"/>
    <w:rsid w:val="004B0127"/>
    <w:rsid w:val="004B255C"/>
    <w:rsid w:val="004B3405"/>
    <w:rsid w:val="004C0A5B"/>
    <w:rsid w:val="004C298A"/>
    <w:rsid w:val="004C2E3B"/>
    <w:rsid w:val="004D5F86"/>
    <w:rsid w:val="004E340D"/>
    <w:rsid w:val="004E779A"/>
    <w:rsid w:val="004F3A49"/>
    <w:rsid w:val="00516856"/>
    <w:rsid w:val="00517214"/>
    <w:rsid w:val="00522B61"/>
    <w:rsid w:val="00523DF9"/>
    <w:rsid w:val="00524590"/>
    <w:rsid w:val="00526048"/>
    <w:rsid w:val="00527230"/>
    <w:rsid w:val="00533B00"/>
    <w:rsid w:val="00537CC6"/>
    <w:rsid w:val="00553C14"/>
    <w:rsid w:val="00555C96"/>
    <w:rsid w:val="005622CA"/>
    <w:rsid w:val="00567419"/>
    <w:rsid w:val="00571AD2"/>
    <w:rsid w:val="00581BAB"/>
    <w:rsid w:val="00583121"/>
    <w:rsid w:val="00584FA6"/>
    <w:rsid w:val="00591852"/>
    <w:rsid w:val="005A26C4"/>
    <w:rsid w:val="005A4B12"/>
    <w:rsid w:val="005A5427"/>
    <w:rsid w:val="005A6FA9"/>
    <w:rsid w:val="005A7427"/>
    <w:rsid w:val="005B1AD8"/>
    <w:rsid w:val="005B3AC3"/>
    <w:rsid w:val="005B4B6A"/>
    <w:rsid w:val="005B53FF"/>
    <w:rsid w:val="005B60F5"/>
    <w:rsid w:val="005C1454"/>
    <w:rsid w:val="005C52BD"/>
    <w:rsid w:val="005D2851"/>
    <w:rsid w:val="005E0C50"/>
    <w:rsid w:val="005E4B1B"/>
    <w:rsid w:val="005E65E9"/>
    <w:rsid w:val="005F0365"/>
    <w:rsid w:val="005F24C7"/>
    <w:rsid w:val="00602382"/>
    <w:rsid w:val="0060429F"/>
    <w:rsid w:val="00605106"/>
    <w:rsid w:val="00610DD0"/>
    <w:rsid w:val="00613E7E"/>
    <w:rsid w:val="00626AA4"/>
    <w:rsid w:val="006301BA"/>
    <w:rsid w:val="00634DB0"/>
    <w:rsid w:val="00635FCF"/>
    <w:rsid w:val="006363E4"/>
    <w:rsid w:val="00651654"/>
    <w:rsid w:val="00653E0B"/>
    <w:rsid w:val="00663572"/>
    <w:rsid w:val="00664FC3"/>
    <w:rsid w:val="00671E61"/>
    <w:rsid w:val="0068202E"/>
    <w:rsid w:val="0068294D"/>
    <w:rsid w:val="006872CA"/>
    <w:rsid w:val="00694D4C"/>
    <w:rsid w:val="0069606C"/>
    <w:rsid w:val="006A3B5C"/>
    <w:rsid w:val="006A7ED1"/>
    <w:rsid w:val="006B1DF8"/>
    <w:rsid w:val="006D21AB"/>
    <w:rsid w:val="006D6A54"/>
    <w:rsid w:val="006E23D4"/>
    <w:rsid w:val="006E5958"/>
    <w:rsid w:val="006F113D"/>
    <w:rsid w:val="006F2705"/>
    <w:rsid w:val="006F3517"/>
    <w:rsid w:val="006F74A0"/>
    <w:rsid w:val="00705EF4"/>
    <w:rsid w:val="00710ECC"/>
    <w:rsid w:val="00720FFD"/>
    <w:rsid w:val="00721C9A"/>
    <w:rsid w:val="00722186"/>
    <w:rsid w:val="007253BB"/>
    <w:rsid w:val="00725A2A"/>
    <w:rsid w:val="00725E26"/>
    <w:rsid w:val="00726E70"/>
    <w:rsid w:val="00730767"/>
    <w:rsid w:val="00734E6E"/>
    <w:rsid w:val="00740224"/>
    <w:rsid w:val="007512B1"/>
    <w:rsid w:val="00753644"/>
    <w:rsid w:val="007565F1"/>
    <w:rsid w:val="00766697"/>
    <w:rsid w:val="00771AA2"/>
    <w:rsid w:val="00783AC4"/>
    <w:rsid w:val="007870CD"/>
    <w:rsid w:val="00787AB0"/>
    <w:rsid w:val="00790B22"/>
    <w:rsid w:val="007A09A6"/>
    <w:rsid w:val="007B1583"/>
    <w:rsid w:val="007B2B7D"/>
    <w:rsid w:val="007D16CA"/>
    <w:rsid w:val="007F005C"/>
    <w:rsid w:val="007F2FEA"/>
    <w:rsid w:val="007F372D"/>
    <w:rsid w:val="007F5626"/>
    <w:rsid w:val="008034E8"/>
    <w:rsid w:val="00805264"/>
    <w:rsid w:val="00807C44"/>
    <w:rsid w:val="00814AE8"/>
    <w:rsid w:val="008167B0"/>
    <w:rsid w:val="008212A4"/>
    <w:rsid w:val="0082232D"/>
    <w:rsid w:val="00831058"/>
    <w:rsid w:val="00837BEF"/>
    <w:rsid w:val="00847B5E"/>
    <w:rsid w:val="008722F1"/>
    <w:rsid w:val="008723BB"/>
    <w:rsid w:val="008871E6"/>
    <w:rsid w:val="00891366"/>
    <w:rsid w:val="008A2AB1"/>
    <w:rsid w:val="008A69AA"/>
    <w:rsid w:val="008B0508"/>
    <w:rsid w:val="008C3B62"/>
    <w:rsid w:val="008E0485"/>
    <w:rsid w:val="008E09A7"/>
    <w:rsid w:val="008E5C4E"/>
    <w:rsid w:val="008F7927"/>
    <w:rsid w:val="00902276"/>
    <w:rsid w:val="00903069"/>
    <w:rsid w:val="00907E96"/>
    <w:rsid w:val="00907F47"/>
    <w:rsid w:val="00911A83"/>
    <w:rsid w:val="00922AEF"/>
    <w:rsid w:val="00931B7C"/>
    <w:rsid w:val="0093226F"/>
    <w:rsid w:val="009348BA"/>
    <w:rsid w:val="00934E91"/>
    <w:rsid w:val="00941049"/>
    <w:rsid w:val="00944A2D"/>
    <w:rsid w:val="00945957"/>
    <w:rsid w:val="00946540"/>
    <w:rsid w:val="0095321C"/>
    <w:rsid w:val="00955BC7"/>
    <w:rsid w:val="009667FE"/>
    <w:rsid w:val="009676CB"/>
    <w:rsid w:val="00967923"/>
    <w:rsid w:val="0098265D"/>
    <w:rsid w:val="00992B74"/>
    <w:rsid w:val="009934BA"/>
    <w:rsid w:val="009A1DE6"/>
    <w:rsid w:val="009A419F"/>
    <w:rsid w:val="009A5F85"/>
    <w:rsid w:val="009B6EC0"/>
    <w:rsid w:val="009C2626"/>
    <w:rsid w:val="009D0C05"/>
    <w:rsid w:val="009E23F5"/>
    <w:rsid w:val="009E7AEB"/>
    <w:rsid w:val="009E7FEE"/>
    <w:rsid w:val="00A156FF"/>
    <w:rsid w:val="00A15FD1"/>
    <w:rsid w:val="00A16272"/>
    <w:rsid w:val="00A27259"/>
    <w:rsid w:val="00A3073C"/>
    <w:rsid w:val="00A345F3"/>
    <w:rsid w:val="00A37E87"/>
    <w:rsid w:val="00A414D3"/>
    <w:rsid w:val="00A42AD8"/>
    <w:rsid w:val="00A475BD"/>
    <w:rsid w:val="00A52610"/>
    <w:rsid w:val="00A55054"/>
    <w:rsid w:val="00A70BDA"/>
    <w:rsid w:val="00A73D0D"/>
    <w:rsid w:val="00A82400"/>
    <w:rsid w:val="00A85E19"/>
    <w:rsid w:val="00A96B06"/>
    <w:rsid w:val="00A97398"/>
    <w:rsid w:val="00AA0F50"/>
    <w:rsid w:val="00AA5367"/>
    <w:rsid w:val="00AA6100"/>
    <w:rsid w:val="00AA7F36"/>
    <w:rsid w:val="00AB11CB"/>
    <w:rsid w:val="00AB4947"/>
    <w:rsid w:val="00AB5A16"/>
    <w:rsid w:val="00AD6D8D"/>
    <w:rsid w:val="00AD75B6"/>
    <w:rsid w:val="00AE6AE2"/>
    <w:rsid w:val="00AE74D4"/>
    <w:rsid w:val="00AF750B"/>
    <w:rsid w:val="00B066A5"/>
    <w:rsid w:val="00B06F79"/>
    <w:rsid w:val="00B10C28"/>
    <w:rsid w:val="00B120E6"/>
    <w:rsid w:val="00B14A53"/>
    <w:rsid w:val="00B14FDC"/>
    <w:rsid w:val="00B15FB8"/>
    <w:rsid w:val="00B34098"/>
    <w:rsid w:val="00B350E9"/>
    <w:rsid w:val="00B36457"/>
    <w:rsid w:val="00B42F39"/>
    <w:rsid w:val="00B46C7D"/>
    <w:rsid w:val="00B62F91"/>
    <w:rsid w:val="00B6610F"/>
    <w:rsid w:val="00B66C61"/>
    <w:rsid w:val="00B700C1"/>
    <w:rsid w:val="00B7093A"/>
    <w:rsid w:val="00B8101F"/>
    <w:rsid w:val="00B86FAA"/>
    <w:rsid w:val="00B92F8E"/>
    <w:rsid w:val="00B948A4"/>
    <w:rsid w:val="00B97965"/>
    <w:rsid w:val="00BA59E0"/>
    <w:rsid w:val="00BB1945"/>
    <w:rsid w:val="00BB64E9"/>
    <w:rsid w:val="00BB7D44"/>
    <w:rsid w:val="00BE2E05"/>
    <w:rsid w:val="00BE32D4"/>
    <w:rsid w:val="00BF05AD"/>
    <w:rsid w:val="00BF3FE3"/>
    <w:rsid w:val="00C14E1F"/>
    <w:rsid w:val="00C15DFE"/>
    <w:rsid w:val="00C16362"/>
    <w:rsid w:val="00C246BD"/>
    <w:rsid w:val="00C34B1A"/>
    <w:rsid w:val="00C3743F"/>
    <w:rsid w:val="00C4020C"/>
    <w:rsid w:val="00C41C47"/>
    <w:rsid w:val="00C42259"/>
    <w:rsid w:val="00C50CCF"/>
    <w:rsid w:val="00C54883"/>
    <w:rsid w:val="00C606D0"/>
    <w:rsid w:val="00C7124F"/>
    <w:rsid w:val="00C75CB2"/>
    <w:rsid w:val="00C81FCC"/>
    <w:rsid w:val="00C825CF"/>
    <w:rsid w:val="00C94F05"/>
    <w:rsid w:val="00CA1EF0"/>
    <w:rsid w:val="00CA7B73"/>
    <w:rsid w:val="00CC07EA"/>
    <w:rsid w:val="00CC0983"/>
    <w:rsid w:val="00CC0CF6"/>
    <w:rsid w:val="00CC6F48"/>
    <w:rsid w:val="00CD39F6"/>
    <w:rsid w:val="00CF0C33"/>
    <w:rsid w:val="00CF2BAF"/>
    <w:rsid w:val="00D02AC1"/>
    <w:rsid w:val="00D111BF"/>
    <w:rsid w:val="00D1277D"/>
    <w:rsid w:val="00D14151"/>
    <w:rsid w:val="00D15AE4"/>
    <w:rsid w:val="00D27359"/>
    <w:rsid w:val="00D316FB"/>
    <w:rsid w:val="00D36539"/>
    <w:rsid w:val="00D41A7C"/>
    <w:rsid w:val="00D4533B"/>
    <w:rsid w:val="00D46A6B"/>
    <w:rsid w:val="00D46F82"/>
    <w:rsid w:val="00D47CB3"/>
    <w:rsid w:val="00D52F59"/>
    <w:rsid w:val="00D5679A"/>
    <w:rsid w:val="00D57B2F"/>
    <w:rsid w:val="00D643F7"/>
    <w:rsid w:val="00D65BBE"/>
    <w:rsid w:val="00D65E01"/>
    <w:rsid w:val="00D773BD"/>
    <w:rsid w:val="00D83FAA"/>
    <w:rsid w:val="00D84922"/>
    <w:rsid w:val="00D86372"/>
    <w:rsid w:val="00D87D71"/>
    <w:rsid w:val="00D9055C"/>
    <w:rsid w:val="00D973E5"/>
    <w:rsid w:val="00DC14A1"/>
    <w:rsid w:val="00DC57F9"/>
    <w:rsid w:val="00DC6C61"/>
    <w:rsid w:val="00DC7A0A"/>
    <w:rsid w:val="00DD353A"/>
    <w:rsid w:val="00DD58CE"/>
    <w:rsid w:val="00DD6507"/>
    <w:rsid w:val="00DD6C0C"/>
    <w:rsid w:val="00DE74DE"/>
    <w:rsid w:val="00DF5F76"/>
    <w:rsid w:val="00DF7F0D"/>
    <w:rsid w:val="00E00979"/>
    <w:rsid w:val="00E03949"/>
    <w:rsid w:val="00E1638B"/>
    <w:rsid w:val="00E1649D"/>
    <w:rsid w:val="00E25945"/>
    <w:rsid w:val="00E26ACF"/>
    <w:rsid w:val="00E27792"/>
    <w:rsid w:val="00E3675C"/>
    <w:rsid w:val="00E45D70"/>
    <w:rsid w:val="00E46149"/>
    <w:rsid w:val="00E61F82"/>
    <w:rsid w:val="00E63C17"/>
    <w:rsid w:val="00E63CA5"/>
    <w:rsid w:val="00E63E30"/>
    <w:rsid w:val="00E72CEF"/>
    <w:rsid w:val="00E74BF2"/>
    <w:rsid w:val="00E76D64"/>
    <w:rsid w:val="00E77F1B"/>
    <w:rsid w:val="00E81A96"/>
    <w:rsid w:val="00E8494C"/>
    <w:rsid w:val="00E90B3F"/>
    <w:rsid w:val="00E93496"/>
    <w:rsid w:val="00EB677E"/>
    <w:rsid w:val="00EC151D"/>
    <w:rsid w:val="00EC1F0B"/>
    <w:rsid w:val="00EC7B0C"/>
    <w:rsid w:val="00ED3120"/>
    <w:rsid w:val="00ED7077"/>
    <w:rsid w:val="00EE5538"/>
    <w:rsid w:val="00EF2227"/>
    <w:rsid w:val="00F004D1"/>
    <w:rsid w:val="00F02B36"/>
    <w:rsid w:val="00F04757"/>
    <w:rsid w:val="00F26E27"/>
    <w:rsid w:val="00F32E4A"/>
    <w:rsid w:val="00F34702"/>
    <w:rsid w:val="00F35BD3"/>
    <w:rsid w:val="00F414AC"/>
    <w:rsid w:val="00F50885"/>
    <w:rsid w:val="00F56E11"/>
    <w:rsid w:val="00F614EE"/>
    <w:rsid w:val="00F64044"/>
    <w:rsid w:val="00F6733E"/>
    <w:rsid w:val="00F73B89"/>
    <w:rsid w:val="00F75B50"/>
    <w:rsid w:val="00F76FA5"/>
    <w:rsid w:val="00F83295"/>
    <w:rsid w:val="00F83AF3"/>
    <w:rsid w:val="00F91CAF"/>
    <w:rsid w:val="00FA13A5"/>
    <w:rsid w:val="00FA5A40"/>
    <w:rsid w:val="00FA5E36"/>
    <w:rsid w:val="00FA6678"/>
    <w:rsid w:val="00FC252D"/>
    <w:rsid w:val="00FC39DC"/>
    <w:rsid w:val="00FC3DDA"/>
    <w:rsid w:val="00FC5B1A"/>
    <w:rsid w:val="00FC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5"/>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13"/>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5"/>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5"/>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5"/>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semiHidden/>
    <w:locked/>
    <w:rsid w:val="00D1277D"/>
    <w:rPr>
      <w:rFonts w:ascii="Arial" w:eastAsia="MS Gothic" w:hAnsi="Arial" w:cs="Times New Roman"/>
      <w:kern w:val="0"/>
      <w:sz w:val="20"/>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semiHidden/>
    <w:locked/>
    <w:rsid w:val="00D1277D"/>
    <w:rPr>
      <w:rFonts w:ascii="Arial" w:hAnsi="Arial"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D1277D"/>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D1277D"/>
    <w:rPr>
      <w:rFonts w:ascii="Arial" w:hAnsi="Arial"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D1277D"/>
    <w:rPr>
      <w:rFonts w:ascii="Arial" w:hAnsi="Arial" w:cs="Times New Roman"/>
      <w:kern w:val="0"/>
      <w:sz w:val="20"/>
      <w:szCs w:val="20"/>
      <w:lang w:eastAsia="en-US"/>
    </w:rPr>
  </w:style>
  <w:style w:type="character" w:customStyle="1" w:styleId="Heading8Char">
    <w:name w:val="Heading 8 Char"/>
    <w:basedOn w:val="DefaultParagraphFont"/>
    <w:link w:val="Heading8"/>
    <w:uiPriority w:val="99"/>
    <w:semiHidden/>
    <w:locked/>
    <w:rsid w:val="00D1277D"/>
    <w:rPr>
      <w:rFonts w:ascii="Arial" w:hAnsi="Arial" w:cs="Times New Roman"/>
      <w:kern w:val="0"/>
      <w:sz w:val="20"/>
      <w:szCs w:val="20"/>
      <w:lang w:eastAsia="en-US"/>
    </w:rPr>
  </w:style>
  <w:style w:type="character" w:customStyle="1" w:styleId="Heading9Char">
    <w:name w:val="Heading 9 Char"/>
    <w:basedOn w:val="DefaultParagraphFont"/>
    <w:link w:val="Heading9"/>
    <w:uiPriority w:val="99"/>
    <w:semiHidden/>
    <w:locked/>
    <w:rsid w:val="00D1277D"/>
    <w:rPr>
      <w:rFonts w:ascii="Arial" w:hAnsi="Arial" w:cs="Times New Roman"/>
      <w:kern w:val="0"/>
      <w:sz w:val="20"/>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9"/>
      </w:numPr>
      <w:jc w:val="left"/>
    </w:pPr>
    <w:rPr>
      <w:sz w:val="16"/>
    </w:rPr>
  </w:style>
  <w:style w:type="paragraph" w:styleId="ListBullet">
    <w:name w:val="List Bullet"/>
    <w:basedOn w:val="Normal"/>
    <w:autoRedefine/>
    <w:uiPriority w:val="99"/>
    <w:rsid w:val="003C4892"/>
    <w:pPr>
      <w:numPr>
        <w:numId w:val="4"/>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99"/>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5"/>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13"/>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5"/>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5"/>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5"/>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semiHidden/>
    <w:locked/>
    <w:rsid w:val="00D1277D"/>
    <w:rPr>
      <w:rFonts w:ascii="Arial" w:eastAsia="MS Gothic" w:hAnsi="Arial" w:cs="Times New Roman"/>
      <w:kern w:val="0"/>
      <w:sz w:val="20"/>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semiHidden/>
    <w:locked/>
    <w:rsid w:val="00D1277D"/>
    <w:rPr>
      <w:rFonts w:ascii="Arial" w:hAnsi="Arial"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D1277D"/>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D1277D"/>
    <w:rPr>
      <w:rFonts w:ascii="Arial" w:hAnsi="Arial"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D1277D"/>
    <w:rPr>
      <w:rFonts w:ascii="Arial" w:hAnsi="Arial" w:cs="Times New Roman"/>
      <w:kern w:val="0"/>
      <w:sz w:val="20"/>
      <w:szCs w:val="20"/>
      <w:lang w:eastAsia="en-US"/>
    </w:rPr>
  </w:style>
  <w:style w:type="character" w:customStyle="1" w:styleId="Heading8Char">
    <w:name w:val="Heading 8 Char"/>
    <w:basedOn w:val="DefaultParagraphFont"/>
    <w:link w:val="Heading8"/>
    <w:uiPriority w:val="99"/>
    <w:semiHidden/>
    <w:locked/>
    <w:rsid w:val="00D1277D"/>
    <w:rPr>
      <w:rFonts w:ascii="Arial" w:hAnsi="Arial" w:cs="Times New Roman"/>
      <w:kern w:val="0"/>
      <w:sz w:val="20"/>
      <w:szCs w:val="20"/>
      <w:lang w:eastAsia="en-US"/>
    </w:rPr>
  </w:style>
  <w:style w:type="character" w:customStyle="1" w:styleId="Heading9Char">
    <w:name w:val="Heading 9 Char"/>
    <w:basedOn w:val="DefaultParagraphFont"/>
    <w:link w:val="Heading9"/>
    <w:uiPriority w:val="99"/>
    <w:semiHidden/>
    <w:locked/>
    <w:rsid w:val="00D1277D"/>
    <w:rPr>
      <w:rFonts w:ascii="Arial" w:hAnsi="Arial" w:cs="Times New Roman"/>
      <w:kern w:val="0"/>
      <w:sz w:val="20"/>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9"/>
      </w:numPr>
      <w:jc w:val="left"/>
    </w:pPr>
    <w:rPr>
      <w:sz w:val="16"/>
    </w:rPr>
  </w:style>
  <w:style w:type="paragraph" w:styleId="ListBullet">
    <w:name w:val="List Bullet"/>
    <w:basedOn w:val="Normal"/>
    <w:autoRedefine/>
    <w:uiPriority w:val="99"/>
    <w:rsid w:val="003C4892"/>
    <w:pPr>
      <w:numPr>
        <w:numId w:val="4"/>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99"/>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926186335">
      <w:bodyDiv w:val="1"/>
      <w:marLeft w:val="0"/>
      <w:marRight w:val="0"/>
      <w:marTop w:val="0"/>
      <w:marBottom w:val="0"/>
      <w:divBdr>
        <w:top w:val="none" w:sz="0" w:space="0" w:color="auto"/>
        <w:left w:val="none" w:sz="0" w:space="0" w:color="auto"/>
        <w:bottom w:val="none" w:sz="0" w:space="0" w:color="auto"/>
        <w:right w:val="none" w:sz="0" w:space="0" w:color="auto"/>
      </w:divBdr>
    </w:div>
    <w:div w:id="946622939">
      <w:bodyDiv w:val="1"/>
      <w:marLeft w:val="0"/>
      <w:marRight w:val="0"/>
      <w:marTop w:val="0"/>
      <w:marBottom w:val="0"/>
      <w:divBdr>
        <w:top w:val="none" w:sz="0" w:space="0" w:color="auto"/>
        <w:left w:val="none" w:sz="0" w:space="0" w:color="auto"/>
        <w:bottom w:val="none" w:sz="0" w:space="0" w:color="auto"/>
        <w:right w:val="none" w:sz="0" w:space="0" w:color="auto"/>
      </w:divBdr>
    </w:div>
    <w:div w:id="1025015357">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189951674">
      <w:bodyDiv w:val="1"/>
      <w:marLeft w:val="0"/>
      <w:marRight w:val="0"/>
      <w:marTop w:val="0"/>
      <w:marBottom w:val="0"/>
      <w:divBdr>
        <w:top w:val="none" w:sz="0" w:space="0" w:color="auto"/>
        <w:left w:val="none" w:sz="0" w:space="0" w:color="auto"/>
        <w:bottom w:val="none" w:sz="0" w:space="0" w:color="auto"/>
        <w:right w:val="none" w:sz="0" w:space="0" w:color="auto"/>
      </w:divBdr>
    </w:div>
    <w:div w:id="1240482505">
      <w:bodyDiv w:val="1"/>
      <w:marLeft w:val="0"/>
      <w:marRight w:val="0"/>
      <w:marTop w:val="0"/>
      <w:marBottom w:val="0"/>
      <w:divBdr>
        <w:top w:val="none" w:sz="0" w:space="0" w:color="auto"/>
        <w:left w:val="none" w:sz="0" w:space="0" w:color="auto"/>
        <w:bottom w:val="none" w:sz="0" w:space="0" w:color="auto"/>
        <w:right w:val="none" w:sz="0" w:space="0" w:color="auto"/>
      </w:divBdr>
    </w:div>
    <w:div w:id="1261065418">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397166426">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49149395">
      <w:bodyDiv w:val="1"/>
      <w:marLeft w:val="0"/>
      <w:marRight w:val="0"/>
      <w:marTop w:val="0"/>
      <w:marBottom w:val="0"/>
      <w:divBdr>
        <w:top w:val="none" w:sz="0" w:space="0" w:color="auto"/>
        <w:left w:val="none" w:sz="0" w:space="0" w:color="auto"/>
        <w:bottom w:val="none" w:sz="0" w:space="0" w:color="auto"/>
        <w:right w:val="none" w:sz="0" w:space="0" w:color="auto"/>
      </w:divBdr>
    </w:div>
    <w:div w:id="1694502177">
      <w:bodyDiv w:val="1"/>
      <w:marLeft w:val="0"/>
      <w:marRight w:val="0"/>
      <w:marTop w:val="0"/>
      <w:marBottom w:val="0"/>
      <w:divBdr>
        <w:top w:val="none" w:sz="0" w:space="0" w:color="auto"/>
        <w:left w:val="none" w:sz="0" w:space="0" w:color="auto"/>
        <w:bottom w:val="none" w:sz="0" w:space="0" w:color="auto"/>
        <w:right w:val="none" w:sz="0" w:space="0" w:color="auto"/>
      </w:divBdr>
    </w:div>
    <w:div w:id="1725061654">
      <w:bodyDiv w:val="1"/>
      <w:marLeft w:val="0"/>
      <w:marRight w:val="0"/>
      <w:marTop w:val="0"/>
      <w:marBottom w:val="0"/>
      <w:divBdr>
        <w:top w:val="none" w:sz="0" w:space="0" w:color="auto"/>
        <w:left w:val="none" w:sz="0" w:space="0" w:color="auto"/>
        <w:bottom w:val="none" w:sz="0" w:space="0" w:color="auto"/>
        <w:right w:val="none" w:sz="0" w:space="0" w:color="auto"/>
      </w:divBdr>
    </w:div>
    <w:div w:id="17274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4854-8F3E-4BD0-AD27-A441769B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5009</Words>
  <Characters>24312</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LITTRE Jacques</cp:lastModifiedBy>
  <cp:revision>11</cp:revision>
  <cp:lastPrinted>2012-09-10T03:14:00Z</cp:lastPrinted>
  <dcterms:created xsi:type="dcterms:W3CDTF">2014-04-15T09:47:00Z</dcterms:created>
  <dcterms:modified xsi:type="dcterms:W3CDTF">2014-04-22T14:51:00Z</dcterms:modified>
</cp:coreProperties>
</file>